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7CDB4" w14:textId="77777777" w:rsidR="003E6C77" w:rsidRDefault="003E6C77">
      <w:pPr>
        <w:spacing w:after="80"/>
      </w:pPr>
    </w:p>
    <w:p w14:paraId="7D8B5E22" w14:textId="77777777" w:rsidR="003E6C77" w:rsidRDefault="003E6C77">
      <w:pPr>
        <w:spacing w:after="80"/>
      </w:pPr>
    </w:p>
    <w:p w14:paraId="66A74632" w14:textId="77777777" w:rsidR="003E6C77" w:rsidRDefault="003E6C77">
      <w:pPr>
        <w:spacing w:after="80"/>
      </w:pPr>
    </w:p>
    <w:p w14:paraId="3A3CD224" w14:textId="77777777" w:rsidR="003E6C77" w:rsidRDefault="009E0826">
      <w:pPr>
        <w:jc w:val="center"/>
      </w:pPr>
      <w:r>
        <w:rPr>
          <w:b/>
          <w:bCs/>
          <w:caps/>
          <w:color w:val="5D6D7E"/>
          <w:sz w:val="20"/>
          <w:szCs w:val="20"/>
        </w:rPr>
        <w:t>HEALTHCARE ANALYTICS REPORT</w:t>
      </w:r>
    </w:p>
    <w:p w14:paraId="4A569116" w14:textId="77777777" w:rsidR="003E6C77" w:rsidRDefault="003E6C77">
      <w:pPr>
        <w:spacing w:after="80"/>
      </w:pPr>
    </w:p>
    <w:p w14:paraId="7608C2F2" w14:textId="77777777" w:rsidR="003E6C77" w:rsidRDefault="009E0826">
      <w:pPr>
        <w:spacing w:after="200"/>
        <w:jc w:val="center"/>
      </w:pPr>
      <w:r>
        <w:rPr>
          <w:b/>
          <w:bCs/>
          <w:color w:val="1F3864"/>
          <w:sz w:val="52"/>
          <w:szCs w:val="52"/>
        </w:rPr>
        <w:t>Geographic Disparities in Hospital Financial Performance</w:t>
      </w:r>
    </w:p>
    <w:p w14:paraId="492BA278" w14:textId="77777777" w:rsidR="003E6C77" w:rsidRDefault="003E6C77">
      <w:pPr>
        <w:pBdr>
          <w:top w:val="single" w:sz="4" w:space="0" w:color="2E5FA3"/>
        </w:pBdr>
        <w:spacing w:after="80"/>
        <w:jc w:val="center"/>
      </w:pPr>
    </w:p>
    <w:p w14:paraId="2A04A671" w14:textId="77777777" w:rsidR="003E6C77" w:rsidRDefault="009E0826">
      <w:pPr>
        <w:spacing w:after="320"/>
        <w:jc w:val="center"/>
      </w:pPr>
      <w:r>
        <w:rPr>
          <w:b/>
          <w:bCs/>
          <w:color w:val="2E5FA3"/>
          <w:sz w:val="30"/>
          <w:szCs w:val="30"/>
        </w:rPr>
        <w:t>Under Medicare Value-Based Purchasing (FY2021):</w:t>
      </w:r>
      <w:r>
        <w:rPr>
          <w:color w:val="2E5FA3"/>
          <w:sz w:val="30"/>
          <w:szCs w:val="30"/>
        </w:rPr>
        <w:t xml:space="preserve">  The Role of Social Vulnerability and Geographic Location</w:t>
      </w:r>
    </w:p>
    <w:p w14:paraId="0F721685" w14:textId="77777777" w:rsidR="003E6C77" w:rsidRDefault="003E6C77">
      <w:pPr>
        <w:spacing w:after="80"/>
      </w:pPr>
    </w:p>
    <w:p w14:paraId="26D69B26" w14:textId="77777777" w:rsidR="003E6C77" w:rsidRDefault="003E6C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6C77" w14:paraId="0E2284EA" w14:textId="77777777">
        <w:tc>
          <w:tcPr>
            <w:tcW w:w="4680" w:type="dxa"/>
            <w:tcBorders>
              <w:top w:val="none" w:sz="0" w:space="0" w:color="FFFFFF"/>
              <w:left w:val="none" w:sz="0" w:space="0" w:color="FFFFFF"/>
              <w:bottom w:val="none" w:sz="0" w:space="0" w:color="FFFFFF"/>
              <w:right w:val="none" w:sz="0" w:space="0" w:color="FFFFFF"/>
            </w:tcBorders>
            <w:shd w:val="clear" w:color="auto" w:fill="D6E4F0"/>
            <w:tcMar>
              <w:top w:w="200" w:type="dxa"/>
              <w:left w:w="300" w:type="dxa"/>
              <w:bottom w:w="200" w:type="dxa"/>
              <w:right w:w="300" w:type="dxa"/>
            </w:tcMar>
          </w:tcPr>
          <w:p w14:paraId="120AC870" w14:textId="77777777" w:rsidR="003E6C77" w:rsidRDefault="009E0826">
            <w:pPr>
              <w:spacing w:after="60"/>
            </w:pPr>
            <w:r>
              <w:rPr>
                <w:b/>
                <w:bCs/>
                <w:color w:val="1F3864"/>
                <w:sz w:val="20"/>
                <w:szCs w:val="20"/>
              </w:rPr>
              <w:t>Data Sources</w:t>
            </w:r>
          </w:p>
          <w:p w14:paraId="42B83D0A" w14:textId="77777777" w:rsidR="003E6C77" w:rsidRDefault="009E0826">
            <w:pPr>
              <w:spacing w:after="40"/>
            </w:pPr>
            <w:r>
              <w:rPr>
                <w:sz w:val="19"/>
                <w:szCs w:val="19"/>
              </w:rPr>
              <w:t>CMS HCRIS Provider Cost Reports</w:t>
            </w:r>
          </w:p>
          <w:p w14:paraId="310A85FF" w14:textId="77777777" w:rsidR="003E6C77" w:rsidRDefault="009E0826">
            <w:pPr>
              <w:spacing w:after="40"/>
            </w:pPr>
            <w:r>
              <w:rPr>
                <w:sz w:val="19"/>
                <w:szCs w:val="19"/>
              </w:rPr>
              <w:t>CMS FY2021 VBP Adjustment Factor File</w:t>
            </w:r>
          </w:p>
          <w:p w14:paraId="7BC3478C" w14:textId="77777777" w:rsidR="003E6C77" w:rsidRDefault="009E0826">
            <w:pPr>
              <w:spacing w:after="40"/>
            </w:pPr>
            <w:r>
              <w:rPr>
                <w:sz w:val="19"/>
                <w:szCs w:val="19"/>
              </w:rPr>
              <w:t>CDC/ATSDR Social Vulnerability Index 2020</w:t>
            </w:r>
          </w:p>
          <w:p w14:paraId="0D9CC3BE" w14:textId="77777777" w:rsidR="003E6C77" w:rsidRDefault="009E0826">
            <w:r>
              <w:rPr>
                <w:sz w:val="19"/>
                <w:szCs w:val="19"/>
              </w:rPr>
              <w:t>National County FIPS Crosswalk</w:t>
            </w:r>
          </w:p>
        </w:tc>
        <w:tc>
          <w:tcPr>
            <w:tcW w:w="4680" w:type="dxa"/>
            <w:tcBorders>
              <w:top w:val="none" w:sz="0" w:space="0" w:color="FFFFFF"/>
              <w:left w:val="none" w:sz="0" w:space="0" w:color="FFFFFF"/>
              <w:bottom w:val="none" w:sz="0" w:space="0" w:color="FFFFFF"/>
              <w:right w:val="none" w:sz="0" w:space="0" w:color="FFFFFF"/>
            </w:tcBorders>
            <w:shd w:val="clear" w:color="auto" w:fill="F5F7FA"/>
            <w:tcMar>
              <w:top w:w="200" w:type="dxa"/>
              <w:left w:w="300" w:type="dxa"/>
              <w:bottom w:w="200" w:type="dxa"/>
              <w:right w:w="300" w:type="dxa"/>
            </w:tcMar>
          </w:tcPr>
          <w:p w14:paraId="520E097E" w14:textId="77777777" w:rsidR="003E6C77" w:rsidRDefault="009E0826">
            <w:pPr>
              <w:spacing w:after="60"/>
            </w:pPr>
            <w:r>
              <w:rPr>
                <w:b/>
                <w:bCs/>
                <w:color w:val="1F3864"/>
                <w:sz w:val="20"/>
                <w:szCs w:val="20"/>
              </w:rPr>
              <w:t>Study Scope</w:t>
            </w:r>
          </w:p>
          <w:p w14:paraId="7F8F0CD2" w14:textId="77777777" w:rsidR="003E6C77" w:rsidRDefault="009E0826">
            <w:pPr>
              <w:spacing w:after="40"/>
            </w:pPr>
            <w:r>
              <w:rPr>
                <w:sz w:val="19"/>
                <w:szCs w:val="19"/>
              </w:rPr>
              <w:t>Fiscal Year: FY2021</w:t>
            </w:r>
          </w:p>
          <w:p w14:paraId="2DEBE3A1" w14:textId="77777777" w:rsidR="003E6C77" w:rsidRDefault="009E0826">
            <w:pPr>
              <w:spacing w:after="40"/>
            </w:pPr>
            <w:r>
              <w:rPr>
                <w:sz w:val="19"/>
                <w:szCs w:val="19"/>
              </w:rPr>
              <w:t>Population: Short-Term Hospitals (STH)</w:t>
            </w:r>
          </w:p>
          <w:p w14:paraId="4D885D65" w14:textId="77777777" w:rsidR="003E6C77" w:rsidRDefault="009E0826">
            <w:pPr>
              <w:spacing w:after="40"/>
            </w:pPr>
            <w:r>
              <w:rPr>
                <w:sz w:val="19"/>
                <w:szCs w:val="19"/>
              </w:rPr>
              <w:t>Restriction: VBP-eligible hospitals only</w:t>
            </w:r>
          </w:p>
          <w:p w14:paraId="0373D798" w14:textId="77777777" w:rsidR="003E6C77" w:rsidRDefault="009E0826">
            <w:r>
              <w:rPr>
                <w:sz w:val="19"/>
                <w:szCs w:val="19"/>
              </w:rPr>
              <w:t>Analysis: Hypothesis testing + regression</w:t>
            </w:r>
          </w:p>
        </w:tc>
      </w:tr>
    </w:tbl>
    <w:p w14:paraId="5D51BC4E" w14:textId="77777777" w:rsidR="003E6C77" w:rsidRDefault="003E6C77">
      <w:pPr>
        <w:spacing w:after="80"/>
      </w:pPr>
    </w:p>
    <w:p w14:paraId="23B1D820" w14:textId="77777777" w:rsidR="003E6C77" w:rsidRDefault="003E6C77">
      <w:pPr>
        <w:spacing w:after="80"/>
      </w:pPr>
    </w:p>
    <w:p w14:paraId="78BD0AA7" w14:textId="77777777" w:rsidR="003E6C77" w:rsidRDefault="003E6C77">
      <w:pPr>
        <w:spacing w:after="80"/>
      </w:pPr>
    </w:p>
    <w:p w14:paraId="074EB05E" w14:textId="77777777" w:rsidR="003E6C77" w:rsidRDefault="003E6C77">
      <w:pPr>
        <w:spacing w:after="80"/>
      </w:pPr>
    </w:p>
    <w:p w14:paraId="70D0B7D3" w14:textId="77777777" w:rsidR="003E6C77" w:rsidRDefault="009E0826">
      <w:pPr>
        <w:spacing w:after="40"/>
        <w:jc w:val="center"/>
      </w:pPr>
      <w:r>
        <w:rPr>
          <w:color w:val="5D6D7E"/>
          <w:sz w:val="21"/>
          <w:szCs w:val="21"/>
        </w:rPr>
        <w:t>Prepared by: Healthcare Data Analytics Team</w:t>
      </w:r>
    </w:p>
    <w:p w14:paraId="122903E7" w14:textId="38AF1EF7" w:rsidR="003E6C77" w:rsidRDefault="009E0826">
      <w:pPr>
        <w:jc w:val="center"/>
      </w:pPr>
      <w:r>
        <w:rPr>
          <w:color w:val="5D6D7E"/>
          <w:sz w:val="21"/>
          <w:szCs w:val="21"/>
        </w:rPr>
        <w:t xml:space="preserve">Analysis Period: Fiscal Year 2021  |  </w:t>
      </w:r>
    </w:p>
    <w:p w14:paraId="4A877E46" w14:textId="77777777" w:rsidR="003E6C77" w:rsidRDefault="009E0826">
      <w:r>
        <w:br/>
      </w:r>
    </w:p>
    <w:p w14:paraId="4B04169A" w14:textId="77777777" w:rsidR="003E6C77" w:rsidRDefault="003E6C77">
      <w:pPr>
        <w:sectPr w:rsidR="003E6C77">
          <w:pgSz w:w="12240" w:h="15840"/>
          <w:pgMar w:top="1440" w:right="1440" w:bottom="1440" w:left="1440" w:header="708" w:footer="708" w:gutter="0"/>
          <w:cols w:space="720"/>
          <w:docGrid w:linePitch="360"/>
        </w:sectPr>
      </w:pPr>
    </w:p>
    <w:p w14:paraId="76E3DD3F" w14:textId="77777777" w:rsidR="003E6C77" w:rsidRDefault="009E0826">
      <w:pPr>
        <w:pStyle w:val="Heading1"/>
      </w:pPr>
      <w:r>
        <w:lastRenderedPageBreak/>
        <w:t>1. Executive Summary</w:t>
      </w:r>
    </w:p>
    <w:p w14:paraId="1EABA8C8" w14:textId="77777777" w:rsidR="003E6C77" w:rsidRDefault="003E6C77">
      <w:pPr>
        <w:pBdr>
          <w:bottom w:val="single" w:sz="4" w:space="1" w:color="D0D3D8"/>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C77" w14:paraId="7BAC1730" w14:textId="77777777">
        <w:tc>
          <w:tcPr>
            <w:tcW w:w="9360" w:type="dxa"/>
            <w:tcBorders>
              <w:top w:val="single" w:sz="1" w:space="0" w:color="2E5FA3"/>
              <w:left w:val="single" w:sz="12" w:space="0" w:color="2E5FA3"/>
              <w:bottom w:val="single" w:sz="1" w:space="0" w:color="2E5FA3"/>
              <w:right w:val="single" w:sz="1" w:space="0" w:color="D0D3D8"/>
            </w:tcBorders>
            <w:shd w:val="clear" w:color="auto" w:fill="D6E4F0"/>
            <w:tcMar>
              <w:top w:w="160" w:type="dxa"/>
              <w:left w:w="240" w:type="dxa"/>
              <w:bottom w:w="160" w:type="dxa"/>
              <w:right w:w="240" w:type="dxa"/>
            </w:tcMar>
          </w:tcPr>
          <w:p w14:paraId="3A76D3E7" w14:textId="77777777" w:rsidR="003E6C77" w:rsidRDefault="009E0826">
            <w:r>
              <w:rPr>
                <w:i/>
                <w:iCs/>
                <w:color w:val="1F3864"/>
              </w:rPr>
              <w:t>This report examines whether hospital financial performance in FY2021 is associated with Medicare Value-Based Purchasing (VBP) adjustment factors and county-level social vulnerability — providing critical insights for healthcare policy and resource allocation.</w:t>
            </w:r>
          </w:p>
        </w:tc>
      </w:tr>
    </w:tbl>
    <w:p w14:paraId="449BBB01" w14:textId="77777777" w:rsidR="00411D07" w:rsidRPr="00411D07" w:rsidRDefault="00411D07" w:rsidP="00411D07">
      <w:pPr>
        <w:pStyle w:val="Heading2"/>
        <w:rPr>
          <w:b w:val="0"/>
          <w:bCs w:val="0"/>
          <w:color w:val="2C3E50"/>
          <w:sz w:val="22"/>
          <w:szCs w:val="22"/>
        </w:rPr>
      </w:pPr>
      <w:r w:rsidRPr="00411D07">
        <w:rPr>
          <w:b w:val="0"/>
          <w:bCs w:val="0"/>
          <w:color w:val="2C3E50"/>
          <w:sz w:val="22"/>
          <w:szCs w:val="22"/>
        </w:rPr>
        <w:t>All U.S. hospitals face considerable financial challenges, and it is crucial to understand what drives or constrains hospitals' financial performance. This paper analyzes four datasets, namely the Medicare Cost Reports, the VBP adjustment factors, the county FIPS crosswalk, and the CDC Social Vulnerability Index, to examine how geography, community characteristics, and the implementation of the VBP payment system influence short-term hospitals' financial margins.</w:t>
      </w:r>
    </w:p>
    <w:p w14:paraId="0028046A" w14:textId="77777777" w:rsidR="00411D07" w:rsidRDefault="00411D07" w:rsidP="00411D07">
      <w:pPr>
        <w:pStyle w:val="Heading2"/>
        <w:rPr>
          <w:b w:val="0"/>
          <w:bCs w:val="0"/>
          <w:color w:val="2C3E50"/>
          <w:sz w:val="22"/>
          <w:szCs w:val="22"/>
        </w:rPr>
      </w:pPr>
      <w:r w:rsidRPr="00411D07">
        <w:rPr>
          <w:b w:val="0"/>
          <w:bCs w:val="0"/>
          <w:color w:val="2C3E50"/>
          <w:sz w:val="22"/>
          <w:szCs w:val="22"/>
        </w:rPr>
        <w:t>The primary result of this research is twofold: while the Medicare VBP program does not directly affect hospitals that serve socially vulnerable populations, financial gaps remain for rural and urban hospitals, and the social vulnerability index has a significantly negative influence on operating margins, even when adjusted for hospital sizes, types, and states. The VBP program's performance-based mechanism does not have a meaningful effect on financial outcomes – implying that its financial incentives do not provide enough leverage to influence hospitals' operations.</w:t>
      </w:r>
    </w:p>
    <w:p w14:paraId="124AEAB5" w14:textId="242D7D2E" w:rsidR="003E6C77" w:rsidRDefault="009E0826" w:rsidP="00411D07">
      <w:pPr>
        <w:pStyle w:val="Heading2"/>
      </w:pPr>
      <w:r>
        <w:t>Key Findings at a Glance</w:t>
      </w:r>
    </w:p>
    <w:p w14:paraId="682BB6A1" w14:textId="412D2098" w:rsidR="00D51AEC" w:rsidRDefault="00D51AEC" w:rsidP="00D51AEC">
      <w:pPr>
        <w:pStyle w:val="ListParagraph"/>
        <w:numPr>
          <w:ilvl w:val="0"/>
          <w:numId w:val="5"/>
        </w:numPr>
        <w:spacing w:after="80"/>
      </w:pPr>
      <w:r>
        <w:t>Rural hospitals have operating margins significantly lower than those in urban areas (p= 0.0038), establishing the existence of an inherent structural financial disadvantage associated with geography.</w:t>
      </w:r>
    </w:p>
    <w:p w14:paraId="700A29DC" w14:textId="7B9D19CE" w:rsidR="00D51AEC" w:rsidRDefault="00D51AEC" w:rsidP="00D51AEC">
      <w:pPr>
        <w:pStyle w:val="ListParagraph"/>
        <w:numPr>
          <w:ilvl w:val="0"/>
          <w:numId w:val="5"/>
        </w:numPr>
        <w:spacing w:after="80"/>
      </w:pPr>
      <w:r>
        <w:t>Out of all predictors, only one of the main continuous predictors, social vulnerability, had statistical significance as a predictor of the outcome measure operating margin in the adjusted model (β = -0.081, p = 0.040), thus implying that economic adversity of the community is linked directly to the hospitals' financial struggles.</w:t>
      </w:r>
    </w:p>
    <w:p w14:paraId="50F4C1ED" w14:textId="0FF1FF27" w:rsidR="00D51AEC" w:rsidRDefault="00D51AEC" w:rsidP="00D51AEC">
      <w:pPr>
        <w:pStyle w:val="ListParagraph"/>
        <w:numPr>
          <w:ilvl w:val="0"/>
          <w:numId w:val="5"/>
        </w:numPr>
        <w:spacing w:after="80"/>
      </w:pPr>
      <w:r>
        <w:t>VBP adjustment factors do not significantly predict the hospital's operating margin (p = 0.076 in the regression model and p = 0.146 in the bivariate analysis), proving that the adjustments in payments are simply too insignificant to influence financials.</w:t>
      </w:r>
    </w:p>
    <w:p w14:paraId="58C0753E" w14:textId="5B65756C" w:rsidR="00D51AEC" w:rsidRDefault="00D51AEC" w:rsidP="00D51AEC">
      <w:pPr>
        <w:pStyle w:val="ListParagraph"/>
        <w:numPr>
          <w:ilvl w:val="0"/>
          <w:numId w:val="5"/>
        </w:numPr>
        <w:spacing w:after="80"/>
      </w:pPr>
      <w:r>
        <w:t>Community-level vulnerability negatively affects VBP score but this effect becomes insignificant when hospital-specific and state-level factors are controlled for (H10, p = 0.919). (r = -0.154, p = 0.0012)</w:t>
      </w:r>
    </w:p>
    <w:p w14:paraId="6A5EA4B0" w14:textId="081E8551" w:rsidR="00D51AEC" w:rsidRDefault="00D51AEC" w:rsidP="00D51AEC">
      <w:pPr>
        <w:pStyle w:val="ListParagraph"/>
        <w:numPr>
          <w:ilvl w:val="0"/>
          <w:numId w:val="5"/>
        </w:numPr>
        <w:spacing w:after="80"/>
      </w:pPr>
      <w:r>
        <w:t>Rural hospitals tend to exist in communities of higher social vulnerability (p = 0.044).</w:t>
      </w:r>
    </w:p>
    <w:p w14:paraId="1312C2A4" w14:textId="10C1589F" w:rsidR="003E6C77" w:rsidRDefault="00D51AEC" w:rsidP="00D51AEC">
      <w:pPr>
        <w:pStyle w:val="ListParagraph"/>
        <w:numPr>
          <w:ilvl w:val="0"/>
          <w:numId w:val="5"/>
        </w:numPr>
        <w:spacing w:after="80"/>
      </w:pPr>
      <w:r>
        <w:t>The regression model is able to explain only about 40 percent of the variance in the dependent variable of interest (operating margin, R² = 0.396).</w:t>
      </w:r>
    </w:p>
    <w:p w14:paraId="652F4C97" w14:textId="77777777" w:rsidR="00D51AEC" w:rsidRDefault="00D51AEC" w:rsidP="00D51AEC">
      <w:pPr>
        <w:spacing w:after="80"/>
      </w:pPr>
    </w:p>
    <w:p w14:paraId="51C1C6F9" w14:textId="77777777" w:rsidR="003E6C77" w:rsidRDefault="009E0826">
      <w:pPr>
        <w:spacing w:after="140"/>
      </w:pPr>
      <w:r>
        <w:t xml:space="preserve">In practical terms, these findings suggest that improving hospital financial sustainability — particularly in rural and vulnerable communities — will require addressing the underlying socioeconomic conditions of the communities hospitals serve, rather than relying on performance-based payment incentives alone. </w:t>
      </w:r>
      <w:r>
        <w:lastRenderedPageBreak/>
        <w:t>Policymakers should consider community-targeted financial support, adjusted reimbursement frameworks for hospitals in high-SVI areas, and investments in the social determinants of health as complementary strategies.</w:t>
      </w:r>
    </w:p>
    <w:p w14:paraId="11FB1D8B" w14:textId="77777777" w:rsidR="003E6C77" w:rsidRDefault="009E0826">
      <w:r>
        <w:br/>
      </w:r>
    </w:p>
    <w:p w14:paraId="69A9243A" w14:textId="77777777" w:rsidR="003E6C77" w:rsidRDefault="009E0826">
      <w:pPr>
        <w:pStyle w:val="Heading1"/>
      </w:pPr>
      <w:r>
        <w:t>2. Introduction</w:t>
      </w:r>
    </w:p>
    <w:p w14:paraId="18DFB0E5" w14:textId="77777777" w:rsidR="003E6C77" w:rsidRDefault="003E6C77">
      <w:pPr>
        <w:pBdr>
          <w:bottom w:val="single" w:sz="4" w:space="1" w:color="D0D3D8"/>
        </w:pBdr>
        <w:spacing w:before="120" w:after="120"/>
      </w:pPr>
    </w:p>
    <w:p w14:paraId="58920347" w14:textId="77777777" w:rsidR="003E6C77" w:rsidRDefault="009E0826">
      <w:pPr>
        <w:pStyle w:val="Heading2"/>
      </w:pPr>
      <w:r>
        <w:t>2.1  The Problem</w:t>
      </w:r>
    </w:p>
    <w:p w14:paraId="4162D148" w14:textId="77777777" w:rsidR="00C14CEF" w:rsidRPr="00C14CEF" w:rsidRDefault="00C14CEF" w:rsidP="00C14CEF">
      <w:pPr>
        <w:pStyle w:val="Heading2"/>
        <w:rPr>
          <w:b w:val="0"/>
          <w:bCs w:val="0"/>
          <w:color w:val="2C3E50"/>
          <w:sz w:val="22"/>
          <w:szCs w:val="22"/>
        </w:rPr>
      </w:pPr>
      <w:r w:rsidRPr="00C14CEF">
        <w:rPr>
          <w:b w:val="0"/>
          <w:bCs w:val="0"/>
          <w:color w:val="2C3E50"/>
          <w:sz w:val="22"/>
          <w:szCs w:val="22"/>
        </w:rPr>
        <w:t>Financial insecurity has been one of the major issues faced by American hospitals, especially rural and impoverished ones. The Affordable Care Act's introduction marked the beginning of Medicare's transformation from strict fee-for-service payment policies to value-based purchasing models. While the purpose behind this transformation was to improve the healthcare quality delivered by providers and lower the cost associated with such services, there has been a mounting body of research indicating that performance-based payment policies might negatively impact hospitals that provide care for disadvantaged individuals not because of the inferior quality of care delivered by such hospitals, but rather due to the socio-economic background of their patients.</w:t>
      </w:r>
    </w:p>
    <w:p w14:paraId="2900AB9A" w14:textId="77777777" w:rsidR="00C14CEF" w:rsidRDefault="00C14CEF" w:rsidP="00C14CEF">
      <w:pPr>
        <w:pStyle w:val="Heading2"/>
        <w:rPr>
          <w:b w:val="0"/>
          <w:bCs w:val="0"/>
          <w:color w:val="2C3E50"/>
          <w:sz w:val="22"/>
          <w:szCs w:val="22"/>
        </w:rPr>
      </w:pPr>
      <w:r w:rsidRPr="00C14CEF">
        <w:rPr>
          <w:b w:val="0"/>
          <w:bCs w:val="0"/>
          <w:color w:val="2C3E50"/>
          <w:sz w:val="22"/>
          <w:szCs w:val="22"/>
        </w:rPr>
        <w:t>The Medicare Hospital Value-Based Purchasing program is one of the core components of this change. Under the VBP program, hospitals that obtain high marks based on a combination of indicators such as quality of care, patient satisfaction, safety, and efficiency will enjoy increases in their Medicare reimbursements; meanwhile, hospitals with poor performance records will receive reductions in their payments. For hospitals that struggle financially, any marginal increase or reduction can have an important impact on the bottom line.</w:t>
      </w:r>
    </w:p>
    <w:p w14:paraId="483EB27B" w14:textId="2DE44390" w:rsidR="003E6C77" w:rsidRDefault="009E0826" w:rsidP="00C14CEF">
      <w:pPr>
        <w:pStyle w:val="Heading2"/>
      </w:pPr>
      <w:r>
        <w:t>2.2  Healthcare Relevance</w:t>
      </w:r>
    </w:p>
    <w:p w14:paraId="17BEBDEA" w14:textId="77777777" w:rsidR="00C14CEF" w:rsidRPr="00C14CEF" w:rsidRDefault="00C14CEF" w:rsidP="00C14CEF">
      <w:pPr>
        <w:pStyle w:val="Heading2"/>
        <w:rPr>
          <w:b w:val="0"/>
          <w:bCs w:val="0"/>
          <w:color w:val="2C3E50"/>
          <w:sz w:val="22"/>
          <w:szCs w:val="22"/>
        </w:rPr>
      </w:pPr>
      <w:r w:rsidRPr="00C14CEF">
        <w:rPr>
          <w:b w:val="0"/>
          <w:bCs w:val="0"/>
          <w:color w:val="2C3E50"/>
          <w:sz w:val="22"/>
          <w:szCs w:val="22"/>
        </w:rPr>
        <w:t>Hospital performance, and more importantly, how a hospital finances itself is intimately connected with its social vulnerability. A hospital located in a county with very high levels of poverty, unemployment, uninsured individuals, and substandard housing is going to serve a sicker population – a population whose results may be poorer due to structural and social factors rather than failures in their clinical care. And if there is no recognition in VBP scoring system of this connection, it can result in a vicious cycle: rural hospitals are penalized in terms of VBP score, receive reduced payments, thus have fewer financial resources to increase quality, thereby receiving even lower scores.</w:t>
      </w:r>
    </w:p>
    <w:p w14:paraId="745F4A69" w14:textId="77777777" w:rsidR="00C14CEF" w:rsidRDefault="00C14CEF" w:rsidP="00C14CEF">
      <w:pPr>
        <w:pStyle w:val="Heading2"/>
        <w:rPr>
          <w:b w:val="0"/>
          <w:bCs w:val="0"/>
          <w:color w:val="2C3E50"/>
          <w:sz w:val="22"/>
          <w:szCs w:val="22"/>
        </w:rPr>
      </w:pPr>
      <w:r w:rsidRPr="00C14CEF">
        <w:rPr>
          <w:b w:val="0"/>
          <w:bCs w:val="0"/>
          <w:color w:val="2C3E50"/>
          <w:sz w:val="22"/>
          <w:szCs w:val="22"/>
        </w:rPr>
        <w:t>In addition to that, rural hospitals face other challenges: reduced volume of patients, high unit cost, higher dependency on Medicare and Medicaid payments, and inability to attract physicians to practice in such settings. The question of whether VBP reflects the challenges of rural hospitals, as well as the impact of their financial margins of the scores, becomes very relevant at this point.</w:t>
      </w:r>
    </w:p>
    <w:p w14:paraId="0A843B11" w14:textId="672793D5" w:rsidR="003E6C77" w:rsidRDefault="009E0826" w:rsidP="00C14CEF">
      <w:pPr>
        <w:pStyle w:val="Heading2"/>
      </w:pPr>
      <w:r>
        <w:t>2.3  Objectives of This Analysis</w:t>
      </w:r>
    </w:p>
    <w:p w14:paraId="0DDABC71" w14:textId="77777777" w:rsidR="003E6C77" w:rsidRDefault="009E0826">
      <w:pPr>
        <w:spacing w:after="140"/>
      </w:pPr>
      <w:r>
        <w:t>This study was designed to answer three primary questions:</w:t>
      </w:r>
    </w:p>
    <w:p w14:paraId="206FD084" w14:textId="19C550EC" w:rsidR="00996792" w:rsidRDefault="00996792" w:rsidP="00996792">
      <w:pPr>
        <w:pStyle w:val="ListParagraph"/>
        <w:numPr>
          <w:ilvl w:val="0"/>
          <w:numId w:val="7"/>
        </w:numPr>
        <w:spacing w:after="140"/>
      </w:pPr>
      <w:r>
        <w:lastRenderedPageBreak/>
        <w:t>Are there any statistically significant differences in hospital financial performance (operating margin) for rural versus urban short-term hospitals?</w:t>
      </w:r>
    </w:p>
    <w:p w14:paraId="7C9F0A14" w14:textId="0D1030D4" w:rsidR="00996792" w:rsidRDefault="00996792" w:rsidP="00996792">
      <w:pPr>
        <w:pStyle w:val="ListParagraph"/>
        <w:numPr>
          <w:ilvl w:val="0"/>
          <w:numId w:val="7"/>
        </w:numPr>
        <w:spacing w:after="140"/>
      </w:pPr>
      <w:r>
        <w:t>Is the social vulnerability in the county where a hospital is located (using CDC’s SVI metric) associated with VBP adjustment factor and/or financial performance of the hospital?</w:t>
      </w:r>
    </w:p>
    <w:p w14:paraId="0ED528CF" w14:textId="4E18AF7A" w:rsidR="00996792" w:rsidRDefault="00996792" w:rsidP="00996792">
      <w:pPr>
        <w:pStyle w:val="ListParagraph"/>
        <w:numPr>
          <w:ilvl w:val="0"/>
          <w:numId w:val="7"/>
        </w:numPr>
        <w:spacing w:after="140"/>
      </w:pPr>
      <w:r>
        <w:t>Does VBP performance significantly predict financial margins, after adjusting for STH characteristics such as hospital size, ownership type, urban/rural location, and state effects?</w:t>
      </w:r>
    </w:p>
    <w:p w14:paraId="6F146065" w14:textId="1AE8C3A0" w:rsidR="003E6C77" w:rsidRDefault="00996792">
      <w:r w:rsidRPr="00996792">
        <w:t>All analyses use only STHs with a valid FY2021 VBP adjustment factor to ensure a homogenous sample of comparable hospitals that reflects real-world conditions. The results should help both hospital executives determine their position and policymakers consider whether the design of value-based payment is equitable.</w:t>
      </w:r>
      <w:r w:rsidR="009E0826">
        <w:br/>
      </w:r>
    </w:p>
    <w:p w14:paraId="7BC2E2F9" w14:textId="77777777" w:rsidR="003E6C77" w:rsidRDefault="009E0826">
      <w:pPr>
        <w:pStyle w:val="Heading1"/>
      </w:pPr>
      <w:r>
        <w:t>3. Data Description</w:t>
      </w:r>
    </w:p>
    <w:p w14:paraId="7E8A626A" w14:textId="77777777" w:rsidR="003E6C77" w:rsidRDefault="003E6C77">
      <w:pPr>
        <w:pBdr>
          <w:bottom w:val="single" w:sz="4" w:space="1" w:color="D0D3D8"/>
        </w:pBdr>
        <w:spacing w:before="120" w:after="120"/>
      </w:pPr>
    </w:p>
    <w:p w14:paraId="1DEE755F" w14:textId="77777777" w:rsidR="003E6C77" w:rsidRDefault="009E0826">
      <w:pPr>
        <w:pStyle w:val="Heading2"/>
      </w:pPr>
      <w:r>
        <w:t>3.1  Dataset Overview</w:t>
      </w:r>
    </w:p>
    <w:p w14:paraId="1C72D6D9" w14:textId="77777777" w:rsidR="00BF725A" w:rsidRDefault="00BF725A">
      <w:pPr>
        <w:pStyle w:val="Heading3"/>
        <w:rPr>
          <w:b w:val="0"/>
          <w:bCs w:val="0"/>
          <w:color w:val="2C3E50"/>
          <w:sz w:val="22"/>
          <w:szCs w:val="22"/>
        </w:rPr>
      </w:pPr>
      <w:r w:rsidRPr="00BF725A">
        <w:rPr>
          <w:b w:val="0"/>
          <w:bCs w:val="0"/>
          <w:color w:val="2C3E50"/>
          <w:sz w:val="22"/>
          <w:szCs w:val="22"/>
        </w:rPr>
        <w:t>This study employs the use of four national databases, which add different layers of data. Using these databases, the researchers are able to relate hospital financial performance to location as well as the Medicare payment process.</w:t>
      </w:r>
    </w:p>
    <w:p w14:paraId="4AFF2C5C" w14:textId="4AC2563A" w:rsidR="003E6C77" w:rsidRDefault="009E0826">
      <w:pPr>
        <w:pStyle w:val="Heading3"/>
      </w:pPr>
      <w:r>
        <w:t>Dataset 1: CMS Healthcare Cost Report Information System (HCRIS)</w:t>
      </w:r>
    </w:p>
    <w:p w14:paraId="53EB7FEA" w14:textId="77777777" w:rsidR="00BF725A" w:rsidRDefault="00BF725A">
      <w:pPr>
        <w:pStyle w:val="Heading3"/>
        <w:rPr>
          <w:b w:val="0"/>
          <w:bCs w:val="0"/>
          <w:color w:val="2C3E50"/>
          <w:sz w:val="22"/>
          <w:szCs w:val="22"/>
        </w:rPr>
      </w:pPr>
      <w:r w:rsidRPr="00BF725A">
        <w:rPr>
          <w:b w:val="0"/>
          <w:bCs w:val="0"/>
          <w:color w:val="2C3E50"/>
          <w:sz w:val="22"/>
          <w:szCs w:val="22"/>
        </w:rPr>
        <w:t>HCRIS is the primary source of financial information for our analysis. The Centers for Medicare &amp; Medicaid Services (CMS) maintains the HCRIS database, which contains cost report information reported annually by hospitals involved in Medicare programs. This study makes use of the following financial variables obtained from the HCRIS database: net patient revenue, total operating expenses, net income, total patient revenue, and number of beds. In addition, the HCRIS database provides hospital identification numbers – for example, provider Certification Compliance Number (CCN) – as well as geographic variables, which include city, state, county, CBSA, and urban/rural.</w:t>
      </w:r>
    </w:p>
    <w:p w14:paraId="7FAF3752" w14:textId="5F9E3887" w:rsidR="003E6C77" w:rsidRDefault="009E0826">
      <w:pPr>
        <w:pStyle w:val="Heading3"/>
      </w:pPr>
      <w:r>
        <w:t>Dataset 2: CMS FY2021 VBP Adjustment Factor File</w:t>
      </w:r>
    </w:p>
    <w:p w14:paraId="46A6408F" w14:textId="77777777" w:rsidR="00E95B11" w:rsidRPr="00E95B11" w:rsidRDefault="00E95B11" w:rsidP="00E95B11">
      <w:r w:rsidRPr="00E95B11">
        <w:t>The CMS-produced Excel file comprises the actual FY2021 VBP adjustment factors utilized to calculate the payments of the Medicare inpatient services for participating hospitals. The adjustment factor will depend on the composite score performance for each hospital, where those scoring higher than 1.0 receive an additional payment, whereas those scoring lower than 1.0 incur a payment penalty.</w:t>
      </w:r>
    </w:p>
    <w:p w14:paraId="5A73C9DD" w14:textId="30FA8A9C" w:rsidR="003E6C77" w:rsidRDefault="009E0826">
      <w:pPr>
        <w:pStyle w:val="Heading3"/>
      </w:pPr>
      <w:r>
        <w:t>Dataset 3: CDC/ATSDR Social Vulnerability Index (SVI) 2020</w:t>
      </w:r>
    </w:p>
    <w:p w14:paraId="19953462" w14:textId="77777777" w:rsidR="00E95B11" w:rsidRPr="00E95B11" w:rsidRDefault="00E95B11" w:rsidP="00E95B11">
      <w:r w:rsidRPr="00E95B11">
        <w:t xml:space="preserve">The Social Vulnerability Index developed by the CDC quantifies how much assistance different communities may require prior to, during, and after potential disasters or public health crises. The very essence of this index involves the examination of socioeconomic factors influencing community resilience. In our particular study, we utilize the RPL_THEMES score as a key indicator of social vulnerability on a community level, representing a percentile score ranging between 0 (lowest social </w:t>
      </w:r>
      <w:r w:rsidRPr="00E95B11">
        <w:lastRenderedPageBreak/>
        <w:t>vulnerability) and 1 (highest social vulnerability). The SVI indicator is calculated at the county level for the year 2020.</w:t>
      </w:r>
    </w:p>
    <w:p w14:paraId="2F66A0DA" w14:textId="77777777" w:rsidR="003A3AA3" w:rsidRDefault="009E0826" w:rsidP="003A3AA3">
      <w:pPr>
        <w:pStyle w:val="Heading3"/>
      </w:pPr>
      <w:r>
        <w:t>Dataset 4: National County FIPS Crosswalk</w:t>
      </w:r>
    </w:p>
    <w:p w14:paraId="41FBBCBA" w14:textId="7254845C" w:rsidR="003A3AA3" w:rsidRPr="003A3AA3" w:rsidRDefault="003A3AA3" w:rsidP="003A3AA3">
      <w:pPr>
        <w:pStyle w:val="Heading3"/>
      </w:pPr>
      <w:r w:rsidRPr="003A3AA3">
        <w:rPr>
          <w:b w:val="0"/>
          <w:bCs w:val="0"/>
          <w:color w:val="2C3E50"/>
          <w:sz w:val="22"/>
          <w:szCs w:val="22"/>
        </w:rPr>
        <w:t>In order to align HCRIS hospital-level data, which contains county name and state abbreviation, to SVI data, which is based on FIPS code, a national crosswalk dataset by county is required. This dataset translates state abbreviations and county names into 5-digit FIPS codes, facilitating the spatial linking between hospital and community-level datasets. Normalization of the textual information plays an important role in improving matching rates.</w:t>
      </w:r>
    </w:p>
    <w:p w14:paraId="560614EE" w14:textId="02F9BE07" w:rsidR="003E6C77" w:rsidRDefault="009E0826">
      <w:pPr>
        <w:pStyle w:val="Heading2"/>
      </w:pPr>
      <w:r>
        <w:t>3.2  Key Variables and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3E6C77" w14:paraId="0E047C1D" w14:textId="77777777">
        <w:trPr>
          <w:tblHead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425DCDD8" w14:textId="77777777" w:rsidR="003E6C77" w:rsidRDefault="009E0826">
            <w:r>
              <w:rPr>
                <w:b/>
                <w:bCs/>
                <w:color w:val="FFFFFF"/>
                <w:sz w:val="20"/>
                <w:szCs w:val="20"/>
              </w:rPr>
              <w:t>Metric</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23AEBA14" w14:textId="77777777" w:rsidR="003E6C77" w:rsidRDefault="009E0826">
            <w:r>
              <w:rPr>
                <w:b/>
                <w:bCs/>
                <w:color w:val="FFFFFF"/>
                <w:sz w:val="20"/>
                <w:szCs w:val="20"/>
              </w:rPr>
              <w:t>Value</w:t>
            </w:r>
          </w:p>
        </w:tc>
        <w:tc>
          <w:tcPr>
            <w:tcW w:w="4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0125463E" w14:textId="77777777" w:rsidR="003E6C77" w:rsidRDefault="009E0826">
            <w:r>
              <w:rPr>
                <w:b/>
                <w:bCs/>
                <w:color w:val="FFFFFF"/>
                <w:sz w:val="20"/>
                <w:szCs w:val="20"/>
              </w:rPr>
              <w:t>Interpretation</w:t>
            </w:r>
          </w:p>
        </w:tc>
      </w:tr>
      <w:tr w:rsidR="003E6C77" w14:paraId="09B06951" w14:textId="77777777">
        <w:tc>
          <w:tcPr>
            <w:tcW w:w="26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5D1A11DE" w14:textId="77777777" w:rsidR="003E6C77" w:rsidRDefault="009E0826">
            <w:r>
              <w:rPr>
                <w:b/>
                <w:bCs/>
                <w:color w:val="1F3864"/>
                <w:sz w:val="20"/>
                <w:szCs w:val="20"/>
              </w:rPr>
              <w:t>Average Operating Margin</w:t>
            </w:r>
          </w:p>
        </w:tc>
        <w:tc>
          <w:tcPr>
            <w:tcW w:w="22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4C2C52DE" w14:textId="77777777" w:rsidR="003E6C77" w:rsidRDefault="009E0826">
            <w:r>
              <w:rPr>
                <w:sz w:val="20"/>
                <w:szCs w:val="20"/>
              </w:rPr>
              <w:t>−0.029 (−2.9%)</w:t>
            </w:r>
          </w:p>
        </w:tc>
        <w:tc>
          <w:tcPr>
            <w:tcW w:w="456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5B73EF4E" w14:textId="77777777" w:rsidR="003E6C77" w:rsidRDefault="009E0826">
            <w:r>
              <w:rPr>
                <w:sz w:val="20"/>
                <w:szCs w:val="20"/>
              </w:rPr>
              <w:t>Hospitals operate near or below break-even</w:t>
            </w:r>
          </w:p>
        </w:tc>
      </w:tr>
      <w:tr w:rsidR="003E6C77" w14:paraId="24B5C537" w14:textId="77777777">
        <w:tc>
          <w:tcPr>
            <w:tcW w:w="26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4FC50411" w14:textId="77777777" w:rsidR="003E6C77" w:rsidRDefault="009E0826">
            <w:r>
              <w:rPr>
                <w:b/>
                <w:bCs/>
                <w:color w:val="1F3864"/>
                <w:sz w:val="20"/>
                <w:szCs w:val="20"/>
              </w:rPr>
              <w:t>VBP Adjustment Factor (mean)</w:t>
            </w:r>
          </w:p>
        </w:tc>
        <w:tc>
          <w:tcPr>
            <w:tcW w:w="22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5439F07E" w14:textId="77777777" w:rsidR="003E6C77" w:rsidRDefault="009E0826">
            <w:r>
              <w:rPr>
                <w:sz w:val="20"/>
                <w:szCs w:val="20"/>
              </w:rPr>
              <w:t>≈ 1.000</w:t>
            </w:r>
          </w:p>
        </w:tc>
        <w:tc>
          <w:tcPr>
            <w:tcW w:w="456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4DCBF654" w14:textId="77777777" w:rsidR="003E6C77" w:rsidRDefault="009E0826">
            <w:r>
              <w:rPr>
                <w:sz w:val="20"/>
                <w:szCs w:val="20"/>
              </w:rPr>
              <w:t>Most hospitals receive near-neutral adjustments</w:t>
            </w:r>
          </w:p>
        </w:tc>
      </w:tr>
      <w:tr w:rsidR="003E6C77" w14:paraId="1704A0D9" w14:textId="77777777">
        <w:tc>
          <w:tcPr>
            <w:tcW w:w="26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6C5B9A81" w14:textId="77777777" w:rsidR="003E6C77" w:rsidRDefault="009E0826">
            <w:r>
              <w:rPr>
                <w:b/>
                <w:bCs/>
                <w:color w:val="1F3864"/>
                <w:sz w:val="20"/>
                <w:szCs w:val="20"/>
              </w:rPr>
              <w:t>SVI Range</w:t>
            </w:r>
          </w:p>
        </w:tc>
        <w:tc>
          <w:tcPr>
            <w:tcW w:w="22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11434AAA" w14:textId="77777777" w:rsidR="003E6C77" w:rsidRDefault="009E0826">
            <w:r>
              <w:rPr>
                <w:sz w:val="20"/>
                <w:szCs w:val="20"/>
              </w:rPr>
              <w:t>0.00 – 1.00 (full range)</w:t>
            </w:r>
          </w:p>
        </w:tc>
        <w:tc>
          <w:tcPr>
            <w:tcW w:w="456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5D9422B7" w14:textId="77777777" w:rsidR="003E6C77" w:rsidRDefault="009E0826">
            <w:r>
              <w:rPr>
                <w:sz w:val="20"/>
                <w:szCs w:val="20"/>
              </w:rPr>
              <w:t>Wide geographic spread in social vulnerability</w:t>
            </w:r>
          </w:p>
        </w:tc>
      </w:tr>
      <w:tr w:rsidR="003E6C77" w14:paraId="5942133A" w14:textId="77777777">
        <w:tc>
          <w:tcPr>
            <w:tcW w:w="26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279B5A8F" w14:textId="77777777" w:rsidR="003E6C77" w:rsidRDefault="009E0826">
            <w:r>
              <w:rPr>
                <w:b/>
                <w:bCs/>
                <w:color w:val="1F3864"/>
                <w:sz w:val="20"/>
                <w:szCs w:val="20"/>
              </w:rPr>
              <w:t>R-squared (main model)</w:t>
            </w:r>
          </w:p>
        </w:tc>
        <w:tc>
          <w:tcPr>
            <w:tcW w:w="22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0DEDDC7F" w14:textId="77777777" w:rsidR="003E6C77" w:rsidRDefault="009E0826">
            <w:r>
              <w:rPr>
                <w:sz w:val="20"/>
                <w:szCs w:val="20"/>
              </w:rPr>
              <w:t>0.396</w:t>
            </w:r>
          </w:p>
        </w:tc>
        <w:tc>
          <w:tcPr>
            <w:tcW w:w="456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79309E9E" w14:textId="77777777" w:rsidR="003E6C77" w:rsidRDefault="009E0826">
            <w:r>
              <w:rPr>
                <w:sz w:val="20"/>
                <w:szCs w:val="20"/>
              </w:rPr>
              <w:t>Model explains ~40% of margin variation</w:t>
            </w:r>
          </w:p>
        </w:tc>
      </w:tr>
      <w:tr w:rsidR="003E6C77" w14:paraId="2ADDB0FD" w14:textId="77777777">
        <w:tc>
          <w:tcPr>
            <w:tcW w:w="26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56E86D6A" w14:textId="77777777" w:rsidR="003E6C77" w:rsidRDefault="009E0826">
            <w:r>
              <w:rPr>
                <w:b/>
                <w:bCs/>
                <w:color w:val="1F3864"/>
                <w:sz w:val="20"/>
                <w:szCs w:val="20"/>
              </w:rPr>
              <w:t>SVI–VBP Correlation (Pearson r)</w:t>
            </w:r>
          </w:p>
        </w:tc>
        <w:tc>
          <w:tcPr>
            <w:tcW w:w="22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2DBA5114" w14:textId="77777777" w:rsidR="003E6C77" w:rsidRDefault="009E0826">
            <w:r>
              <w:rPr>
                <w:sz w:val="20"/>
                <w:szCs w:val="20"/>
              </w:rPr>
              <w:t>−0.154</w:t>
            </w:r>
          </w:p>
        </w:tc>
        <w:tc>
          <w:tcPr>
            <w:tcW w:w="456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5FC53060" w14:textId="77777777" w:rsidR="003E6C77" w:rsidRDefault="009E0826">
            <w:r>
              <w:rPr>
                <w:sz w:val="20"/>
                <w:szCs w:val="20"/>
              </w:rPr>
              <w:t>Weak but significant negative relationship</w:t>
            </w:r>
          </w:p>
        </w:tc>
      </w:tr>
      <w:tr w:rsidR="003E6C77" w14:paraId="63FBE522" w14:textId="77777777">
        <w:tc>
          <w:tcPr>
            <w:tcW w:w="26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15DB92C9" w14:textId="77777777" w:rsidR="003E6C77" w:rsidRDefault="009E0826">
            <w:r>
              <w:rPr>
                <w:b/>
                <w:bCs/>
                <w:color w:val="1F3864"/>
                <w:sz w:val="20"/>
                <w:szCs w:val="20"/>
              </w:rPr>
              <w:t>FIPS Match Rate</w:t>
            </w:r>
          </w:p>
        </w:tc>
        <w:tc>
          <w:tcPr>
            <w:tcW w:w="22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239AD754" w14:textId="77777777" w:rsidR="003E6C77" w:rsidRDefault="009E0826">
            <w:r>
              <w:rPr>
                <w:sz w:val="20"/>
                <w:szCs w:val="20"/>
              </w:rPr>
              <w:t>High (&gt;90%)</w:t>
            </w:r>
          </w:p>
        </w:tc>
        <w:tc>
          <w:tcPr>
            <w:tcW w:w="456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06436EBC" w14:textId="77777777" w:rsidR="003E6C77" w:rsidRDefault="009E0826">
            <w:r>
              <w:rPr>
                <w:sz w:val="20"/>
                <w:szCs w:val="20"/>
              </w:rPr>
              <w:t>Strong geographic linkage to county SVI</w:t>
            </w:r>
          </w:p>
        </w:tc>
      </w:tr>
    </w:tbl>
    <w:p w14:paraId="51922417" w14:textId="77777777" w:rsidR="003E6C77" w:rsidRDefault="003E6C77">
      <w:pPr>
        <w:spacing w:after="80"/>
      </w:pPr>
    </w:p>
    <w:p w14:paraId="6E7F5EEB" w14:textId="77777777" w:rsidR="003E6C77" w:rsidRDefault="009E0826">
      <w:pPr>
        <w:spacing w:after="140"/>
      </w:pPr>
      <w:r>
        <w:t>The primary outcome variable throughout this analysis is operating margin, constructed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C77" w14:paraId="0E7CF612" w14:textId="77777777">
        <w:tc>
          <w:tcPr>
            <w:tcW w:w="9360" w:type="dxa"/>
            <w:tcBorders>
              <w:top w:val="single" w:sz="1" w:space="0" w:color="2E5FA3"/>
              <w:left w:val="single" w:sz="12" w:space="0" w:color="2E5FA3"/>
              <w:bottom w:val="single" w:sz="1" w:space="0" w:color="2E5FA3"/>
              <w:right w:val="single" w:sz="1" w:space="0" w:color="D0D3D8"/>
            </w:tcBorders>
            <w:shd w:val="clear" w:color="auto" w:fill="D6E4F0"/>
            <w:tcMar>
              <w:top w:w="160" w:type="dxa"/>
              <w:left w:w="240" w:type="dxa"/>
              <w:bottom w:w="160" w:type="dxa"/>
              <w:right w:w="240" w:type="dxa"/>
            </w:tcMar>
          </w:tcPr>
          <w:p w14:paraId="27695209" w14:textId="77777777" w:rsidR="003E6C77" w:rsidRDefault="009E0826">
            <w:r>
              <w:rPr>
                <w:i/>
                <w:iCs/>
                <w:color w:val="1F3864"/>
              </w:rPr>
              <w:t>Operating Margin = (Net Patient Revenue − Total Operating Expenses) / Net Patient Revenue</w:t>
            </w:r>
          </w:p>
        </w:tc>
      </w:tr>
    </w:tbl>
    <w:p w14:paraId="6AF8B900" w14:textId="77777777" w:rsidR="003E6C77" w:rsidRDefault="003E6C77">
      <w:pPr>
        <w:spacing w:after="80"/>
      </w:pPr>
    </w:p>
    <w:p w14:paraId="04F2CADC" w14:textId="77777777" w:rsidR="003A3AA3" w:rsidRDefault="003A3AA3">
      <w:pPr>
        <w:pStyle w:val="Heading2"/>
        <w:rPr>
          <w:b w:val="0"/>
          <w:bCs w:val="0"/>
          <w:color w:val="2C3E50"/>
          <w:sz w:val="22"/>
          <w:szCs w:val="22"/>
        </w:rPr>
      </w:pPr>
      <w:r w:rsidRPr="003A3AA3">
        <w:rPr>
          <w:b w:val="0"/>
          <w:bCs w:val="0"/>
          <w:color w:val="2C3E50"/>
          <w:sz w:val="22"/>
          <w:szCs w:val="22"/>
        </w:rPr>
        <w:t>The ratio measures the efficiency of hospital processes by showing what proportion of each dollar of revenue generated through providing medical services remains once all costs associated with the provision of those services have been accounted for. Ratios near zero or even negative suggest financial stress, while ratios greater than zero represent profitability. Ratios were capped at [−1, 1].</w:t>
      </w:r>
    </w:p>
    <w:p w14:paraId="7C6A9A29" w14:textId="0FE2A579" w:rsidR="003E6C77" w:rsidRDefault="009E0826">
      <w:pPr>
        <w:pStyle w:val="Heading2"/>
      </w:pPr>
      <w:r>
        <w:t>3.3  Data Quality and Preparation</w:t>
      </w:r>
    </w:p>
    <w:p w14:paraId="20A901BF" w14:textId="77777777" w:rsidR="003E6C77" w:rsidRDefault="009E0826">
      <w:pPr>
        <w:spacing w:after="140"/>
      </w:pPr>
      <w:r>
        <w:t>Several data quality considerations shaped the analysis:</w:t>
      </w:r>
    </w:p>
    <w:p w14:paraId="0EB4B0C4" w14:textId="0A554E8C" w:rsidR="003E6C77" w:rsidRDefault="009E0826">
      <w:pPr>
        <w:pStyle w:val="ListParagraph"/>
        <w:numPr>
          <w:ilvl w:val="0"/>
          <w:numId w:val="2"/>
        </w:numPr>
        <w:spacing w:after="80"/>
      </w:pPr>
      <w:r>
        <w:rPr>
          <w:b/>
          <w:bCs/>
          <w:color w:val="1F3864"/>
        </w:rPr>
        <w:t xml:space="preserve">FY2021 Restriction: </w:t>
      </w:r>
      <w:r w:rsidR="003A3AA3" w:rsidRPr="003A3AA3">
        <w:t>Cost reports must have an ending fiscal year of October 1, 2020, to September 30, 2021, which corresponds with the Federal Fiscal Year. This will ensure that financial information is consistent with the VBP adjustment period.</w:t>
      </w:r>
    </w:p>
    <w:p w14:paraId="43A857A3" w14:textId="60054BDB" w:rsidR="00423E0D" w:rsidRPr="00423E0D" w:rsidRDefault="009E0826" w:rsidP="00423E0D">
      <w:pPr>
        <w:pStyle w:val="ListParagraph"/>
        <w:numPr>
          <w:ilvl w:val="0"/>
          <w:numId w:val="2"/>
        </w:numPr>
        <w:spacing w:after="80"/>
      </w:pPr>
      <w:r>
        <w:rPr>
          <w:b/>
          <w:bCs/>
          <w:color w:val="1F3864"/>
        </w:rPr>
        <w:t xml:space="preserve">STH-Only Filter: </w:t>
      </w:r>
      <w:r w:rsidR="00423E0D" w:rsidRPr="00423E0D">
        <w:t xml:space="preserve">The analysis is limited to facilities designated as Short-Term Hospitals (STH), eliminating long-term care, </w:t>
      </w:r>
      <w:r w:rsidR="00423E0D">
        <w:t>specialty</w:t>
      </w:r>
      <w:r w:rsidR="00423E0D" w:rsidRPr="00423E0D">
        <w:t>, critical access, and rehabilitation facilities. This makes sure that the peer group is the same.</w:t>
      </w:r>
    </w:p>
    <w:p w14:paraId="44EE0168" w14:textId="2C36EF78" w:rsidR="003E6C77" w:rsidRDefault="003E6C77" w:rsidP="00423E0D">
      <w:pPr>
        <w:pStyle w:val="ListParagraph"/>
        <w:spacing w:after="80"/>
        <w:ind w:left="600"/>
      </w:pPr>
    </w:p>
    <w:p w14:paraId="7CBAE03A" w14:textId="77777777" w:rsidR="00423E0D" w:rsidRDefault="009E0826" w:rsidP="00423E0D">
      <w:pPr>
        <w:pStyle w:val="ListParagraph"/>
        <w:numPr>
          <w:ilvl w:val="0"/>
          <w:numId w:val="2"/>
        </w:numPr>
        <w:spacing w:after="80"/>
      </w:pPr>
      <w:r>
        <w:rPr>
          <w:b/>
          <w:bCs/>
          <w:color w:val="1F3864"/>
        </w:rPr>
        <w:lastRenderedPageBreak/>
        <w:t xml:space="preserve">Single Report per Hospital: </w:t>
      </w:r>
      <w:r w:rsidR="00423E0D" w:rsidRPr="00423E0D">
        <w:t>If a hospital has more than one cost report record in the FY2021 window (because of report changes or resubmissions), only the most recent report is kept to avoid counting the same thing twice.</w:t>
      </w:r>
    </w:p>
    <w:p w14:paraId="2839140C" w14:textId="77777777" w:rsidR="00423E0D" w:rsidRPr="00423E0D" w:rsidRDefault="00423E0D" w:rsidP="00423E0D">
      <w:pPr>
        <w:pStyle w:val="ListParagraph"/>
        <w:rPr>
          <w:b/>
          <w:bCs/>
          <w:color w:val="1F3864"/>
        </w:rPr>
      </w:pPr>
    </w:p>
    <w:p w14:paraId="56BE393B" w14:textId="2374665E" w:rsidR="00423E0D" w:rsidRPr="00423E0D" w:rsidRDefault="009E0826" w:rsidP="00423E0D">
      <w:pPr>
        <w:pStyle w:val="ListParagraph"/>
        <w:numPr>
          <w:ilvl w:val="0"/>
          <w:numId w:val="2"/>
        </w:numPr>
        <w:spacing w:after="80"/>
        <w:rPr>
          <w:b/>
          <w:bCs/>
          <w:color w:val="1F3864"/>
        </w:rPr>
      </w:pPr>
      <w:r w:rsidRPr="00423E0D">
        <w:rPr>
          <w:b/>
          <w:bCs/>
          <w:color w:val="1F3864"/>
        </w:rPr>
        <w:t>VBP Match Rate:</w:t>
      </w:r>
      <w:r w:rsidR="00423E0D">
        <w:rPr>
          <w:b/>
          <w:bCs/>
          <w:color w:val="1F3864"/>
        </w:rPr>
        <w:t xml:space="preserve"> </w:t>
      </w:r>
      <w:r w:rsidR="00423E0D" w:rsidRPr="00423E0D">
        <w:t>The CCN matches the VBP file to the HCRIS data. Hospitals that don't have a valid VBP adjustment factor are left out on purpose because they aren't part of the VBP payment mechanism being studied.</w:t>
      </w:r>
    </w:p>
    <w:p w14:paraId="3FD4155A" w14:textId="5AA66320" w:rsidR="003E6C77" w:rsidRDefault="003E6C77" w:rsidP="00423E0D">
      <w:pPr>
        <w:spacing w:after="80"/>
        <w:ind w:left="300"/>
      </w:pPr>
    </w:p>
    <w:p w14:paraId="030EAA5A" w14:textId="77777777" w:rsidR="00423E0D" w:rsidRPr="00423E0D" w:rsidRDefault="009E0826" w:rsidP="00423E0D">
      <w:pPr>
        <w:pStyle w:val="ListParagraph"/>
        <w:numPr>
          <w:ilvl w:val="0"/>
          <w:numId w:val="2"/>
        </w:numPr>
        <w:spacing w:after="80"/>
      </w:pPr>
      <w:r>
        <w:rPr>
          <w:b/>
          <w:bCs/>
          <w:color w:val="1F3864"/>
        </w:rPr>
        <w:t xml:space="preserve">FIPS and SVI Linkage: </w:t>
      </w:r>
      <w:r w:rsidR="00423E0D" w:rsidRPr="00423E0D">
        <w:t xml:space="preserve">The crosswalk matches and normalises county names in HCRIS to FIPS codes. FIPS match rates were over 90%, which meant that the coverage was good across the country. Values of SVI that are −999 (which means there is no data) are changed to </w:t>
      </w:r>
      <w:proofErr w:type="spellStart"/>
      <w:r w:rsidR="00423E0D" w:rsidRPr="00423E0D">
        <w:t>NaN</w:t>
      </w:r>
      <w:proofErr w:type="spellEnd"/>
      <w:r w:rsidR="00423E0D" w:rsidRPr="00423E0D">
        <w:t xml:space="preserve"> and treated as missing in all analyses.</w:t>
      </w:r>
    </w:p>
    <w:p w14:paraId="4643E58D" w14:textId="64A9FADC" w:rsidR="003E6C77" w:rsidRDefault="003E6C77" w:rsidP="00423E0D">
      <w:pPr>
        <w:pStyle w:val="ListParagraph"/>
        <w:spacing w:after="80"/>
        <w:ind w:left="600"/>
      </w:pPr>
    </w:p>
    <w:p w14:paraId="7A504DEC" w14:textId="77777777" w:rsidR="00423E0D" w:rsidRPr="00423E0D" w:rsidRDefault="009E0826" w:rsidP="00423E0D">
      <w:pPr>
        <w:pStyle w:val="ListParagraph"/>
        <w:numPr>
          <w:ilvl w:val="0"/>
          <w:numId w:val="2"/>
        </w:numPr>
        <w:spacing w:after="80"/>
      </w:pPr>
      <w:r>
        <w:rPr>
          <w:b/>
          <w:bCs/>
          <w:color w:val="1F3864"/>
        </w:rPr>
        <w:t xml:space="preserve">Outlier Management: </w:t>
      </w:r>
      <w:r w:rsidR="00423E0D" w:rsidRPr="00423E0D">
        <w:t>We don't consider operating margin values outside of [−1, 1] to be possible. These are probably due to mistakes in data entry, strange accounting practices, or one-time charges that don't reflect normal business operations.</w:t>
      </w:r>
    </w:p>
    <w:p w14:paraId="35CA337B" w14:textId="75CA56EF" w:rsidR="003E6C77" w:rsidRDefault="003E6C77" w:rsidP="00423E0D">
      <w:pPr>
        <w:pStyle w:val="ListParagraph"/>
        <w:spacing w:after="80"/>
        <w:ind w:left="600"/>
      </w:pPr>
    </w:p>
    <w:p w14:paraId="2925C6AF" w14:textId="77777777" w:rsidR="003E6C77" w:rsidRDefault="009E0826">
      <w:r>
        <w:br/>
      </w:r>
    </w:p>
    <w:p w14:paraId="2943E89D" w14:textId="77777777" w:rsidR="003E6C77" w:rsidRDefault="009E0826">
      <w:pPr>
        <w:pStyle w:val="Heading1"/>
      </w:pPr>
      <w:r>
        <w:t>4. Methodology</w:t>
      </w:r>
    </w:p>
    <w:p w14:paraId="2D3F9BFD" w14:textId="77777777" w:rsidR="003E6C77" w:rsidRDefault="003E6C77">
      <w:pPr>
        <w:pBdr>
          <w:bottom w:val="single" w:sz="4" w:space="1" w:color="D0D3D8"/>
        </w:pBdr>
        <w:spacing w:before="120" w:after="120"/>
      </w:pPr>
    </w:p>
    <w:p w14:paraId="7C50014A" w14:textId="77777777" w:rsidR="003E6C77" w:rsidRDefault="009E0826">
      <w:pPr>
        <w:pStyle w:val="Heading2"/>
      </w:pPr>
      <w:r>
        <w:t>4.1  Analytical Framework</w:t>
      </w:r>
    </w:p>
    <w:p w14:paraId="319AFC46" w14:textId="77777777" w:rsidR="00423E0D" w:rsidRDefault="00423E0D">
      <w:pPr>
        <w:pStyle w:val="Heading2"/>
        <w:rPr>
          <w:b w:val="0"/>
          <w:bCs w:val="0"/>
          <w:color w:val="2C3E50"/>
          <w:sz w:val="22"/>
          <w:szCs w:val="22"/>
        </w:rPr>
      </w:pPr>
      <w:r w:rsidRPr="00423E0D">
        <w:rPr>
          <w:b w:val="0"/>
          <w:bCs w:val="0"/>
          <w:color w:val="2C3E50"/>
          <w:sz w:val="22"/>
          <w:szCs w:val="22"/>
        </w:rPr>
        <w:t>There will be a step-by-step process starting with data collection and ending with regression analysis. The general method used in this analysis is cross-sectional and observational in nature since the analysis focuses on describing how variables relate to each other in FY2021 without trying to make any causal inference. The analysis does not try to prove that there is a causal relationship between social vulnerability and poor financial performance.</w:t>
      </w:r>
    </w:p>
    <w:p w14:paraId="6DB4A52C" w14:textId="714650E9" w:rsidR="003E6C77" w:rsidRDefault="009E0826">
      <w:pPr>
        <w:pStyle w:val="Heading2"/>
      </w:pPr>
      <w:r>
        <w:t>4.2  Data Processing Pipeline</w:t>
      </w:r>
    </w:p>
    <w:p w14:paraId="6003D7AC" w14:textId="77777777" w:rsidR="00423E0D" w:rsidRDefault="00423E0D" w:rsidP="00423E0D">
      <w:pPr>
        <w:spacing w:after="80"/>
      </w:pPr>
      <w:r>
        <w:t>The technical workflow involves the following processes:</w:t>
      </w:r>
    </w:p>
    <w:p w14:paraId="0E75BB7A" w14:textId="0EEAF45E" w:rsidR="00423E0D" w:rsidRDefault="00423E0D" w:rsidP="00423E0D">
      <w:pPr>
        <w:pStyle w:val="ListParagraph"/>
        <w:numPr>
          <w:ilvl w:val="0"/>
          <w:numId w:val="9"/>
        </w:numPr>
        <w:spacing w:after="80"/>
      </w:pPr>
      <w:r>
        <w:t>Data extraction: HCRIS data is retrieved using the CMS API with proper pagination, retry mechanisms, and caching on the local machine. VBP and SVI data are sourced from the local files distributed by CMS and CDC respectively.</w:t>
      </w:r>
    </w:p>
    <w:p w14:paraId="55A5F091" w14:textId="459D36E0" w:rsidR="00423E0D" w:rsidRDefault="00423E0D" w:rsidP="00423E0D">
      <w:pPr>
        <w:pStyle w:val="ListParagraph"/>
        <w:numPr>
          <w:ilvl w:val="0"/>
          <w:numId w:val="9"/>
        </w:numPr>
        <w:spacing w:after="80"/>
      </w:pPr>
      <w:r>
        <w:t>Data cleaning: Filtering by fiscal year, restricting the data set based on facility types, removing duplicates, and converting variables to numeric types. Calculation of an operating margin proxy variable and checking its boundaries are done.</w:t>
      </w:r>
    </w:p>
    <w:p w14:paraId="5A0ABBD2" w14:textId="7545BE86" w:rsidR="00423E0D" w:rsidRDefault="00423E0D" w:rsidP="00423E0D">
      <w:pPr>
        <w:pStyle w:val="ListParagraph"/>
        <w:numPr>
          <w:ilvl w:val="0"/>
          <w:numId w:val="9"/>
        </w:numPr>
        <w:spacing w:after="80"/>
      </w:pPr>
      <w:r>
        <w:t xml:space="preserve">Geocoding: County name standardization accounts for abbreviations (N./North, St./Saint), punctuation marks, and different endings (County, Parish, Borough). Standardized names </w:t>
      </w:r>
      <w:r>
        <w:lastRenderedPageBreak/>
        <w:t>are matched with the FIPS crosswalk to generate county codes. Then the SVI data is merged based on the county codes.</w:t>
      </w:r>
    </w:p>
    <w:p w14:paraId="68D45CA0" w14:textId="50DF2A47" w:rsidR="00423E0D" w:rsidRDefault="00423E0D" w:rsidP="00423E0D">
      <w:pPr>
        <w:pStyle w:val="ListParagraph"/>
        <w:numPr>
          <w:ilvl w:val="0"/>
          <w:numId w:val="9"/>
        </w:numPr>
        <w:spacing w:after="80"/>
      </w:pPr>
      <w:r>
        <w:t>Exploratory data analysis: Calculation of descriptive statistics, distribution plots (histogram and boxplot), correlation plots, scatter plots, and summaries by groups are performed to understand the sample and explore its features.</w:t>
      </w:r>
    </w:p>
    <w:p w14:paraId="24F738F8" w14:textId="77777777" w:rsidR="00423E0D" w:rsidRDefault="00423E0D" w:rsidP="00423E0D">
      <w:pPr>
        <w:pStyle w:val="ListParagraph"/>
        <w:numPr>
          <w:ilvl w:val="0"/>
          <w:numId w:val="9"/>
        </w:numPr>
        <w:spacing w:after="80"/>
      </w:pPr>
      <w:r>
        <w:t>Hypothesis testing assumptions check: Before conducting any statistical tests, their assumptions are tested formally. It includes checking for normality using the Shapiro-Wilk test, equal variance using Levene's test, expected cell counts in the chi-square test, and residual diagnostics/VIF in regression models.</w:t>
      </w:r>
    </w:p>
    <w:p w14:paraId="1CB92D30" w14:textId="77777777" w:rsidR="00423E0D" w:rsidRDefault="00423E0D" w:rsidP="00423E0D">
      <w:pPr>
        <w:pStyle w:val="ListParagraph"/>
        <w:numPr>
          <w:ilvl w:val="0"/>
          <w:numId w:val="9"/>
        </w:numPr>
        <w:spacing w:after="80"/>
      </w:pPr>
      <w:r w:rsidRPr="00423E0D">
        <w:t>Hypothesis Testing: Ten hypotheses which have been stated before-hand are tested using suitable statistical techniques, where the decisions are taken using an α value of 0.05.</w:t>
      </w:r>
    </w:p>
    <w:p w14:paraId="538C00E5" w14:textId="084A12A0" w:rsidR="00423E0D" w:rsidRPr="00423E0D" w:rsidRDefault="00423E0D" w:rsidP="00423E0D">
      <w:pPr>
        <w:pStyle w:val="ListParagraph"/>
        <w:numPr>
          <w:ilvl w:val="0"/>
          <w:numId w:val="9"/>
        </w:numPr>
        <w:spacing w:after="80"/>
      </w:pPr>
      <w:r w:rsidRPr="00423E0D">
        <w:t>Multiple Regression: An OLS regression model is run with full adjustment and HC3 robust standard error estimation to capture the impact of each predictor variable individually on the Operating Margin, while controlling for Ownership Type and State Fixed Effects.</w:t>
      </w:r>
    </w:p>
    <w:p w14:paraId="1FC4D878" w14:textId="063C54C0" w:rsidR="003E6C77" w:rsidRDefault="009E0826" w:rsidP="00423E0D">
      <w:pPr>
        <w:pStyle w:val="Heading2"/>
      </w:pPr>
      <w:r>
        <w:t>4.3  Statistical Methods</w:t>
      </w:r>
    </w:p>
    <w:p w14:paraId="5DB12CEA" w14:textId="77777777" w:rsidR="003E6C77" w:rsidRDefault="009E0826">
      <w:pPr>
        <w:pStyle w:val="Heading3"/>
      </w:pPr>
      <w:r>
        <w:t>Welch's t-test (H1, H2)</w:t>
      </w:r>
    </w:p>
    <w:p w14:paraId="00D52FBE" w14:textId="77777777" w:rsidR="00423E0D" w:rsidRDefault="00423E0D">
      <w:pPr>
        <w:pStyle w:val="Heading3"/>
        <w:rPr>
          <w:b w:val="0"/>
          <w:bCs w:val="0"/>
          <w:color w:val="2C3E50"/>
          <w:sz w:val="22"/>
          <w:szCs w:val="22"/>
        </w:rPr>
      </w:pPr>
      <w:r w:rsidRPr="00423E0D">
        <w:rPr>
          <w:b w:val="0"/>
          <w:bCs w:val="0"/>
          <w:color w:val="2C3E50"/>
          <w:sz w:val="22"/>
          <w:szCs w:val="22"/>
        </w:rPr>
        <w:t>Used to make comparisons of mean differences between two independent populations (rural and urban). It is recommended to use Welch’s version of the t-test rather than Student’s t-test as the former is more appropriate considering Levene’s test results showing that the assumption of equal variances is satisfied.</w:t>
      </w:r>
    </w:p>
    <w:p w14:paraId="49A6C77A" w14:textId="6AACC382" w:rsidR="003E6C77" w:rsidRDefault="009E0826">
      <w:pPr>
        <w:pStyle w:val="Heading3"/>
      </w:pPr>
      <w:r>
        <w:t>One-Way ANOVA (H3, H4)</w:t>
      </w:r>
    </w:p>
    <w:p w14:paraId="2DF64D10" w14:textId="77777777" w:rsidR="00423E0D" w:rsidRDefault="00423E0D">
      <w:pPr>
        <w:pStyle w:val="Heading3"/>
        <w:rPr>
          <w:b w:val="0"/>
          <w:bCs w:val="0"/>
          <w:color w:val="2C3E50"/>
          <w:sz w:val="22"/>
          <w:szCs w:val="22"/>
        </w:rPr>
      </w:pPr>
      <w:r w:rsidRPr="00423E0D">
        <w:rPr>
          <w:b w:val="0"/>
          <w:bCs w:val="0"/>
          <w:color w:val="2C3E50"/>
          <w:sz w:val="22"/>
          <w:szCs w:val="22"/>
        </w:rPr>
        <w:t>Used to compare means between four groups based on their SVI quartiles. ANOVA should be used for comparing more than two groups at once and is better than conducting multiple t-tests for that purpose. If a statistically significant finding was obtained under H4, then Tukey’s HSD test was conducted for further analysis.</w:t>
      </w:r>
    </w:p>
    <w:p w14:paraId="04F1F10D" w14:textId="40162E2D" w:rsidR="003E6C77" w:rsidRDefault="009E0826">
      <w:pPr>
        <w:pStyle w:val="Heading3"/>
      </w:pPr>
      <w:r>
        <w:t>Chi-Square Test of Independence (H5)</w:t>
      </w:r>
    </w:p>
    <w:p w14:paraId="50B92543" w14:textId="2DF5AB02" w:rsidR="003E6C77" w:rsidRDefault="0022578A">
      <w:pPr>
        <w:spacing w:after="140"/>
      </w:pPr>
      <w:r w:rsidRPr="0022578A">
        <w:t>Used for determining any relationship between the urban/rural category and the quartile of SVI. The test is suitable since both the variables are categorical in nature. All expected frequencies were more than five.</w:t>
      </w:r>
    </w:p>
    <w:p w14:paraId="69D75540" w14:textId="77777777" w:rsidR="003E6C77" w:rsidRDefault="009E0826">
      <w:pPr>
        <w:pStyle w:val="Heading3"/>
      </w:pPr>
      <w:r>
        <w:t>Pearson Correlation (H6)</w:t>
      </w:r>
    </w:p>
    <w:p w14:paraId="17D7F027" w14:textId="77777777" w:rsidR="0022578A" w:rsidRDefault="0022578A">
      <w:pPr>
        <w:pStyle w:val="Heading3"/>
        <w:rPr>
          <w:b w:val="0"/>
          <w:bCs w:val="0"/>
          <w:color w:val="2C3E50"/>
          <w:sz w:val="22"/>
          <w:szCs w:val="22"/>
        </w:rPr>
      </w:pPr>
      <w:r w:rsidRPr="0022578A">
        <w:rPr>
          <w:b w:val="0"/>
          <w:bCs w:val="0"/>
          <w:color w:val="2C3E50"/>
          <w:sz w:val="22"/>
          <w:szCs w:val="22"/>
        </w:rPr>
        <w:t>Used to measure the linear association between SVI scores and adjustment factors for VBP. The scatter diagram exhibited an approximate linear trend devoid of any influential outliers, justifying the use of Pearson’s r.</w:t>
      </w:r>
    </w:p>
    <w:p w14:paraId="4B61CDE2" w14:textId="6F332323" w:rsidR="003E6C77" w:rsidRDefault="009E0826">
      <w:pPr>
        <w:pStyle w:val="Heading3"/>
      </w:pPr>
      <w:r>
        <w:t>OLS Regression with HC3 Robust Standard Errors (H7–H10)</w:t>
      </w:r>
    </w:p>
    <w:p w14:paraId="7FE7BAA2" w14:textId="77777777" w:rsidR="0022578A" w:rsidRDefault="0022578A" w:rsidP="0022578A">
      <w:r w:rsidRPr="0022578A">
        <w:t xml:space="preserve">The OLS technique is employed to analyze the impact of the operating margin (or VBP adjustment) on the independent variables. Heteroskedasticity-consistent standard errors HC3 are used consistently since the residual non-normality problem was identified using the Shapiro-Wilk test and QQ plot analysis. This method allows for reliable statistical conclusions even if the classical normality and </w:t>
      </w:r>
      <w:r w:rsidRPr="0022578A">
        <w:lastRenderedPageBreak/>
        <w:t>homoskedasticity requirements are violated to some extent. The primary regression equation (H7-H9) consists of VBP adjustment, SVI, log(1 + beds), urban/rural classification, hospital ownership, and fixed effects by states.</w:t>
      </w:r>
    </w:p>
    <w:p w14:paraId="1DBD1F81" w14:textId="77777777" w:rsidR="0022578A" w:rsidRPr="0022578A" w:rsidRDefault="0022578A" w:rsidP="0022578A"/>
    <w:p w14:paraId="77EFE33E" w14:textId="77777777" w:rsidR="0022578A" w:rsidRPr="0022578A" w:rsidRDefault="0022578A" w:rsidP="0022578A">
      <w:r w:rsidRPr="0022578A">
        <w:t>Hospital size is log-transformed to account for the right-skewed distribution of the number of beds and the decreasing marginal scale effect.</w:t>
      </w:r>
    </w:p>
    <w:p w14:paraId="57EDDB80" w14:textId="77777777" w:rsidR="003E6C77" w:rsidRDefault="009E0826">
      <w:pPr>
        <w:pStyle w:val="Heading2"/>
      </w:pPr>
      <w:r>
        <w:t>4.4  Why These Methods Are Appropriate</w:t>
      </w:r>
    </w:p>
    <w:p w14:paraId="3F658166" w14:textId="488B3B69" w:rsidR="003E6C77" w:rsidRDefault="0022578A">
      <w:r w:rsidRPr="0022578A">
        <w:t>Each method depends on the data used and what question we are trying to answer. In this case, the set of methods used begins with EDA techniques before progressing through hypothesis testing to regression analysis. Robust standard errors and Welch's t-test are used to ensure that results are credible regardless of whether distributional assumptions hold true or not. The fact that state fixed effects were included in the regression analysis is especially critical since there are significant differences among states regarding Medicaid expansion, certificate-of-need rules, regulations, and market structures, factors that are not controlled for in the model.</w:t>
      </w:r>
      <w:r w:rsidR="009E0826">
        <w:br/>
      </w:r>
    </w:p>
    <w:p w14:paraId="34220896" w14:textId="77777777" w:rsidR="003E6C77" w:rsidRDefault="009E0826">
      <w:pPr>
        <w:pStyle w:val="Heading1"/>
      </w:pPr>
      <w:r>
        <w:t>5. Exploratory Data Analysis</w:t>
      </w:r>
    </w:p>
    <w:p w14:paraId="18B036DD" w14:textId="77777777" w:rsidR="003E6C77" w:rsidRDefault="003E6C77">
      <w:pPr>
        <w:pBdr>
          <w:bottom w:val="single" w:sz="4" w:space="1" w:color="D0D3D8"/>
        </w:pBdr>
        <w:spacing w:before="120" w:after="120"/>
      </w:pPr>
    </w:p>
    <w:p w14:paraId="454CFF6E" w14:textId="77777777" w:rsidR="00EE01DF" w:rsidRDefault="00EE01DF">
      <w:pPr>
        <w:pStyle w:val="Heading2"/>
        <w:rPr>
          <w:b w:val="0"/>
          <w:bCs w:val="0"/>
          <w:color w:val="2C3E50"/>
          <w:sz w:val="22"/>
          <w:szCs w:val="22"/>
        </w:rPr>
      </w:pPr>
      <w:r w:rsidRPr="00EE01DF">
        <w:rPr>
          <w:b w:val="0"/>
          <w:bCs w:val="0"/>
          <w:color w:val="2C3E50"/>
          <w:sz w:val="22"/>
          <w:szCs w:val="22"/>
        </w:rPr>
        <w:t>Prior to any formal testing of hypotheses, the data are analyzed from many angles to understand its characteristics, correlations, comparisons, and state-wise distributions. This portion of the paper describes the important observations made during these analyses.</w:t>
      </w:r>
    </w:p>
    <w:p w14:paraId="0F157A99" w14:textId="7E19F806" w:rsidR="003E6C77" w:rsidRDefault="009E0826">
      <w:pPr>
        <w:pStyle w:val="Heading2"/>
      </w:pPr>
      <w:r>
        <w:t>5.1  Descriptive Statistics</w:t>
      </w:r>
    </w:p>
    <w:p w14:paraId="4C773EEC" w14:textId="77777777" w:rsidR="006841B6" w:rsidRPr="006841B6" w:rsidRDefault="006841B6" w:rsidP="006841B6">
      <w:pPr>
        <w:spacing w:after="140"/>
      </w:pPr>
      <w:r w:rsidRPr="006841B6">
        <w:t>The average operating margin for the analyzed sample amounts to roughly −2.9%. This means that most of the hospitals under analysis operate in conditions where there is a possibility that they may be operating close to, or even below the break-even point. This situation is similar to the trend experienced nationally since, in the last ten years, the financial pressure on hospitals in the country has been on the rise owing to increased labor costs, lack of reimbursements, and changes in payer demographics.</w:t>
      </w:r>
    </w:p>
    <w:p w14:paraId="1778C311" w14:textId="77777777" w:rsidR="006841B6" w:rsidRPr="006841B6" w:rsidRDefault="006841B6" w:rsidP="006841B6">
      <w:pPr>
        <w:spacing w:after="140"/>
      </w:pPr>
      <w:r w:rsidRPr="006841B6">
        <w:t>The value-based purchasing adjustment factor is concentrated very closely around 1.0, with very little dispersion. This is a consequence of the VBP design, in which the amount of money that is allocated via the program, from the total Medicare expenditure base, is quite low, such that even the worst and best performers within the program obtain just small percentages in adjustment factors.</w:t>
      </w:r>
    </w:p>
    <w:p w14:paraId="7715456A" w14:textId="77777777" w:rsidR="006841B6" w:rsidRPr="006841B6" w:rsidRDefault="006841B6" w:rsidP="006841B6">
      <w:r w:rsidRPr="006841B6">
        <w:t>SVI measurements vary across the entire spectrum of 0 to 1, implying that facilities under study are present in both the most and least socially vulnerable counties within the country. Such variability in the measurement is very useful for analysis purposes, as it will help generate enough power to identify relationships among the variables being analyzed.</w:t>
      </w:r>
    </w:p>
    <w:p w14:paraId="414C3159" w14:textId="77777777" w:rsidR="003E6C77" w:rsidRDefault="009E0826">
      <w:pPr>
        <w:pStyle w:val="Heading2"/>
      </w:pPr>
      <w:r>
        <w:t>5.2  Correlation Matrix</w:t>
      </w:r>
    </w:p>
    <w:p w14:paraId="7AE0625F" w14:textId="72C0AFEA" w:rsidR="00816C65" w:rsidRDefault="00EE01DF" w:rsidP="00816C65">
      <w:pPr>
        <w:spacing w:after="140"/>
      </w:pPr>
      <w:r w:rsidRPr="00EE01DF">
        <w:t xml:space="preserve">From the correlation matrix, it is evident that the operating margin has a very low simple association with all the other important independent variables. It has a low positive correlation with the VBP </w:t>
      </w:r>
      <w:r w:rsidRPr="00EE01DF">
        <w:lastRenderedPageBreak/>
        <w:t>adjustment factor for FY2021 (r ≈ 0.07), while it has a negligible correlation with the SVI of the county (r ≈ 0.02). Operating margin’s association with the number of beds is also negligible.</w:t>
      </w:r>
    </w:p>
    <w:p w14:paraId="3C7F5EA1" w14:textId="2ED9F4FA" w:rsidR="00816C65" w:rsidRDefault="00EE01DF" w:rsidP="00816C65">
      <w:pPr>
        <w:spacing w:after="140"/>
      </w:pPr>
      <w:r w:rsidRPr="00EE01DF">
        <w:t>The more pronounced correlation is found between the number of beds and the value of the VBP adjustment factor, where the correlation is negatively moderate (r ≈ -0.30). It implies that larger hospitals have relatively smaller VBP adjustments. There is also a weak negative correlation (r ≈ -0.15) between the Social Vulnerability Index (SVI) and the value of the VBP adjustment factor.</w:t>
      </w:r>
    </w:p>
    <w:p w14:paraId="0401A807" w14:textId="77777777" w:rsidR="00EE01DF" w:rsidRDefault="00EE01DF">
      <w:pPr>
        <w:pStyle w:val="Heading2"/>
        <w:rPr>
          <w:b w:val="0"/>
          <w:bCs w:val="0"/>
          <w:color w:val="2C3E50"/>
          <w:sz w:val="22"/>
          <w:szCs w:val="22"/>
        </w:rPr>
      </w:pPr>
      <w:r w:rsidRPr="00EE01DF">
        <w:rPr>
          <w:b w:val="0"/>
          <w:bCs w:val="0"/>
          <w:color w:val="2C3E50"/>
          <w:sz w:val="22"/>
          <w:szCs w:val="22"/>
        </w:rPr>
        <w:t>In general, the correlation is low, hence the need for multivariable analysis. Low bivariate correlation does not negate the possibility of significant adjusted correlations when the effect of the hospital and state level variables is accounted for..</w:t>
      </w:r>
    </w:p>
    <w:p w14:paraId="34A52E9F" w14:textId="3B53416C" w:rsidR="003E6C77" w:rsidRDefault="009E0826">
      <w:pPr>
        <w:pStyle w:val="Heading2"/>
      </w:pPr>
      <w:r>
        <w:t>5.3  Distribution of Operating Margin</w:t>
      </w:r>
    </w:p>
    <w:p w14:paraId="3FFA5D75" w14:textId="075FB9B8" w:rsidR="003E6C77" w:rsidRDefault="009C041D">
      <w:pPr>
        <w:spacing w:after="140"/>
      </w:pPr>
      <w:r w:rsidRPr="009C041D">
        <w:t>The distribution of the operating margin appears bell-shaped and slightly left skewed with a long tail for hospitals that have extremely negative margins. There are several obvious outliers on both ends of the distribution. Hospitals having the best performance in terms of high margins can be those hospitals with good payer mix, small amounts of charity care, or good operations, while hospitals having the worst performance will be safety net hospitals, rural hospitals with poor patient volumes, or hospitals having been hit by a shock event.</w:t>
      </w:r>
      <w:r w:rsidR="009E0826">
        <w:t>.</w:t>
      </w:r>
    </w:p>
    <w:p w14:paraId="02E0273A" w14:textId="77777777" w:rsidR="003E6C77" w:rsidRDefault="009E0826">
      <w:pPr>
        <w:pStyle w:val="Heading2"/>
      </w:pPr>
      <w:r>
        <w:t>5.4  VBP Adjustment Factor Distribution</w:t>
      </w:r>
    </w:p>
    <w:p w14:paraId="391D5B4D" w14:textId="77777777" w:rsidR="009C041D" w:rsidRDefault="009C041D">
      <w:pPr>
        <w:pStyle w:val="Heading2"/>
        <w:rPr>
          <w:b w:val="0"/>
          <w:bCs w:val="0"/>
          <w:color w:val="2C3E50"/>
          <w:sz w:val="22"/>
          <w:szCs w:val="22"/>
        </w:rPr>
      </w:pPr>
      <w:r w:rsidRPr="009C041D">
        <w:rPr>
          <w:b w:val="0"/>
          <w:bCs w:val="0"/>
          <w:color w:val="2C3E50"/>
          <w:sz w:val="22"/>
          <w:szCs w:val="22"/>
        </w:rPr>
        <w:t>The adjustment factors for the VBP are narrowly distributed and normally distributed around 1.0. This shows that there are only minimal alterations made to the program instead of making significant alterations to the way payments are made. Although this is how the program is designed, this results in the analysis having low statistical power.</w:t>
      </w:r>
    </w:p>
    <w:p w14:paraId="755DCCFB" w14:textId="79AB3BAD" w:rsidR="003E6C77" w:rsidRDefault="009E0826">
      <w:pPr>
        <w:pStyle w:val="Heading2"/>
      </w:pPr>
      <w:r>
        <w:t>5.5  Rural Versus Urban Comparison</w:t>
      </w:r>
    </w:p>
    <w:p w14:paraId="5D96CEC5" w14:textId="77777777" w:rsidR="009C041D" w:rsidRDefault="009C041D">
      <w:pPr>
        <w:pStyle w:val="Heading2"/>
        <w:rPr>
          <w:b w:val="0"/>
          <w:bCs w:val="0"/>
          <w:color w:val="2C3E50"/>
          <w:sz w:val="22"/>
          <w:szCs w:val="22"/>
        </w:rPr>
      </w:pPr>
      <w:r w:rsidRPr="009C041D">
        <w:rPr>
          <w:b w:val="0"/>
          <w:bCs w:val="0"/>
          <w:color w:val="2C3E50"/>
          <w:sz w:val="22"/>
          <w:szCs w:val="22"/>
        </w:rPr>
        <w:t>The boxplot of operating margins according to rural/urban status ranks among the most eye-catching results from the EDA. Rural hospitals have a tendency towards low operating margins, as shown by the box plot. In addition, the difference between rural and urban hospital operating margins is confirmed as being statistically significant (H1, p-value = 0.0038). The results are corroborated by years of empirical evidence on rural hospital financial vulnerability.</w:t>
      </w:r>
    </w:p>
    <w:p w14:paraId="3BE06A47" w14:textId="1972A0FD" w:rsidR="00866955" w:rsidRDefault="009E0826">
      <w:pPr>
        <w:pStyle w:val="Heading2"/>
      </w:pPr>
      <w:r>
        <w:t>5.6  VBP Adjustment by SVI Quartile</w:t>
      </w:r>
    </w:p>
    <w:p w14:paraId="701FA1D3" w14:textId="2C7AF311" w:rsidR="00866955" w:rsidRDefault="009C041D">
      <w:pPr>
        <w:pStyle w:val="Heading2"/>
        <w:rPr>
          <w:b w:val="0"/>
          <w:bCs w:val="0"/>
          <w:color w:val="2C3E50"/>
          <w:sz w:val="22"/>
          <w:szCs w:val="22"/>
        </w:rPr>
      </w:pPr>
      <w:r w:rsidRPr="009C041D">
        <w:rPr>
          <w:b w:val="0"/>
          <w:bCs w:val="0"/>
          <w:color w:val="2C3E50"/>
          <w:sz w:val="22"/>
          <w:szCs w:val="22"/>
        </w:rPr>
        <w:t>In case hospital groups were formed according to their SVI quartiles, Q1 (least vulnerable) will have higher average VBP adjustment than Q3 (most vulnerable). This contrast was verified by ANOVA (P value of 0.0012) as well as post-hoc test of Tukey’s HSD. The only significant contrast was between Q1 and Q3.</w:t>
      </w:r>
    </w:p>
    <w:p w14:paraId="304863B0" w14:textId="01994603" w:rsidR="003E6C77" w:rsidRDefault="009E0826">
      <w:pPr>
        <w:pStyle w:val="Heading2"/>
      </w:pPr>
      <w:r>
        <w:t>5.7  State-Level Variation</w:t>
      </w:r>
    </w:p>
    <w:p w14:paraId="4ACDAE71" w14:textId="77777777" w:rsidR="00A23673" w:rsidRDefault="00A23673">
      <w:pPr>
        <w:pStyle w:val="Heading2"/>
        <w:rPr>
          <w:b w:val="0"/>
          <w:bCs w:val="0"/>
          <w:color w:val="2C3E50"/>
          <w:sz w:val="22"/>
          <w:szCs w:val="22"/>
        </w:rPr>
      </w:pPr>
      <w:r w:rsidRPr="00A23673">
        <w:rPr>
          <w:b w:val="0"/>
          <w:bCs w:val="0"/>
          <w:color w:val="2C3E50"/>
          <w:sz w:val="22"/>
          <w:szCs w:val="22"/>
        </w:rPr>
        <w:t xml:space="preserve">This can be seen from the bar graph depicting the average operating margin per state. There are some states that have high margins all the time. This could be attributed to better reimbursement systems, a good economy, or the presence of certificate-of-need laws that discourage competition. On the other </w:t>
      </w:r>
      <w:r w:rsidRPr="00A23673">
        <w:rPr>
          <w:b w:val="0"/>
          <w:bCs w:val="0"/>
          <w:color w:val="2C3E50"/>
          <w:sz w:val="22"/>
          <w:szCs w:val="22"/>
        </w:rPr>
        <w:lastRenderedPageBreak/>
        <w:t>hand, there are states that have negative average margins. This implies that the state must be included as a variable in the regression equation.</w:t>
      </w:r>
    </w:p>
    <w:p w14:paraId="00E43E72" w14:textId="2B4D2D40" w:rsidR="003E6C77" w:rsidRDefault="009E0826">
      <w:pPr>
        <w:pStyle w:val="Heading2"/>
      </w:pPr>
      <w:r>
        <w:t>5.8  Hospital Size and Financial Performance</w:t>
      </w:r>
    </w:p>
    <w:p w14:paraId="55E24710" w14:textId="0FAAA9E6" w:rsidR="003E6C77" w:rsidRDefault="00A23673">
      <w:r w:rsidRPr="00A23673">
        <w:t>There is no discernible relationship between the number of beds and the operating margin from the scatterplot. There is no evident effect of size because there is high variability among the smaller and larger hospitals in terms of their margin. This is further confirmed in the regression model, where the log number of beds does not predict operating margin.</w:t>
      </w:r>
      <w:r w:rsidR="009E0826">
        <w:br/>
      </w:r>
    </w:p>
    <w:p w14:paraId="64CD18BC" w14:textId="77777777" w:rsidR="003E6C77" w:rsidRDefault="009E0826">
      <w:pPr>
        <w:pStyle w:val="Heading1"/>
      </w:pPr>
      <w:r>
        <w:t>6. Hypothesis Testing Results</w:t>
      </w:r>
    </w:p>
    <w:p w14:paraId="2B3AE207" w14:textId="77777777" w:rsidR="003E6C77" w:rsidRDefault="003E6C77">
      <w:pPr>
        <w:pBdr>
          <w:bottom w:val="single" w:sz="4" w:space="1" w:color="D0D3D8"/>
        </w:pBdr>
        <w:spacing w:before="120" w:after="120"/>
      </w:pPr>
    </w:p>
    <w:p w14:paraId="0630CEFC" w14:textId="049FAA10" w:rsidR="003E6C77" w:rsidRDefault="00A14193">
      <w:pPr>
        <w:spacing w:after="80"/>
      </w:pPr>
      <w:r w:rsidRPr="00A14193">
        <w:t>The ten pre-stated hypotheses will be tested in order to fulfill the objectives of the study. Each hypothesis will be chosen based on certain assumption tests that will be performed prior to carrying out the tests. These tests will be performed using a significance level of α = 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
        <w:gridCol w:w="1872"/>
        <w:gridCol w:w="1438"/>
        <w:gridCol w:w="1433"/>
        <w:gridCol w:w="1316"/>
        <w:gridCol w:w="2748"/>
      </w:tblGrid>
      <w:tr w:rsidR="003E6C77" w14:paraId="53B68B7D" w14:textId="77777777">
        <w:trPr>
          <w:tblHeader/>
        </w:trPr>
        <w:tc>
          <w:tcPr>
            <w:tcW w:w="52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19815B69" w14:textId="77777777" w:rsidR="003E6C77" w:rsidRDefault="003E6C77"/>
        </w:tc>
        <w:tc>
          <w:tcPr>
            <w:tcW w:w="18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129C9806" w14:textId="77777777" w:rsidR="003E6C77" w:rsidRDefault="009E0826">
            <w:r>
              <w:rPr>
                <w:b/>
                <w:bCs/>
                <w:color w:val="FFFFFF"/>
                <w:sz w:val="20"/>
                <w:szCs w:val="20"/>
              </w:rPr>
              <w:t>Hypothesis</w:t>
            </w:r>
          </w:p>
        </w:tc>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1C80DF98" w14:textId="77777777" w:rsidR="003E6C77" w:rsidRDefault="009E0826">
            <w:r>
              <w:rPr>
                <w:b/>
                <w:bCs/>
                <w:color w:val="FFFFFF"/>
                <w:sz w:val="20"/>
                <w:szCs w:val="20"/>
              </w:rPr>
              <w:t>Test Method</w:t>
            </w:r>
          </w:p>
        </w:tc>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170E93A7" w14:textId="77777777" w:rsidR="003E6C77" w:rsidRDefault="009E0826">
            <w:r>
              <w:rPr>
                <w:b/>
                <w:bCs/>
                <w:color w:val="FFFFFF"/>
                <w:sz w:val="20"/>
                <w:szCs w:val="20"/>
              </w:rPr>
              <w:t>Result</w:t>
            </w:r>
          </w:p>
        </w:tc>
        <w:tc>
          <w:tcPr>
            <w:tcW w:w="132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25432172" w14:textId="77777777" w:rsidR="003E6C77" w:rsidRDefault="009E0826">
            <w:r>
              <w:rPr>
                <w:b/>
                <w:bCs/>
                <w:color w:val="FFFFFF"/>
                <w:sz w:val="20"/>
                <w:szCs w:val="20"/>
              </w:rPr>
              <w:t>Decision</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1B66D999" w14:textId="77777777" w:rsidR="003E6C77" w:rsidRDefault="009E0826">
            <w:r>
              <w:rPr>
                <w:b/>
                <w:bCs/>
                <w:color w:val="FFFFFF"/>
                <w:sz w:val="20"/>
                <w:szCs w:val="20"/>
              </w:rPr>
              <w:t>Interpretation</w:t>
            </w:r>
          </w:p>
        </w:tc>
      </w:tr>
      <w:tr w:rsidR="003E6C77" w14:paraId="5059ADA5" w14:textId="77777777">
        <w:tc>
          <w:tcPr>
            <w:tcW w:w="520" w:type="dxa"/>
            <w:tcBorders>
              <w:top w:val="single" w:sz="1" w:space="0" w:color="D0D3D8"/>
              <w:left w:val="single" w:sz="1" w:space="0" w:color="D0D3D8"/>
              <w:bottom w:val="single" w:sz="1" w:space="0" w:color="D0D3D8"/>
              <w:right w:val="single" w:sz="1" w:space="0" w:color="D0D3D8"/>
            </w:tcBorders>
            <w:shd w:val="clear" w:color="auto" w:fill="D6E4F0"/>
            <w:tcMar>
              <w:top w:w="80" w:type="dxa"/>
              <w:left w:w="120" w:type="dxa"/>
              <w:bottom w:w="80" w:type="dxa"/>
              <w:right w:w="120" w:type="dxa"/>
            </w:tcMar>
          </w:tcPr>
          <w:p w14:paraId="1D120A23" w14:textId="77777777" w:rsidR="003E6C77" w:rsidRDefault="009E0826">
            <w:r>
              <w:rPr>
                <w:b/>
                <w:bCs/>
                <w:color w:val="1F3864"/>
                <w:sz w:val="19"/>
                <w:szCs w:val="19"/>
              </w:rPr>
              <w:t>H1</w:t>
            </w:r>
          </w:p>
        </w:tc>
        <w:tc>
          <w:tcPr>
            <w:tcW w:w="188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581B9E61" w14:textId="77777777" w:rsidR="003E6C77" w:rsidRDefault="009E0826">
            <w:r>
              <w:rPr>
                <w:sz w:val="19"/>
                <w:szCs w:val="19"/>
              </w:rPr>
              <w:t>Rural vs Urban – Operating Margin</w:t>
            </w:r>
          </w:p>
        </w:tc>
        <w:tc>
          <w:tcPr>
            <w:tcW w:w="144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3697DBE3" w14:textId="77777777" w:rsidR="003E6C77" w:rsidRDefault="009E0826">
            <w:r>
              <w:rPr>
                <w:sz w:val="19"/>
                <w:szCs w:val="19"/>
              </w:rPr>
              <w:t>Welch t-test</w:t>
            </w:r>
          </w:p>
        </w:tc>
        <w:tc>
          <w:tcPr>
            <w:tcW w:w="144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7ADB5579" w14:textId="77777777" w:rsidR="003E6C77" w:rsidRDefault="009E0826">
            <w:r>
              <w:rPr>
                <w:sz w:val="19"/>
                <w:szCs w:val="19"/>
              </w:rPr>
              <w:t>p = 0.0038</w:t>
            </w:r>
          </w:p>
        </w:tc>
        <w:tc>
          <w:tcPr>
            <w:tcW w:w="132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4B6B0422" w14:textId="77777777" w:rsidR="003E6C77" w:rsidRDefault="009E0826">
            <w:r>
              <w:rPr>
                <w:b/>
                <w:bCs/>
                <w:color w:val="C0392B"/>
                <w:sz w:val="19"/>
                <w:szCs w:val="19"/>
              </w:rPr>
              <w:t>Reject H0</w:t>
            </w:r>
          </w:p>
        </w:tc>
        <w:tc>
          <w:tcPr>
            <w:tcW w:w="276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638A6BE2" w14:textId="77777777" w:rsidR="003E6C77" w:rsidRDefault="009E0826">
            <w:r>
              <w:rPr>
                <w:sz w:val="19"/>
                <w:szCs w:val="19"/>
              </w:rPr>
              <w:t>Rural hospitals have significantly lower operating margins than urban hospitals.</w:t>
            </w:r>
          </w:p>
        </w:tc>
      </w:tr>
      <w:tr w:rsidR="003E6C77" w14:paraId="035DB631" w14:textId="77777777">
        <w:tc>
          <w:tcPr>
            <w:tcW w:w="520" w:type="dxa"/>
            <w:tcBorders>
              <w:top w:val="single" w:sz="1" w:space="0" w:color="D0D3D8"/>
              <w:left w:val="single" w:sz="1" w:space="0" w:color="D0D3D8"/>
              <w:bottom w:val="single" w:sz="1" w:space="0" w:color="D0D3D8"/>
              <w:right w:val="single" w:sz="1" w:space="0" w:color="D0D3D8"/>
            </w:tcBorders>
            <w:shd w:val="clear" w:color="auto" w:fill="D6E4F0"/>
            <w:tcMar>
              <w:top w:w="80" w:type="dxa"/>
              <w:left w:w="120" w:type="dxa"/>
              <w:bottom w:w="80" w:type="dxa"/>
              <w:right w:w="120" w:type="dxa"/>
            </w:tcMar>
          </w:tcPr>
          <w:p w14:paraId="1B67660A" w14:textId="77777777" w:rsidR="003E6C77" w:rsidRDefault="009E0826">
            <w:r>
              <w:rPr>
                <w:b/>
                <w:bCs/>
                <w:color w:val="1F3864"/>
                <w:sz w:val="19"/>
                <w:szCs w:val="19"/>
              </w:rPr>
              <w:t>H2</w:t>
            </w:r>
          </w:p>
        </w:tc>
        <w:tc>
          <w:tcPr>
            <w:tcW w:w="188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68C251F7" w14:textId="77777777" w:rsidR="003E6C77" w:rsidRDefault="009E0826">
            <w:r>
              <w:rPr>
                <w:sz w:val="19"/>
                <w:szCs w:val="19"/>
              </w:rPr>
              <w:t>Rural vs Urban – VBP Adjustment</w:t>
            </w:r>
          </w:p>
        </w:tc>
        <w:tc>
          <w:tcPr>
            <w:tcW w:w="144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01CF63C0" w14:textId="77777777" w:rsidR="003E6C77" w:rsidRDefault="009E0826">
            <w:r>
              <w:rPr>
                <w:sz w:val="19"/>
                <w:szCs w:val="19"/>
              </w:rPr>
              <w:t>Welch t-test</w:t>
            </w:r>
          </w:p>
        </w:tc>
        <w:tc>
          <w:tcPr>
            <w:tcW w:w="144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0C326943" w14:textId="77777777" w:rsidR="003E6C77" w:rsidRDefault="009E0826">
            <w:r>
              <w:rPr>
                <w:sz w:val="19"/>
                <w:szCs w:val="19"/>
              </w:rPr>
              <w:t>p = 0.5025</w:t>
            </w:r>
          </w:p>
        </w:tc>
        <w:tc>
          <w:tcPr>
            <w:tcW w:w="132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04FCDEC7" w14:textId="77777777" w:rsidR="003E6C77" w:rsidRDefault="009E0826">
            <w:r>
              <w:rPr>
                <w:b/>
                <w:bCs/>
                <w:color w:val="5D6D7E"/>
                <w:sz w:val="19"/>
                <w:szCs w:val="19"/>
              </w:rPr>
              <w:t>Fail to Reject H0</w:t>
            </w:r>
          </w:p>
        </w:tc>
        <w:tc>
          <w:tcPr>
            <w:tcW w:w="276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73FB1B92" w14:textId="77777777" w:rsidR="003E6C77" w:rsidRDefault="009E0826">
            <w:r>
              <w:rPr>
                <w:sz w:val="19"/>
                <w:szCs w:val="19"/>
              </w:rPr>
              <w:t>No significant difference in VBP factors between rural and urban hospitals.</w:t>
            </w:r>
          </w:p>
        </w:tc>
      </w:tr>
      <w:tr w:rsidR="003E6C77" w14:paraId="77765A6F" w14:textId="77777777">
        <w:tc>
          <w:tcPr>
            <w:tcW w:w="520" w:type="dxa"/>
            <w:tcBorders>
              <w:top w:val="single" w:sz="1" w:space="0" w:color="D0D3D8"/>
              <w:left w:val="single" w:sz="1" w:space="0" w:color="D0D3D8"/>
              <w:bottom w:val="single" w:sz="1" w:space="0" w:color="D0D3D8"/>
              <w:right w:val="single" w:sz="1" w:space="0" w:color="D0D3D8"/>
            </w:tcBorders>
            <w:shd w:val="clear" w:color="auto" w:fill="D6E4F0"/>
            <w:tcMar>
              <w:top w:w="80" w:type="dxa"/>
              <w:left w:w="120" w:type="dxa"/>
              <w:bottom w:w="80" w:type="dxa"/>
              <w:right w:w="120" w:type="dxa"/>
            </w:tcMar>
          </w:tcPr>
          <w:p w14:paraId="3D233604" w14:textId="77777777" w:rsidR="003E6C77" w:rsidRDefault="009E0826">
            <w:r>
              <w:rPr>
                <w:b/>
                <w:bCs/>
                <w:color w:val="1F3864"/>
                <w:sz w:val="19"/>
                <w:szCs w:val="19"/>
              </w:rPr>
              <w:t>H3</w:t>
            </w:r>
          </w:p>
        </w:tc>
        <w:tc>
          <w:tcPr>
            <w:tcW w:w="188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0ADC047C" w14:textId="77777777" w:rsidR="003E6C77" w:rsidRDefault="009E0826">
            <w:r>
              <w:rPr>
                <w:sz w:val="19"/>
                <w:szCs w:val="19"/>
              </w:rPr>
              <w:t>SVI Quartile vs Operating Margin</w:t>
            </w:r>
          </w:p>
        </w:tc>
        <w:tc>
          <w:tcPr>
            <w:tcW w:w="144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35A4B209" w14:textId="77777777" w:rsidR="003E6C77" w:rsidRDefault="009E0826">
            <w:r>
              <w:rPr>
                <w:sz w:val="19"/>
                <w:szCs w:val="19"/>
              </w:rPr>
              <w:t>One-way ANOVA</w:t>
            </w:r>
          </w:p>
        </w:tc>
        <w:tc>
          <w:tcPr>
            <w:tcW w:w="144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0A4EC476" w14:textId="77777777" w:rsidR="003E6C77" w:rsidRDefault="009E0826">
            <w:r>
              <w:rPr>
                <w:sz w:val="19"/>
                <w:szCs w:val="19"/>
              </w:rPr>
              <w:t>p = 0.6098</w:t>
            </w:r>
          </w:p>
        </w:tc>
        <w:tc>
          <w:tcPr>
            <w:tcW w:w="132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0AD39765" w14:textId="77777777" w:rsidR="003E6C77" w:rsidRDefault="009E0826">
            <w:r>
              <w:rPr>
                <w:b/>
                <w:bCs/>
                <w:color w:val="5D6D7E"/>
                <w:sz w:val="19"/>
                <w:szCs w:val="19"/>
              </w:rPr>
              <w:t>Fail to Reject H0</w:t>
            </w:r>
          </w:p>
        </w:tc>
        <w:tc>
          <w:tcPr>
            <w:tcW w:w="276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7263BDD4" w14:textId="77777777" w:rsidR="003E6C77" w:rsidRDefault="009E0826">
            <w:r>
              <w:rPr>
                <w:sz w:val="19"/>
                <w:szCs w:val="19"/>
              </w:rPr>
              <w:t>Operating margin does not differ significantly across SVI quartiles.</w:t>
            </w:r>
          </w:p>
        </w:tc>
      </w:tr>
      <w:tr w:rsidR="003E6C77" w14:paraId="21FB2F70" w14:textId="77777777">
        <w:tc>
          <w:tcPr>
            <w:tcW w:w="520" w:type="dxa"/>
            <w:tcBorders>
              <w:top w:val="single" w:sz="1" w:space="0" w:color="D0D3D8"/>
              <w:left w:val="single" w:sz="1" w:space="0" w:color="D0D3D8"/>
              <w:bottom w:val="single" w:sz="1" w:space="0" w:color="D0D3D8"/>
              <w:right w:val="single" w:sz="1" w:space="0" w:color="D0D3D8"/>
            </w:tcBorders>
            <w:shd w:val="clear" w:color="auto" w:fill="D6E4F0"/>
            <w:tcMar>
              <w:top w:w="80" w:type="dxa"/>
              <w:left w:w="120" w:type="dxa"/>
              <w:bottom w:w="80" w:type="dxa"/>
              <w:right w:w="120" w:type="dxa"/>
            </w:tcMar>
          </w:tcPr>
          <w:p w14:paraId="12784E3C" w14:textId="77777777" w:rsidR="003E6C77" w:rsidRDefault="009E0826">
            <w:r>
              <w:rPr>
                <w:b/>
                <w:bCs/>
                <w:color w:val="1F3864"/>
                <w:sz w:val="19"/>
                <w:szCs w:val="19"/>
              </w:rPr>
              <w:t>H4</w:t>
            </w:r>
          </w:p>
        </w:tc>
        <w:tc>
          <w:tcPr>
            <w:tcW w:w="188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2C5E1BA8" w14:textId="77777777" w:rsidR="003E6C77" w:rsidRDefault="009E0826">
            <w:r>
              <w:rPr>
                <w:sz w:val="19"/>
                <w:szCs w:val="19"/>
              </w:rPr>
              <w:t>SVI Quartile vs VBP Adjustment</w:t>
            </w:r>
          </w:p>
        </w:tc>
        <w:tc>
          <w:tcPr>
            <w:tcW w:w="144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3157B6ED" w14:textId="77777777" w:rsidR="003E6C77" w:rsidRDefault="009E0826">
            <w:r>
              <w:rPr>
                <w:sz w:val="19"/>
                <w:szCs w:val="19"/>
              </w:rPr>
              <w:t>One-way ANOVA</w:t>
            </w:r>
          </w:p>
        </w:tc>
        <w:tc>
          <w:tcPr>
            <w:tcW w:w="144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0D117319" w14:textId="77777777" w:rsidR="003E6C77" w:rsidRDefault="009E0826">
            <w:r>
              <w:rPr>
                <w:sz w:val="19"/>
                <w:szCs w:val="19"/>
              </w:rPr>
              <w:t>p = 0.0012</w:t>
            </w:r>
          </w:p>
        </w:tc>
        <w:tc>
          <w:tcPr>
            <w:tcW w:w="132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7179471E" w14:textId="77777777" w:rsidR="003E6C77" w:rsidRDefault="009E0826">
            <w:r>
              <w:rPr>
                <w:b/>
                <w:bCs/>
                <w:color w:val="C0392B"/>
                <w:sz w:val="19"/>
                <w:szCs w:val="19"/>
              </w:rPr>
              <w:t>Reject H0</w:t>
            </w:r>
          </w:p>
        </w:tc>
        <w:tc>
          <w:tcPr>
            <w:tcW w:w="276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54AA3D36" w14:textId="2B3C8E28" w:rsidR="003E6C77" w:rsidRDefault="009E0826">
            <w:r>
              <w:rPr>
                <w:sz w:val="19"/>
                <w:szCs w:val="19"/>
              </w:rPr>
              <w:t xml:space="preserve">VBP adjustment differs significantly across SVI quartiles; </w:t>
            </w:r>
            <w:r w:rsidR="00816C65" w:rsidRPr="00816C65">
              <w:rPr>
                <w:sz w:val="19"/>
                <w:szCs w:val="19"/>
              </w:rPr>
              <w:t>Post-hoc Tukey HSD showed that the significant pairwise difference was between Q1 and Q3.</w:t>
            </w:r>
          </w:p>
        </w:tc>
      </w:tr>
      <w:tr w:rsidR="003E6C77" w14:paraId="31589679" w14:textId="77777777">
        <w:tc>
          <w:tcPr>
            <w:tcW w:w="520" w:type="dxa"/>
            <w:tcBorders>
              <w:top w:val="single" w:sz="1" w:space="0" w:color="D0D3D8"/>
              <w:left w:val="single" w:sz="1" w:space="0" w:color="D0D3D8"/>
              <w:bottom w:val="single" w:sz="1" w:space="0" w:color="D0D3D8"/>
              <w:right w:val="single" w:sz="1" w:space="0" w:color="D0D3D8"/>
            </w:tcBorders>
            <w:shd w:val="clear" w:color="auto" w:fill="D6E4F0"/>
            <w:tcMar>
              <w:top w:w="80" w:type="dxa"/>
              <w:left w:w="120" w:type="dxa"/>
              <w:bottom w:w="80" w:type="dxa"/>
              <w:right w:w="120" w:type="dxa"/>
            </w:tcMar>
          </w:tcPr>
          <w:p w14:paraId="3C57A7F7" w14:textId="77777777" w:rsidR="003E6C77" w:rsidRDefault="009E0826">
            <w:r>
              <w:rPr>
                <w:b/>
                <w:bCs/>
                <w:color w:val="1F3864"/>
                <w:sz w:val="19"/>
                <w:szCs w:val="19"/>
              </w:rPr>
              <w:t>H5</w:t>
            </w:r>
          </w:p>
        </w:tc>
        <w:tc>
          <w:tcPr>
            <w:tcW w:w="188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09D38520" w14:textId="77777777" w:rsidR="003E6C77" w:rsidRDefault="009E0826">
            <w:r>
              <w:rPr>
                <w:sz w:val="19"/>
                <w:szCs w:val="19"/>
              </w:rPr>
              <w:t>Rural/Urban vs SVI Quartile</w:t>
            </w:r>
          </w:p>
        </w:tc>
        <w:tc>
          <w:tcPr>
            <w:tcW w:w="144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12A6E0AA" w14:textId="77777777" w:rsidR="003E6C77" w:rsidRDefault="009E0826">
            <w:r>
              <w:rPr>
                <w:sz w:val="19"/>
                <w:szCs w:val="19"/>
              </w:rPr>
              <w:t>Chi-square test</w:t>
            </w:r>
          </w:p>
        </w:tc>
        <w:tc>
          <w:tcPr>
            <w:tcW w:w="144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27058A8A" w14:textId="77777777" w:rsidR="003E6C77" w:rsidRDefault="009E0826">
            <w:r>
              <w:rPr>
                <w:sz w:val="19"/>
                <w:szCs w:val="19"/>
              </w:rPr>
              <w:t>p = 0.0438</w:t>
            </w:r>
          </w:p>
        </w:tc>
        <w:tc>
          <w:tcPr>
            <w:tcW w:w="132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1AA08D21" w14:textId="77777777" w:rsidR="003E6C77" w:rsidRDefault="009E0826">
            <w:r>
              <w:rPr>
                <w:b/>
                <w:bCs/>
                <w:color w:val="C0392B"/>
                <w:sz w:val="19"/>
                <w:szCs w:val="19"/>
              </w:rPr>
              <w:t>Reject H0</w:t>
            </w:r>
          </w:p>
        </w:tc>
        <w:tc>
          <w:tcPr>
            <w:tcW w:w="276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1C52D8EC" w14:textId="77777777" w:rsidR="003E6C77" w:rsidRDefault="009E0826">
            <w:r>
              <w:rPr>
                <w:sz w:val="19"/>
                <w:szCs w:val="19"/>
              </w:rPr>
              <w:t>Rural hospitals are disproportionately located in higher-vulnerability areas.</w:t>
            </w:r>
          </w:p>
        </w:tc>
      </w:tr>
      <w:tr w:rsidR="003E6C77" w14:paraId="5F648818" w14:textId="77777777">
        <w:tc>
          <w:tcPr>
            <w:tcW w:w="520" w:type="dxa"/>
            <w:tcBorders>
              <w:top w:val="single" w:sz="1" w:space="0" w:color="D0D3D8"/>
              <w:left w:val="single" w:sz="1" w:space="0" w:color="D0D3D8"/>
              <w:bottom w:val="single" w:sz="1" w:space="0" w:color="D0D3D8"/>
              <w:right w:val="single" w:sz="1" w:space="0" w:color="D0D3D8"/>
            </w:tcBorders>
            <w:shd w:val="clear" w:color="auto" w:fill="D6E4F0"/>
            <w:tcMar>
              <w:top w:w="80" w:type="dxa"/>
              <w:left w:w="120" w:type="dxa"/>
              <w:bottom w:w="80" w:type="dxa"/>
              <w:right w:w="120" w:type="dxa"/>
            </w:tcMar>
          </w:tcPr>
          <w:p w14:paraId="2E917766" w14:textId="77777777" w:rsidR="003E6C77" w:rsidRDefault="009E0826">
            <w:r>
              <w:rPr>
                <w:b/>
                <w:bCs/>
                <w:color w:val="1F3864"/>
                <w:sz w:val="19"/>
                <w:szCs w:val="19"/>
              </w:rPr>
              <w:t>H6</w:t>
            </w:r>
          </w:p>
        </w:tc>
        <w:tc>
          <w:tcPr>
            <w:tcW w:w="188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1D9E5CEC" w14:textId="77777777" w:rsidR="003E6C77" w:rsidRDefault="009E0826">
            <w:r>
              <w:rPr>
                <w:sz w:val="19"/>
                <w:szCs w:val="19"/>
              </w:rPr>
              <w:t>SVI vs VBP (Bivariate)</w:t>
            </w:r>
          </w:p>
        </w:tc>
        <w:tc>
          <w:tcPr>
            <w:tcW w:w="144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5F5F8D8B" w14:textId="77777777" w:rsidR="003E6C77" w:rsidRDefault="009E0826">
            <w:r>
              <w:rPr>
                <w:sz w:val="19"/>
                <w:szCs w:val="19"/>
              </w:rPr>
              <w:t>Pearson correlation</w:t>
            </w:r>
          </w:p>
        </w:tc>
        <w:tc>
          <w:tcPr>
            <w:tcW w:w="144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6FC5F618" w14:textId="77777777" w:rsidR="003E6C77" w:rsidRDefault="009E0826">
            <w:r>
              <w:rPr>
                <w:sz w:val="19"/>
                <w:szCs w:val="19"/>
              </w:rPr>
              <w:t>r = -0.154, p = 0.0012</w:t>
            </w:r>
          </w:p>
        </w:tc>
        <w:tc>
          <w:tcPr>
            <w:tcW w:w="132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187EE671" w14:textId="77777777" w:rsidR="003E6C77" w:rsidRDefault="009E0826">
            <w:r>
              <w:rPr>
                <w:b/>
                <w:bCs/>
                <w:color w:val="C0392B"/>
                <w:sz w:val="19"/>
                <w:szCs w:val="19"/>
              </w:rPr>
              <w:t>Reject H0</w:t>
            </w:r>
          </w:p>
        </w:tc>
        <w:tc>
          <w:tcPr>
            <w:tcW w:w="276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575B29EF" w14:textId="77777777" w:rsidR="003E6C77" w:rsidRDefault="009E0826">
            <w:r>
              <w:rPr>
                <w:sz w:val="19"/>
                <w:szCs w:val="19"/>
              </w:rPr>
              <w:t>Weak but significant negative correlation between social vulnerability and VBP score.</w:t>
            </w:r>
          </w:p>
        </w:tc>
      </w:tr>
      <w:tr w:rsidR="003E6C77" w14:paraId="2AA28352" w14:textId="77777777">
        <w:tc>
          <w:tcPr>
            <w:tcW w:w="520" w:type="dxa"/>
            <w:tcBorders>
              <w:top w:val="single" w:sz="1" w:space="0" w:color="D0D3D8"/>
              <w:left w:val="single" w:sz="1" w:space="0" w:color="D0D3D8"/>
              <w:bottom w:val="single" w:sz="1" w:space="0" w:color="D0D3D8"/>
              <w:right w:val="single" w:sz="1" w:space="0" w:color="D0D3D8"/>
            </w:tcBorders>
            <w:shd w:val="clear" w:color="auto" w:fill="D6E4F0"/>
            <w:tcMar>
              <w:top w:w="80" w:type="dxa"/>
              <w:left w:w="120" w:type="dxa"/>
              <w:bottom w:w="80" w:type="dxa"/>
              <w:right w:w="120" w:type="dxa"/>
            </w:tcMar>
          </w:tcPr>
          <w:p w14:paraId="2EC5EB7E" w14:textId="77777777" w:rsidR="003E6C77" w:rsidRDefault="009E0826">
            <w:r>
              <w:rPr>
                <w:b/>
                <w:bCs/>
                <w:color w:val="1F3864"/>
                <w:sz w:val="19"/>
                <w:szCs w:val="19"/>
              </w:rPr>
              <w:t>H7</w:t>
            </w:r>
          </w:p>
        </w:tc>
        <w:tc>
          <w:tcPr>
            <w:tcW w:w="188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79E81464" w14:textId="77777777" w:rsidR="003E6C77" w:rsidRDefault="009E0826">
            <w:r>
              <w:rPr>
                <w:sz w:val="19"/>
                <w:szCs w:val="19"/>
              </w:rPr>
              <w:t>VBP vs Operating Margin</w:t>
            </w:r>
          </w:p>
        </w:tc>
        <w:tc>
          <w:tcPr>
            <w:tcW w:w="144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57633571" w14:textId="77777777" w:rsidR="003E6C77" w:rsidRDefault="009E0826">
            <w:r>
              <w:rPr>
                <w:sz w:val="19"/>
                <w:szCs w:val="19"/>
              </w:rPr>
              <w:t>OLS Regression (HC3)</w:t>
            </w:r>
          </w:p>
        </w:tc>
        <w:tc>
          <w:tcPr>
            <w:tcW w:w="144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1406064C" w14:textId="77777777" w:rsidR="003E6C77" w:rsidRDefault="009E0826">
            <w:r>
              <w:rPr>
                <w:sz w:val="19"/>
                <w:szCs w:val="19"/>
              </w:rPr>
              <w:t>p = 0.1459</w:t>
            </w:r>
          </w:p>
        </w:tc>
        <w:tc>
          <w:tcPr>
            <w:tcW w:w="132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462C47B5" w14:textId="77777777" w:rsidR="003E6C77" w:rsidRDefault="009E0826">
            <w:r>
              <w:rPr>
                <w:b/>
                <w:bCs/>
                <w:color w:val="5D6D7E"/>
                <w:sz w:val="19"/>
                <w:szCs w:val="19"/>
              </w:rPr>
              <w:t>Fail to Reject H0</w:t>
            </w:r>
          </w:p>
        </w:tc>
        <w:tc>
          <w:tcPr>
            <w:tcW w:w="276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2BC7CA24" w14:textId="77777777" w:rsidR="003E6C77" w:rsidRDefault="009E0826">
            <w:r>
              <w:rPr>
                <w:sz w:val="19"/>
                <w:szCs w:val="19"/>
              </w:rPr>
              <w:t>VBP adjustment does not significantly predict operating margin.</w:t>
            </w:r>
          </w:p>
        </w:tc>
      </w:tr>
      <w:tr w:rsidR="003E6C77" w14:paraId="5040150F" w14:textId="77777777">
        <w:tc>
          <w:tcPr>
            <w:tcW w:w="520" w:type="dxa"/>
            <w:tcBorders>
              <w:top w:val="single" w:sz="1" w:space="0" w:color="D0D3D8"/>
              <w:left w:val="single" w:sz="1" w:space="0" w:color="D0D3D8"/>
              <w:bottom w:val="single" w:sz="1" w:space="0" w:color="D0D3D8"/>
              <w:right w:val="single" w:sz="1" w:space="0" w:color="D0D3D8"/>
            </w:tcBorders>
            <w:shd w:val="clear" w:color="auto" w:fill="D6E4F0"/>
            <w:tcMar>
              <w:top w:w="80" w:type="dxa"/>
              <w:left w:w="120" w:type="dxa"/>
              <w:bottom w:w="80" w:type="dxa"/>
              <w:right w:w="120" w:type="dxa"/>
            </w:tcMar>
          </w:tcPr>
          <w:p w14:paraId="3794BC21" w14:textId="77777777" w:rsidR="003E6C77" w:rsidRDefault="009E0826">
            <w:r>
              <w:rPr>
                <w:b/>
                <w:bCs/>
                <w:color w:val="1F3864"/>
                <w:sz w:val="19"/>
                <w:szCs w:val="19"/>
              </w:rPr>
              <w:t>H8</w:t>
            </w:r>
          </w:p>
        </w:tc>
        <w:tc>
          <w:tcPr>
            <w:tcW w:w="188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60020192" w14:textId="77777777" w:rsidR="003E6C77" w:rsidRDefault="009E0826">
            <w:r>
              <w:rPr>
                <w:sz w:val="19"/>
                <w:szCs w:val="19"/>
              </w:rPr>
              <w:t>SVI vs Operating Margin</w:t>
            </w:r>
          </w:p>
        </w:tc>
        <w:tc>
          <w:tcPr>
            <w:tcW w:w="144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48033819" w14:textId="77777777" w:rsidR="003E6C77" w:rsidRDefault="009E0826">
            <w:r>
              <w:rPr>
                <w:sz w:val="19"/>
                <w:szCs w:val="19"/>
              </w:rPr>
              <w:t>OLS Regression (HC3)</w:t>
            </w:r>
          </w:p>
        </w:tc>
        <w:tc>
          <w:tcPr>
            <w:tcW w:w="144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3E8BECCD" w14:textId="77777777" w:rsidR="003E6C77" w:rsidRDefault="009E0826">
            <w:r>
              <w:rPr>
                <w:sz w:val="19"/>
                <w:szCs w:val="19"/>
              </w:rPr>
              <w:t>p = 0.6425</w:t>
            </w:r>
          </w:p>
        </w:tc>
        <w:tc>
          <w:tcPr>
            <w:tcW w:w="132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19084686" w14:textId="77777777" w:rsidR="003E6C77" w:rsidRDefault="009E0826">
            <w:r>
              <w:rPr>
                <w:b/>
                <w:bCs/>
                <w:color w:val="5D6D7E"/>
                <w:sz w:val="19"/>
                <w:szCs w:val="19"/>
              </w:rPr>
              <w:t>Fail to Reject H0</w:t>
            </w:r>
          </w:p>
        </w:tc>
        <w:tc>
          <w:tcPr>
            <w:tcW w:w="276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6D86322F" w14:textId="77777777" w:rsidR="003E6C77" w:rsidRDefault="009E0826">
            <w:r>
              <w:rPr>
                <w:sz w:val="19"/>
                <w:szCs w:val="19"/>
              </w:rPr>
              <w:t>Bivariate: SVI alone does not predict operating margin.</w:t>
            </w:r>
          </w:p>
        </w:tc>
      </w:tr>
      <w:tr w:rsidR="003E6C77" w14:paraId="28E5C074" w14:textId="77777777">
        <w:tc>
          <w:tcPr>
            <w:tcW w:w="520" w:type="dxa"/>
            <w:tcBorders>
              <w:top w:val="single" w:sz="1" w:space="0" w:color="D0D3D8"/>
              <w:left w:val="single" w:sz="1" w:space="0" w:color="D0D3D8"/>
              <w:bottom w:val="single" w:sz="1" w:space="0" w:color="D0D3D8"/>
              <w:right w:val="single" w:sz="1" w:space="0" w:color="D0D3D8"/>
            </w:tcBorders>
            <w:shd w:val="clear" w:color="auto" w:fill="D6E4F0"/>
            <w:tcMar>
              <w:top w:w="80" w:type="dxa"/>
              <w:left w:w="120" w:type="dxa"/>
              <w:bottom w:w="80" w:type="dxa"/>
              <w:right w:w="120" w:type="dxa"/>
            </w:tcMar>
          </w:tcPr>
          <w:p w14:paraId="4574AE26" w14:textId="77777777" w:rsidR="003E6C77" w:rsidRDefault="009E0826">
            <w:r>
              <w:rPr>
                <w:b/>
                <w:bCs/>
                <w:color w:val="1F3864"/>
                <w:sz w:val="19"/>
                <w:szCs w:val="19"/>
              </w:rPr>
              <w:lastRenderedPageBreak/>
              <w:t>H9</w:t>
            </w:r>
          </w:p>
        </w:tc>
        <w:tc>
          <w:tcPr>
            <w:tcW w:w="188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2849CF82" w14:textId="77777777" w:rsidR="003E6C77" w:rsidRDefault="009E0826">
            <w:r>
              <w:rPr>
                <w:sz w:val="19"/>
                <w:szCs w:val="19"/>
              </w:rPr>
              <w:t>Hospital Size vs Operating Margin</w:t>
            </w:r>
          </w:p>
        </w:tc>
        <w:tc>
          <w:tcPr>
            <w:tcW w:w="144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32AA70B0" w14:textId="77777777" w:rsidR="003E6C77" w:rsidRDefault="009E0826">
            <w:r>
              <w:rPr>
                <w:sz w:val="19"/>
                <w:szCs w:val="19"/>
              </w:rPr>
              <w:t>OLS Regression (HC3)</w:t>
            </w:r>
          </w:p>
        </w:tc>
        <w:tc>
          <w:tcPr>
            <w:tcW w:w="144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4FB1EE32" w14:textId="77777777" w:rsidR="003E6C77" w:rsidRDefault="009E0826">
            <w:r>
              <w:rPr>
                <w:sz w:val="19"/>
                <w:szCs w:val="19"/>
              </w:rPr>
              <w:t>p = 0.1707</w:t>
            </w:r>
          </w:p>
        </w:tc>
        <w:tc>
          <w:tcPr>
            <w:tcW w:w="132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780BE155" w14:textId="77777777" w:rsidR="003E6C77" w:rsidRDefault="009E0826">
            <w:r>
              <w:rPr>
                <w:b/>
                <w:bCs/>
                <w:color w:val="5D6D7E"/>
                <w:sz w:val="19"/>
                <w:szCs w:val="19"/>
              </w:rPr>
              <w:t>Fail to Reject H0</w:t>
            </w:r>
          </w:p>
        </w:tc>
        <w:tc>
          <w:tcPr>
            <w:tcW w:w="276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7AD06CAA" w14:textId="06424DCB" w:rsidR="003E6C77" w:rsidRDefault="00047125">
            <w:r w:rsidRPr="00047125">
              <w:rPr>
                <w:sz w:val="19"/>
                <w:szCs w:val="19"/>
              </w:rPr>
              <w:t>Number of beds is not a significant predictor of operating margin.</w:t>
            </w:r>
          </w:p>
        </w:tc>
      </w:tr>
      <w:tr w:rsidR="003E6C77" w14:paraId="009655FB" w14:textId="77777777">
        <w:tc>
          <w:tcPr>
            <w:tcW w:w="520" w:type="dxa"/>
            <w:tcBorders>
              <w:top w:val="single" w:sz="1" w:space="0" w:color="D0D3D8"/>
              <w:left w:val="single" w:sz="1" w:space="0" w:color="D0D3D8"/>
              <w:bottom w:val="single" w:sz="1" w:space="0" w:color="D0D3D8"/>
              <w:right w:val="single" w:sz="1" w:space="0" w:color="D0D3D8"/>
            </w:tcBorders>
            <w:shd w:val="clear" w:color="auto" w:fill="D6E4F0"/>
            <w:tcMar>
              <w:top w:w="80" w:type="dxa"/>
              <w:left w:w="120" w:type="dxa"/>
              <w:bottom w:w="80" w:type="dxa"/>
              <w:right w:w="120" w:type="dxa"/>
            </w:tcMar>
          </w:tcPr>
          <w:p w14:paraId="1114DE03" w14:textId="77777777" w:rsidR="003E6C77" w:rsidRDefault="009E0826">
            <w:r>
              <w:rPr>
                <w:b/>
                <w:bCs/>
                <w:color w:val="1F3864"/>
                <w:sz w:val="19"/>
                <w:szCs w:val="19"/>
              </w:rPr>
              <w:t>H10</w:t>
            </w:r>
          </w:p>
        </w:tc>
        <w:tc>
          <w:tcPr>
            <w:tcW w:w="188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6895D195" w14:textId="77777777" w:rsidR="003E6C77" w:rsidRDefault="009E0826">
            <w:r>
              <w:rPr>
                <w:sz w:val="19"/>
                <w:szCs w:val="19"/>
              </w:rPr>
              <w:t>SVI vs VBP (Controlled)</w:t>
            </w:r>
          </w:p>
        </w:tc>
        <w:tc>
          <w:tcPr>
            <w:tcW w:w="144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56963FAF" w14:textId="77777777" w:rsidR="003E6C77" w:rsidRDefault="009E0826">
            <w:r>
              <w:rPr>
                <w:sz w:val="19"/>
                <w:szCs w:val="19"/>
              </w:rPr>
              <w:t>Multivariable OLS (HC3)</w:t>
            </w:r>
          </w:p>
        </w:tc>
        <w:tc>
          <w:tcPr>
            <w:tcW w:w="144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5D15EE65" w14:textId="77777777" w:rsidR="003E6C77" w:rsidRDefault="009E0826">
            <w:r>
              <w:rPr>
                <w:sz w:val="19"/>
                <w:szCs w:val="19"/>
              </w:rPr>
              <w:t>p = 0.9188</w:t>
            </w:r>
          </w:p>
        </w:tc>
        <w:tc>
          <w:tcPr>
            <w:tcW w:w="132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2D678005" w14:textId="77777777" w:rsidR="003E6C77" w:rsidRDefault="009E0826">
            <w:r>
              <w:rPr>
                <w:b/>
                <w:bCs/>
                <w:color w:val="5D6D7E"/>
                <w:sz w:val="19"/>
                <w:szCs w:val="19"/>
              </w:rPr>
              <w:t>Fail to Reject H0</w:t>
            </w:r>
          </w:p>
        </w:tc>
        <w:tc>
          <w:tcPr>
            <w:tcW w:w="276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76A705CC" w14:textId="77777777" w:rsidR="003E6C77" w:rsidRDefault="009E0826">
            <w:r>
              <w:rPr>
                <w:sz w:val="19"/>
                <w:szCs w:val="19"/>
              </w:rPr>
              <w:t>After full controls, SVI has no independent effect on VBP adjustment.</w:t>
            </w:r>
          </w:p>
        </w:tc>
      </w:tr>
    </w:tbl>
    <w:p w14:paraId="226D1CD5" w14:textId="77777777" w:rsidR="003E6C77" w:rsidRDefault="003E6C77">
      <w:pPr>
        <w:spacing w:after="80"/>
      </w:pPr>
    </w:p>
    <w:p w14:paraId="4EF7D605" w14:textId="77777777" w:rsidR="003E6C77" w:rsidRDefault="009E0826">
      <w:pPr>
        <w:pStyle w:val="Heading2"/>
      </w:pPr>
      <w:r>
        <w:t>6.1  H1 – Rural vs Urban: Operating Margin</w:t>
      </w:r>
    </w:p>
    <w:p w14:paraId="68C2F9E5" w14:textId="77777777" w:rsidR="00A60C8B" w:rsidRDefault="00A60C8B" w:rsidP="00A60C8B">
      <w:r w:rsidRPr="00A60C8B">
        <w:t>Welch test for significance difference shows that there is a statistically significant difference in operating margin of rural vs. urban hospitals (t-statistic is significant, p=0.0038). Operating margin in rural hospitals is lower than operating margin in urban hospitals. The result fits into general discussion on problems of rural hospitals in finance literature and has some policy implications because rural hospitals suffer from serious structural disadvantages that lead to their lower performance in operations.</w:t>
      </w:r>
    </w:p>
    <w:p w14:paraId="70C82223" w14:textId="77777777" w:rsidR="00A60C8B" w:rsidRPr="00A60C8B" w:rsidRDefault="00A60C8B" w:rsidP="00A60C8B"/>
    <w:p w14:paraId="1AF9C1D3" w14:textId="77777777" w:rsidR="00A60C8B" w:rsidRPr="00A60C8B" w:rsidRDefault="00A60C8B" w:rsidP="00A60C8B">
      <w:r w:rsidRPr="00A60C8B">
        <w:t>Despite the fact that the absolute value of the margin gap is low enough, it has an important implication since hospitals work under tight margins and such difference can make all the difference. If we consider a rural hospital with revenue of $50 million from patients then margin difference of 2% means annual loss of $1 million for the hospital.</w:t>
      </w:r>
    </w:p>
    <w:p w14:paraId="78A4E63D" w14:textId="77777777" w:rsidR="003E6C77" w:rsidRDefault="009E0826">
      <w:pPr>
        <w:pStyle w:val="Heading2"/>
      </w:pPr>
      <w:r>
        <w:t>6.2  H2 – Rural vs Urban: VBP Adjustment Factor</w:t>
      </w:r>
    </w:p>
    <w:p w14:paraId="254C33B3" w14:textId="77777777" w:rsidR="00A60C8B" w:rsidRDefault="00A60C8B" w:rsidP="00A60C8B">
      <w:r w:rsidRPr="00A60C8B">
        <w:t>Despite fears about how the VBP program could adversely impact rural hospitals, the Welch t-test shows no statistically significant difference in VBP adjustment factors for rural versus urban hospitals (p=0.5025). From the standpoint of equity, this is an encouraging result: as a collective, rural hospitals are not being penalized with lower VBP payments than urban hospitals.</w:t>
      </w:r>
    </w:p>
    <w:p w14:paraId="292E3532" w14:textId="77777777" w:rsidR="00A60C8B" w:rsidRPr="00A60C8B" w:rsidRDefault="00A60C8B" w:rsidP="00A60C8B"/>
    <w:p w14:paraId="776822C8" w14:textId="77777777" w:rsidR="00A60C8B" w:rsidRPr="00A60C8B" w:rsidRDefault="00A60C8B" w:rsidP="00A60C8B">
      <w:r w:rsidRPr="00A60C8B">
        <w:t>That being said, one cannot use this result as an indication that the VBP program treats everyone equally. On the contrary, the correlations in Hypotheses 4 and 6 show that there is a connection between vulnerability (on the county level) and VBP scores.</w:t>
      </w:r>
    </w:p>
    <w:p w14:paraId="2E542879" w14:textId="77777777" w:rsidR="003E6C77" w:rsidRDefault="009E0826">
      <w:pPr>
        <w:pStyle w:val="Heading2"/>
      </w:pPr>
      <w:r>
        <w:t>6.3  H3 – SVI Quartile vs Operating Margin (ANOVA)</w:t>
      </w:r>
    </w:p>
    <w:p w14:paraId="48C1825C" w14:textId="77777777" w:rsidR="00A60C8B" w:rsidRDefault="00A60C8B">
      <w:pPr>
        <w:pStyle w:val="Heading2"/>
        <w:rPr>
          <w:b w:val="0"/>
          <w:bCs w:val="0"/>
          <w:color w:val="2C3E50"/>
          <w:sz w:val="22"/>
          <w:szCs w:val="22"/>
        </w:rPr>
      </w:pPr>
      <w:r w:rsidRPr="00A60C8B">
        <w:rPr>
          <w:b w:val="0"/>
          <w:bCs w:val="0"/>
          <w:color w:val="2C3E50"/>
          <w:sz w:val="22"/>
          <w:szCs w:val="22"/>
        </w:rPr>
        <w:t>One-way ANOVA indicates that there are no significant differences in operating margins between the four SVI quartiles (F-statistic, p = 0.6098). It is important to properly interpret this two-variable analysis because it shows only that there is no significant association between social vulnerability and financial performance but does not necessarily indicate that the former does not influence the latter. Rather, this association does show itself when accounted for other variables. This is evident from the regression analysis (H8 bivariate: p = 0.643; H12 multivariable: p = 0.040).</w:t>
      </w:r>
    </w:p>
    <w:p w14:paraId="63AF6FCE" w14:textId="4FFD7014" w:rsidR="003E6C77" w:rsidRDefault="009E0826">
      <w:pPr>
        <w:pStyle w:val="Heading2"/>
      </w:pPr>
      <w:r>
        <w:t>6.4  H4 – SVI Quartile vs VBP Adjustment (ANOVA + Tukey HSD)</w:t>
      </w:r>
    </w:p>
    <w:p w14:paraId="0C51A955" w14:textId="77777777" w:rsidR="00A60C8B" w:rsidRPr="00A60C8B" w:rsidRDefault="00A60C8B" w:rsidP="00A60C8B">
      <w:pPr>
        <w:pStyle w:val="Heading2"/>
        <w:rPr>
          <w:b w:val="0"/>
          <w:bCs w:val="0"/>
          <w:color w:val="2C3E50"/>
          <w:sz w:val="22"/>
          <w:szCs w:val="22"/>
        </w:rPr>
      </w:pPr>
      <w:r w:rsidRPr="00A60C8B">
        <w:rPr>
          <w:b w:val="0"/>
          <w:bCs w:val="0"/>
          <w:color w:val="2C3E50"/>
          <w:sz w:val="22"/>
          <w:szCs w:val="22"/>
        </w:rPr>
        <w:t xml:space="preserve">There exists a statistically significant relationship between the VBP adjustment factors across SVI quartiles (p = 0.0012). This represents one of the most policy-relevant insights provided by the study. </w:t>
      </w:r>
      <w:r w:rsidRPr="00A60C8B">
        <w:rPr>
          <w:b w:val="0"/>
          <w:bCs w:val="0"/>
          <w:color w:val="2C3E50"/>
          <w:sz w:val="22"/>
          <w:szCs w:val="22"/>
        </w:rPr>
        <w:lastRenderedPageBreak/>
        <w:t>The post-hoc analysis using Tukey's Honestly Significant Difference test found the statistically significant difference between Q1 and Q3 where Q3 represented lower mean VBP adjustment factors.</w:t>
      </w:r>
    </w:p>
    <w:p w14:paraId="33D9E949" w14:textId="77777777" w:rsidR="00A60C8B" w:rsidRPr="00A60C8B" w:rsidRDefault="00A60C8B" w:rsidP="00A60C8B">
      <w:pPr>
        <w:pStyle w:val="Heading2"/>
        <w:rPr>
          <w:b w:val="0"/>
          <w:bCs w:val="0"/>
          <w:color w:val="2C3E50"/>
          <w:sz w:val="22"/>
          <w:szCs w:val="22"/>
        </w:rPr>
      </w:pPr>
    </w:p>
    <w:p w14:paraId="1369D451" w14:textId="77777777" w:rsidR="00A60C8B" w:rsidRDefault="00A60C8B" w:rsidP="00A60C8B">
      <w:pPr>
        <w:pStyle w:val="Heading2"/>
        <w:rPr>
          <w:b w:val="0"/>
          <w:bCs w:val="0"/>
          <w:color w:val="2C3E50"/>
          <w:sz w:val="22"/>
          <w:szCs w:val="22"/>
        </w:rPr>
      </w:pPr>
      <w:r w:rsidRPr="00A60C8B">
        <w:rPr>
          <w:b w:val="0"/>
          <w:bCs w:val="0"/>
          <w:color w:val="2C3E50"/>
          <w:sz w:val="22"/>
          <w:szCs w:val="22"/>
        </w:rPr>
        <w:t>However, while the difference in the absolute terms remains quite low (as all the VBP adjustments appear to cluster around 1.0), the trend still causes legitimate ethical concerns. Specifically, the hypothesis that healthcare facilities which have problems with providing better care due to being located in disadvantaged areas tend to be penalized under the program appears highly relevant.</w:t>
      </w:r>
    </w:p>
    <w:p w14:paraId="7F1F0EF4" w14:textId="6970473D" w:rsidR="003E6C77" w:rsidRDefault="009E0826" w:rsidP="00A60C8B">
      <w:pPr>
        <w:pStyle w:val="Heading2"/>
      </w:pPr>
      <w:r>
        <w:t>6.5  H5 – Rural/Urban vs SVI Quartile (Chi-Square)</w:t>
      </w:r>
    </w:p>
    <w:p w14:paraId="5A66F67B" w14:textId="77777777" w:rsidR="00A60C8B" w:rsidRDefault="00A60C8B">
      <w:pPr>
        <w:pStyle w:val="Heading2"/>
        <w:rPr>
          <w:b w:val="0"/>
          <w:bCs w:val="0"/>
          <w:color w:val="2C3E50"/>
          <w:sz w:val="22"/>
          <w:szCs w:val="22"/>
        </w:rPr>
      </w:pPr>
      <w:r w:rsidRPr="00A60C8B">
        <w:rPr>
          <w:b w:val="0"/>
          <w:bCs w:val="0"/>
          <w:color w:val="2C3E50"/>
          <w:sz w:val="22"/>
          <w:szCs w:val="22"/>
        </w:rPr>
        <w:t>Chi-square analysis shows there is a significant relationship between rural/urban status and SVI quartile (χ², p = 0.0438). It appears that hospitals in rural areas tend to be predominantly in quartiles associated with high levels of vulnerability (quartiles three and four), whereas those located in urban centers have an even spread or concentration in low vulnerability quartiles. The intersection of rurality with social vulnerability is key in this case because rurality cannot exist independently of vulnerability in some respects.</w:t>
      </w:r>
    </w:p>
    <w:p w14:paraId="056EE7D8" w14:textId="09FA1792" w:rsidR="003E6C77" w:rsidRDefault="009E0826">
      <w:pPr>
        <w:pStyle w:val="Heading2"/>
      </w:pPr>
      <w:r>
        <w:t>6.6  H6 – SVI vs VBP (Pearson Correlation)</w:t>
      </w:r>
    </w:p>
    <w:p w14:paraId="29541A7E" w14:textId="77777777" w:rsidR="008C1E1C" w:rsidRDefault="008C1E1C">
      <w:pPr>
        <w:pStyle w:val="Heading2"/>
        <w:rPr>
          <w:b w:val="0"/>
          <w:bCs w:val="0"/>
          <w:color w:val="2C3E50"/>
          <w:sz w:val="22"/>
          <w:szCs w:val="22"/>
        </w:rPr>
      </w:pPr>
      <w:r w:rsidRPr="008C1E1C">
        <w:rPr>
          <w:b w:val="0"/>
          <w:bCs w:val="0"/>
          <w:color w:val="2C3E50"/>
          <w:sz w:val="22"/>
          <w:szCs w:val="22"/>
        </w:rPr>
        <w:t>The correlation coefficient of the association between SVI and VBP adjustment factor shows statistical significance (r= -0.154, p&lt;0.0012). Negative value suggests that VBP score will decrease as the social vulnerability will increase. Nevertheless, correlation can be considered weak as it shows that SVI accounts for 2.4% of the variance of VBP scores. Thereby, despite the existence of correlation, it can be considered relatively weak as there are a lot of other predictors, including patient experience scores and readmissions rates, affecting VBP performance.</w:t>
      </w:r>
    </w:p>
    <w:p w14:paraId="28F6BE9D" w14:textId="494CFB5E" w:rsidR="003E6C77" w:rsidRDefault="009E0826">
      <w:pPr>
        <w:pStyle w:val="Heading2"/>
      </w:pPr>
      <w:r>
        <w:t>6.7  H7–H9 – Regression: VBP, SVI, and Beds vs Margin</w:t>
      </w:r>
    </w:p>
    <w:p w14:paraId="1CFB545F" w14:textId="01B427AA" w:rsidR="003E6C77" w:rsidRDefault="000D75C8">
      <w:pPr>
        <w:spacing w:after="140"/>
      </w:pPr>
      <w:r w:rsidRPr="000D75C8">
        <w:t>However, when examined through bivariate regression, none of the VBP adjustment factor (p=0.146), SVI (p=0.643), or hospital size (p=0.171) variables can be considered a statistically significant predictor of the operating margin. This outcome reflects the low correlation coefficients found in the exploratory data analysis. The potential of each of these predictors to explain the variance in the dependent variable is minimal at this level of analysis. Nevertheless, the actual benefit of these predictors becomes clear in the multivariate regression analysis.</w:t>
      </w:r>
    </w:p>
    <w:p w14:paraId="70E070FD" w14:textId="77777777" w:rsidR="003E6C77" w:rsidRDefault="009E0826">
      <w:pPr>
        <w:pStyle w:val="Heading2"/>
      </w:pPr>
      <w:r>
        <w:t>6.8  H10 – SVI vs VBP in Controlled Regression</w:t>
      </w:r>
    </w:p>
    <w:p w14:paraId="4DBC4036" w14:textId="77777777" w:rsidR="000D75C8" w:rsidRPr="000D75C8" w:rsidRDefault="000D75C8" w:rsidP="000D75C8">
      <w:r w:rsidRPr="000D75C8">
        <w:t>Once hospital size, urban/rural indicator, hospital ownership, and state fixed effects have been controlled for, the link between SVI and VBP adjustment factor is indistinguishable from zero (β ≈ 0, p = 0.919). The critical point here is that it shows the SVI-VBP link, found above in H6, is explained mainly by something else, namely state-level heterogeneity and characteristics of hospitals themselves, and not by community social vulnerability's independent effect on VBP scores. In simpler terms, if we control for the hospital's location and organizational form, its SVI does not affect VBP score.</w:t>
      </w:r>
    </w:p>
    <w:p w14:paraId="6B73DC0A" w14:textId="77777777" w:rsidR="003E6C77" w:rsidRDefault="009E0826">
      <w:r>
        <w:br/>
      </w:r>
    </w:p>
    <w:p w14:paraId="56CD5F3F" w14:textId="77777777" w:rsidR="003E6C77" w:rsidRDefault="009E0826">
      <w:pPr>
        <w:pStyle w:val="Heading1"/>
      </w:pPr>
      <w:r>
        <w:lastRenderedPageBreak/>
        <w:t>7. Multivariable Regression Analysis</w:t>
      </w:r>
    </w:p>
    <w:p w14:paraId="1FCBD838" w14:textId="77777777" w:rsidR="003E6C77" w:rsidRDefault="003E6C77">
      <w:pPr>
        <w:pBdr>
          <w:bottom w:val="single" w:sz="4" w:space="1" w:color="D0D3D8"/>
        </w:pBdr>
        <w:spacing w:before="120" w:after="120"/>
      </w:pPr>
    </w:p>
    <w:p w14:paraId="765CCFDF" w14:textId="77777777" w:rsidR="000D75C8" w:rsidRDefault="000D75C8">
      <w:pPr>
        <w:pStyle w:val="Heading2"/>
        <w:rPr>
          <w:b w:val="0"/>
          <w:bCs w:val="0"/>
          <w:color w:val="2C3E50"/>
          <w:sz w:val="22"/>
          <w:szCs w:val="22"/>
        </w:rPr>
      </w:pPr>
      <w:r w:rsidRPr="000D75C8">
        <w:rPr>
          <w:b w:val="0"/>
          <w:bCs w:val="0"/>
          <w:color w:val="2C3E50"/>
          <w:sz w:val="22"/>
          <w:szCs w:val="22"/>
        </w:rPr>
        <w:t>The OLS regression model that includes all adjustments is the one which gives the best view of the factors influencing hospital operating margins from the data provided. Through simultaneous control of such factors as VBP adjustment, social vulnerability index, hospital size, hospital ownership, urban/rural classification, and fixed state effect, it shows how each one influences the dependent variable independently.</w:t>
      </w:r>
    </w:p>
    <w:p w14:paraId="32034E9B" w14:textId="70C2A5BA" w:rsidR="003E6C77" w:rsidRDefault="009E0826">
      <w:pPr>
        <w:pStyle w:val="Heading2"/>
      </w:pPr>
      <w:r>
        <w:t>7.1  Model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C77" w14:paraId="39B2E136" w14:textId="77777777">
        <w:tc>
          <w:tcPr>
            <w:tcW w:w="9360" w:type="dxa"/>
            <w:tcBorders>
              <w:top w:val="single" w:sz="1" w:space="0" w:color="2E5FA3"/>
              <w:left w:val="single" w:sz="12" w:space="0" w:color="2E5FA3"/>
              <w:bottom w:val="single" w:sz="1" w:space="0" w:color="2E5FA3"/>
              <w:right w:val="single" w:sz="1" w:space="0" w:color="D0D3D8"/>
            </w:tcBorders>
            <w:shd w:val="clear" w:color="auto" w:fill="F5F7FA"/>
            <w:tcMar>
              <w:top w:w="160" w:type="dxa"/>
              <w:left w:w="240" w:type="dxa"/>
              <w:bottom w:w="160" w:type="dxa"/>
              <w:right w:w="240" w:type="dxa"/>
            </w:tcMar>
          </w:tcPr>
          <w:p w14:paraId="43EB6C9F" w14:textId="77777777" w:rsidR="003E6C77" w:rsidRDefault="009E0826">
            <w:r>
              <w:rPr>
                <w:i/>
                <w:iCs/>
                <w:color w:val="1F3864"/>
              </w:rPr>
              <w:t>Outcome: Operating Margin Predictors: VBP Adjustment Factor, SVI (RPL_THEMES), Log(Number of Beds), Rural vs Urban (binary), Type of Control (categorical), State Code (fixed effects) Standard Errors: HC3 Heteroskedasticity-Robust</w:t>
            </w:r>
          </w:p>
        </w:tc>
      </w:tr>
    </w:tbl>
    <w:p w14:paraId="1E76991B" w14:textId="77777777" w:rsidR="003E6C77" w:rsidRDefault="003E6C77">
      <w:pPr>
        <w:spacing w:after="80"/>
      </w:pPr>
    </w:p>
    <w:p w14:paraId="399CCF37" w14:textId="77777777" w:rsidR="000D75C8" w:rsidRDefault="000D75C8">
      <w:pPr>
        <w:pStyle w:val="Heading2"/>
        <w:rPr>
          <w:b w:val="0"/>
          <w:bCs w:val="0"/>
          <w:color w:val="2C3E50"/>
          <w:sz w:val="22"/>
          <w:szCs w:val="22"/>
        </w:rPr>
      </w:pPr>
      <w:r w:rsidRPr="000D75C8">
        <w:rPr>
          <w:b w:val="0"/>
          <w:bCs w:val="0"/>
          <w:color w:val="2C3E50"/>
          <w:sz w:val="22"/>
          <w:szCs w:val="22"/>
        </w:rPr>
        <w:t>Logarithmic transformation is applied to the size variable to adjust for its right skewness. The logarithmic transformation also captures the fact that the incremental value added by the 500th bed will be much less than that of the 50th bed due to the law of diminishing returns in terms of the economics of hospital operations. The fixed effect for the state controls all state-specific characteristics that do not change over time.</w:t>
      </w:r>
    </w:p>
    <w:p w14:paraId="0DB704E7" w14:textId="59D41E57" w:rsidR="003E6C77" w:rsidRDefault="009E0826">
      <w:pPr>
        <w:pStyle w:val="Heading2"/>
      </w:pPr>
      <w:r>
        <w:t>7.2  Model Fit</w:t>
      </w:r>
    </w:p>
    <w:p w14:paraId="086EC6B7" w14:textId="77777777" w:rsidR="000D75C8" w:rsidRDefault="000D75C8">
      <w:pPr>
        <w:pStyle w:val="Heading2"/>
        <w:rPr>
          <w:b w:val="0"/>
          <w:bCs w:val="0"/>
          <w:color w:val="2C3E50"/>
          <w:sz w:val="22"/>
          <w:szCs w:val="22"/>
        </w:rPr>
      </w:pPr>
      <w:r w:rsidRPr="000D75C8">
        <w:rPr>
          <w:b w:val="0"/>
          <w:bCs w:val="0"/>
          <w:color w:val="2C3E50"/>
          <w:sz w:val="22"/>
          <w:szCs w:val="22"/>
        </w:rPr>
        <w:t>This model results in an R-squared of 0.396 and an Adjusted R-squared of 0.316, meaning that this model accounts for 40% of the variation in the variable of interest (Operating Margin). The difference between R² and Adjusted R² is the trade-off resulting from using several dummy variables for each state. Although 40% is not too bad considering this is a cross-sectional model of health care data, one must realize that there are still many factors that contribute to explaining the variation in hospital operating margins. These factors include but are not limited to case-mix complexity, payer mix (ratio of Medicaid, Medicare, and commercial patients), competitive pressures, management ability, and capital structure.</w:t>
      </w:r>
    </w:p>
    <w:p w14:paraId="5F7A0B0D" w14:textId="22AAAAFF" w:rsidR="003E6C77" w:rsidRDefault="009E0826">
      <w:pPr>
        <w:pStyle w:val="Heading2"/>
      </w:pPr>
      <w:r>
        <w:t>7.3  Key Predictor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140"/>
        <w:gridCol w:w="1355"/>
        <w:gridCol w:w="1164"/>
        <w:gridCol w:w="1222"/>
        <w:gridCol w:w="2729"/>
      </w:tblGrid>
      <w:tr w:rsidR="003E6C77" w14:paraId="56AEB1DB" w14:textId="77777777">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6806E6FC" w14:textId="77777777" w:rsidR="003E6C77" w:rsidRDefault="009E0826">
            <w:r>
              <w:rPr>
                <w:b/>
                <w:bCs/>
                <w:color w:val="FFFFFF"/>
                <w:sz w:val="20"/>
                <w:szCs w:val="20"/>
              </w:rPr>
              <w:t>Variable</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6BD835A6" w14:textId="77777777" w:rsidR="003E6C77" w:rsidRDefault="009E0826">
            <w:r>
              <w:rPr>
                <w:b/>
                <w:bCs/>
                <w:color w:val="FFFFFF"/>
                <w:sz w:val="20"/>
                <w:szCs w:val="20"/>
              </w:rPr>
              <w:t>Coefficient</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608F14EB" w14:textId="77777777" w:rsidR="003E6C77" w:rsidRDefault="009E0826">
            <w:r>
              <w:rPr>
                <w:b/>
                <w:bCs/>
                <w:color w:val="FFFFFF"/>
                <w:sz w:val="20"/>
                <w:szCs w:val="20"/>
              </w:rPr>
              <w:t>SE Method</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6C225FB3" w14:textId="77777777" w:rsidR="003E6C77" w:rsidRDefault="009E0826">
            <w:r>
              <w:rPr>
                <w:b/>
                <w:bCs/>
                <w:color w:val="FFFFFF"/>
                <w:sz w:val="20"/>
                <w:szCs w:val="20"/>
              </w:rPr>
              <w:t>p-value</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7DBE382E" w14:textId="77777777" w:rsidR="003E6C77" w:rsidRDefault="009E0826">
            <w:r>
              <w:rPr>
                <w:b/>
                <w:bCs/>
                <w:color w:val="FFFFFF"/>
                <w:sz w:val="20"/>
                <w:szCs w:val="20"/>
              </w:rPr>
              <w:t>Significance</w:t>
            </w:r>
          </w:p>
        </w:tc>
        <w:tc>
          <w:tcPr>
            <w:tcW w:w="28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057E3B1E" w14:textId="77777777" w:rsidR="003E6C77" w:rsidRDefault="009E0826">
            <w:r>
              <w:rPr>
                <w:b/>
                <w:bCs/>
                <w:color w:val="FFFFFF"/>
                <w:sz w:val="20"/>
                <w:szCs w:val="20"/>
              </w:rPr>
              <w:t>Interpretation</w:t>
            </w:r>
          </w:p>
        </w:tc>
      </w:tr>
      <w:tr w:rsidR="003E6C77" w14:paraId="6B88A55C" w14:textId="77777777">
        <w:tc>
          <w:tcPr>
            <w:tcW w:w="18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06EA1519" w14:textId="77777777" w:rsidR="003E6C77" w:rsidRDefault="009E0826">
            <w:r>
              <w:rPr>
                <w:b/>
                <w:bCs/>
                <w:sz w:val="19"/>
                <w:szCs w:val="19"/>
              </w:rPr>
              <w:t>VBP Adjustment Factor</w:t>
            </w:r>
          </w:p>
        </w:tc>
        <w:tc>
          <w:tcPr>
            <w:tcW w:w="11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5D382131" w14:textId="7F713E75" w:rsidR="003E6C77" w:rsidRDefault="0065055D">
            <w:r w:rsidRPr="0065055D">
              <w:rPr>
                <w:sz w:val="19"/>
                <w:szCs w:val="19"/>
              </w:rPr>
              <w:t>+2.3008</w:t>
            </w:r>
          </w:p>
        </w:tc>
        <w:tc>
          <w:tcPr>
            <w:tcW w:w="14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4D5E4F15" w14:textId="77777777" w:rsidR="003E6C77" w:rsidRDefault="009E0826">
            <w:r>
              <w:rPr>
                <w:sz w:val="19"/>
                <w:szCs w:val="19"/>
              </w:rPr>
              <w:t>HC3-robust SE</w:t>
            </w:r>
          </w:p>
        </w:tc>
        <w:tc>
          <w:tcPr>
            <w:tcW w:w="12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360CC341" w14:textId="77777777" w:rsidR="003E6C77" w:rsidRDefault="009E0826">
            <w:r>
              <w:rPr>
                <w:sz w:val="19"/>
                <w:szCs w:val="19"/>
              </w:rPr>
              <w:t>p = 0.076</w:t>
            </w:r>
          </w:p>
        </w:tc>
        <w:tc>
          <w:tcPr>
            <w:tcW w:w="10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22AB5A4C" w14:textId="77777777" w:rsidR="003E6C77" w:rsidRDefault="009E0826">
            <w:r>
              <w:rPr>
                <w:b/>
                <w:bCs/>
                <w:color w:val="C0392B"/>
                <w:sz w:val="19"/>
                <w:szCs w:val="19"/>
              </w:rPr>
              <w:t>Not Sig.</w:t>
            </w:r>
          </w:p>
        </w:tc>
        <w:tc>
          <w:tcPr>
            <w:tcW w:w="286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22B3EC9A" w14:textId="77777777" w:rsidR="003E6C77" w:rsidRDefault="009E0826">
            <w:r>
              <w:rPr>
                <w:sz w:val="19"/>
                <w:szCs w:val="19"/>
              </w:rPr>
              <w:t>Higher VBP scores are associated with higher margins but the effect is not reliable.</w:t>
            </w:r>
          </w:p>
        </w:tc>
      </w:tr>
      <w:tr w:rsidR="003E6C77" w14:paraId="707561B4" w14:textId="77777777">
        <w:tc>
          <w:tcPr>
            <w:tcW w:w="18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743CBD52" w14:textId="77777777" w:rsidR="003E6C77" w:rsidRDefault="009E0826">
            <w:r>
              <w:rPr>
                <w:b/>
                <w:bCs/>
                <w:sz w:val="19"/>
                <w:szCs w:val="19"/>
              </w:rPr>
              <w:t>Social Vulnerability (SVI)</w:t>
            </w:r>
          </w:p>
        </w:tc>
        <w:tc>
          <w:tcPr>
            <w:tcW w:w="11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5937D937" w14:textId="77777777" w:rsidR="003E6C77" w:rsidRDefault="009E0826">
            <w:r>
              <w:rPr>
                <w:sz w:val="19"/>
                <w:szCs w:val="19"/>
              </w:rPr>
              <w:t>−0.0810</w:t>
            </w:r>
          </w:p>
        </w:tc>
        <w:tc>
          <w:tcPr>
            <w:tcW w:w="14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4E94F882" w14:textId="77777777" w:rsidR="003E6C77" w:rsidRDefault="009E0826">
            <w:r>
              <w:rPr>
                <w:sz w:val="19"/>
                <w:szCs w:val="19"/>
              </w:rPr>
              <w:t>HC3-robust SE</w:t>
            </w:r>
          </w:p>
        </w:tc>
        <w:tc>
          <w:tcPr>
            <w:tcW w:w="12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440E71C9" w14:textId="77777777" w:rsidR="003E6C77" w:rsidRDefault="009E0826">
            <w:r>
              <w:rPr>
                <w:sz w:val="19"/>
                <w:szCs w:val="19"/>
              </w:rPr>
              <w:t>p = 0.040</w:t>
            </w:r>
          </w:p>
        </w:tc>
        <w:tc>
          <w:tcPr>
            <w:tcW w:w="10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79300EB2" w14:textId="77777777" w:rsidR="003E6C77" w:rsidRDefault="009E0826">
            <w:r>
              <w:rPr>
                <w:b/>
                <w:bCs/>
                <w:color w:val="1A7A4A"/>
                <w:sz w:val="19"/>
                <w:szCs w:val="19"/>
              </w:rPr>
              <w:t>Sig.*</w:t>
            </w:r>
          </w:p>
        </w:tc>
        <w:tc>
          <w:tcPr>
            <w:tcW w:w="286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43B0CB55" w14:textId="77777777" w:rsidR="003E6C77" w:rsidRDefault="009E0826">
            <w:r>
              <w:rPr>
                <w:sz w:val="19"/>
                <w:szCs w:val="19"/>
              </w:rPr>
              <w:t>Each unit increase in SVI is associated with a 0.081 decrease in operating margin.</w:t>
            </w:r>
          </w:p>
        </w:tc>
      </w:tr>
      <w:tr w:rsidR="003E6C77" w14:paraId="179C9703" w14:textId="77777777">
        <w:tc>
          <w:tcPr>
            <w:tcW w:w="18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623230D2" w14:textId="77777777" w:rsidR="003E6C77" w:rsidRDefault="009E0826">
            <w:r>
              <w:rPr>
                <w:b/>
                <w:bCs/>
                <w:sz w:val="19"/>
                <w:szCs w:val="19"/>
              </w:rPr>
              <w:t>Hospital Size (log beds)</w:t>
            </w:r>
          </w:p>
        </w:tc>
        <w:tc>
          <w:tcPr>
            <w:tcW w:w="11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3A87E100" w14:textId="1CAC6396" w:rsidR="003E6C77" w:rsidRDefault="0065055D">
            <w:r w:rsidRPr="0065055D">
              <w:rPr>
                <w:sz w:val="19"/>
                <w:szCs w:val="19"/>
              </w:rPr>
              <w:t>+0.0134</w:t>
            </w:r>
          </w:p>
        </w:tc>
        <w:tc>
          <w:tcPr>
            <w:tcW w:w="14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09CF8862" w14:textId="77777777" w:rsidR="003E6C77" w:rsidRDefault="009E0826">
            <w:r>
              <w:rPr>
                <w:sz w:val="19"/>
                <w:szCs w:val="19"/>
              </w:rPr>
              <w:t>HC3-robust SE</w:t>
            </w:r>
          </w:p>
        </w:tc>
        <w:tc>
          <w:tcPr>
            <w:tcW w:w="12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79AFC0BC" w14:textId="77777777" w:rsidR="003E6C77" w:rsidRDefault="009E0826">
            <w:r>
              <w:rPr>
                <w:sz w:val="19"/>
                <w:szCs w:val="19"/>
              </w:rPr>
              <w:t>p = 0.247</w:t>
            </w:r>
          </w:p>
        </w:tc>
        <w:tc>
          <w:tcPr>
            <w:tcW w:w="10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6681E1C8" w14:textId="77777777" w:rsidR="003E6C77" w:rsidRDefault="009E0826">
            <w:r>
              <w:rPr>
                <w:b/>
                <w:bCs/>
                <w:color w:val="C0392B"/>
                <w:sz w:val="19"/>
                <w:szCs w:val="19"/>
              </w:rPr>
              <w:t>Not Sig.</w:t>
            </w:r>
          </w:p>
        </w:tc>
        <w:tc>
          <w:tcPr>
            <w:tcW w:w="286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1FBFAEAB" w14:textId="77777777" w:rsidR="003E6C77" w:rsidRDefault="009E0826">
            <w:r>
              <w:rPr>
                <w:sz w:val="19"/>
                <w:szCs w:val="19"/>
              </w:rPr>
              <w:t>Hospital size does not independently predict margin.</w:t>
            </w:r>
          </w:p>
        </w:tc>
      </w:tr>
      <w:tr w:rsidR="003E6C77" w14:paraId="3E406AF9" w14:textId="77777777">
        <w:tc>
          <w:tcPr>
            <w:tcW w:w="18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6D5A0D1A" w14:textId="10A85F83" w:rsidR="003E6C77" w:rsidRDefault="00866955">
            <w:r w:rsidRPr="00866955">
              <w:rPr>
                <w:b/>
                <w:bCs/>
                <w:sz w:val="19"/>
                <w:szCs w:val="19"/>
              </w:rPr>
              <w:lastRenderedPageBreak/>
              <w:t>Urban vs Rural indicator</w:t>
            </w:r>
          </w:p>
        </w:tc>
        <w:tc>
          <w:tcPr>
            <w:tcW w:w="11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32B5956F" w14:textId="67BD3389" w:rsidR="003E6C77" w:rsidRDefault="00866955">
            <w:r w:rsidRPr="00866955">
              <w:rPr>
                <w:sz w:val="19"/>
                <w:szCs w:val="19"/>
              </w:rPr>
              <w:t>+0.0290</w:t>
            </w:r>
          </w:p>
        </w:tc>
        <w:tc>
          <w:tcPr>
            <w:tcW w:w="14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7B3287E1" w14:textId="77777777" w:rsidR="003E6C77" w:rsidRDefault="009E0826">
            <w:r>
              <w:rPr>
                <w:sz w:val="19"/>
                <w:szCs w:val="19"/>
              </w:rPr>
              <w:t>HC3-robust SE</w:t>
            </w:r>
          </w:p>
        </w:tc>
        <w:tc>
          <w:tcPr>
            <w:tcW w:w="12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5C93CAA8" w14:textId="77777777" w:rsidR="003E6C77" w:rsidRDefault="009E0826">
            <w:r>
              <w:rPr>
                <w:sz w:val="19"/>
                <w:szCs w:val="19"/>
              </w:rPr>
              <w:t>p = 0.106</w:t>
            </w:r>
          </w:p>
        </w:tc>
        <w:tc>
          <w:tcPr>
            <w:tcW w:w="10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2CD27C0E" w14:textId="77777777" w:rsidR="003E6C77" w:rsidRDefault="009E0826">
            <w:r>
              <w:rPr>
                <w:b/>
                <w:bCs/>
                <w:color w:val="C0392B"/>
                <w:sz w:val="19"/>
                <w:szCs w:val="19"/>
              </w:rPr>
              <w:t>Not Sig.</w:t>
            </w:r>
          </w:p>
        </w:tc>
        <w:tc>
          <w:tcPr>
            <w:tcW w:w="286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21EDE394" w14:textId="5065EBAA" w:rsidR="003E6C77" w:rsidRDefault="00866955">
            <w:r w:rsidRPr="00866955">
              <w:rPr>
                <w:sz w:val="19"/>
                <w:szCs w:val="19"/>
              </w:rPr>
              <w:t>Urban hospitals had higher adjusted margins than rural hospitals, but the difference was not statistically significant.</w:t>
            </w:r>
          </w:p>
        </w:tc>
      </w:tr>
      <w:tr w:rsidR="003E6C77" w14:paraId="315A0BAD" w14:textId="77777777">
        <w:tc>
          <w:tcPr>
            <w:tcW w:w="18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4854B3DD" w14:textId="77777777" w:rsidR="003E6C77" w:rsidRDefault="009E0826">
            <w:r>
              <w:rPr>
                <w:b/>
                <w:bCs/>
                <w:sz w:val="19"/>
                <w:szCs w:val="19"/>
              </w:rPr>
              <w:t>Ownership Type (selected)</w:t>
            </w:r>
          </w:p>
        </w:tc>
        <w:tc>
          <w:tcPr>
            <w:tcW w:w="11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74850437" w14:textId="77777777" w:rsidR="003E6C77" w:rsidRDefault="009E0826">
            <w:r>
              <w:rPr>
                <w:sz w:val="19"/>
                <w:szCs w:val="19"/>
              </w:rPr>
              <w:t>Various</w:t>
            </w:r>
          </w:p>
        </w:tc>
        <w:tc>
          <w:tcPr>
            <w:tcW w:w="14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2DFFB781" w14:textId="77777777" w:rsidR="003E6C77" w:rsidRDefault="009E0826">
            <w:r>
              <w:rPr>
                <w:sz w:val="19"/>
                <w:szCs w:val="19"/>
              </w:rPr>
              <w:t>HC3-robust SE</w:t>
            </w:r>
          </w:p>
        </w:tc>
        <w:tc>
          <w:tcPr>
            <w:tcW w:w="12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462F9DB7" w14:textId="77777777" w:rsidR="003E6C77" w:rsidRDefault="009E0826">
            <w:r>
              <w:rPr>
                <w:sz w:val="19"/>
                <w:szCs w:val="19"/>
              </w:rPr>
              <w:t>Several sig.</w:t>
            </w:r>
          </w:p>
        </w:tc>
        <w:tc>
          <w:tcPr>
            <w:tcW w:w="100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2BC244C2" w14:textId="77777777" w:rsidR="003E6C77" w:rsidRDefault="009E0826">
            <w:r>
              <w:rPr>
                <w:b/>
                <w:bCs/>
                <w:color w:val="5D6D7E"/>
                <w:sz w:val="19"/>
                <w:szCs w:val="19"/>
              </w:rPr>
              <w:t>Varies</w:t>
            </w:r>
          </w:p>
        </w:tc>
        <w:tc>
          <w:tcPr>
            <w:tcW w:w="2860" w:type="dxa"/>
            <w:tcBorders>
              <w:top w:val="single" w:sz="1" w:space="0" w:color="D0D3D8"/>
              <w:left w:val="single" w:sz="1" w:space="0" w:color="D0D3D8"/>
              <w:bottom w:val="single" w:sz="1" w:space="0" w:color="D0D3D8"/>
              <w:right w:val="single" w:sz="1" w:space="0" w:color="D0D3D8"/>
            </w:tcBorders>
            <w:shd w:val="clear" w:color="auto" w:fill="FFFFFF"/>
            <w:tcMar>
              <w:top w:w="80" w:type="dxa"/>
              <w:left w:w="120" w:type="dxa"/>
              <w:bottom w:w="80" w:type="dxa"/>
              <w:right w:w="120" w:type="dxa"/>
            </w:tcMar>
          </w:tcPr>
          <w:p w14:paraId="56D480B2" w14:textId="77777777" w:rsidR="003E6C77" w:rsidRDefault="009E0826">
            <w:r>
              <w:rPr>
                <w:sz w:val="19"/>
                <w:szCs w:val="19"/>
              </w:rPr>
              <w:t>Non-profit and government hospitals show distinct patterns.</w:t>
            </w:r>
          </w:p>
        </w:tc>
      </w:tr>
      <w:tr w:rsidR="003E6C77" w14:paraId="530E20AE" w14:textId="77777777">
        <w:tc>
          <w:tcPr>
            <w:tcW w:w="18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667EAB9C" w14:textId="77777777" w:rsidR="003E6C77" w:rsidRDefault="009E0826">
            <w:r>
              <w:rPr>
                <w:b/>
                <w:bCs/>
                <w:sz w:val="19"/>
                <w:szCs w:val="19"/>
              </w:rPr>
              <w:t>State Fixed Effects</w:t>
            </w:r>
          </w:p>
        </w:tc>
        <w:tc>
          <w:tcPr>
            <w:tcW w:w="11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248A6F9E" w14:textId="77777777" w:rsidR="003E6C77" w:rsidRDefault="009E0826">
            <w:r>
              <w:rPr>
                <w:sz w:val="19"/>
                <w:szCs w:val="19"/>
              </w:rPr>
              <w:t>Included</w:t>
            </w:r>
          </w:p>
        </w:tc>
        <w:tc>
          <w:tcPr>
            <w:tcW w:w="14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6DE8C21C" w14:textId="77777777" w:rsidR="003E6C77" w:rsidRDefault="009E0826">
            <w:r>
              <w:rPr>
                <w:sz w:val="19"/>
                <w:szCs w:val="19"/>
              </w:rPr>
              <w:t>—</w:t>
            </w:r>
          </w:p>
        </w:tc>
        <w:tc>
          <w:tcPr>
            <w:tcW w:w="12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156B917A" w14:textId="77777777" w:rsidR="003E6C77" w:rsidRDefault="009E0826">
            <w:r>
              <w:rPr>
                <w:sz w:val="19"/>
                <w:szCs w:val="19"/>
              </w:rPr>
              <w:t>Several sig.</w:t>
            </w:r>
          </w:p>
        </w:tc>
        <w:tc>
          <w:tcPr>
            <w:tcW w:w="100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5AB8BEF9" w14:textId="77777777" w:rsidR="003E6C77" w:rsidRDefault="009E0826">
            <w:r>
              <w:rPr>
                <w:b/>
                <w:bCs/>
                <w:color w:val="5D6D7E"/>
                <w:sz w:val="19"/>
                <w:szCs w:val="19"/>
              </w:rPr>
              <w:t>Varies</w:t>
            </w:r>
          </w:p>
        </w:tc>
        <w:tc>
          <w:tcPr>
            <w:tcW w:w="2860" w:type="dxa"/>
            <w:tcBorders>
              <w:top w:val="single" w:sz="1" w:space="0" w:color="D0D3D8"/>
              <w:left w:val="single" w:sz="1" w:space="0" w:color="D0D3D8"/>
              <w:bottom w:val="single" w:sz="1" w:space="0" w:color="D0D3D8"/>
              <w:right w:val="single" w:sz="1" w:space="0" w:color="D0D3D8"/>
            </w:tcBorders>
            <w:shd w:val="clear" w:color="auto" w:fill="EBF5FB"/>
            <w:tcMar>
              <w:top w:w="80" w:type="dxa"/>
              <w:left w:w="120" w:type="dxa"/>
              <w:bottom w:w="80" w:type="dxa"/>
              <w:right w:w="120" w:type="dxa"/>
            </w:tcMar>
          </w:tcPr>
          <w:p w14:paraId="7C83457F" w14:textId="77777777" w:rsidR="003E6C77" w:rsidRDefault="009E0826">
            <w:r>
              <w:rPr>
                <w:sz w:val="19"/>
                <w:szCs w:val="19"/>
              </w:rPr>
              <w:t>Captures unobserved state-level policy and market factors.</w:t>
            </w:r>
          </w:p>
        </w:tc>
      </w:tr>
    </w:tbl>
    <w:p w14:paraId="6008A3AD" w14:textId="77777777" w:rsidR="003E6C77" w:rsidRDefault="003E6C77">
      <w:pPr>
        <w:spacing w:after="80"/>
      </w:pPr>
    </w:p>
    <w:p w14:paraId="467C1657" w14:textId="77777777" w:rsidR="003E6C77" w:rsidRDefault="009E0826">
      <w:pPr>
        <w:pStyle w:val="Heading2"/>
      </w:pPr>
      <w:r>
        <w:t>7.4  The SVI Finding — A Deeper Look</w:t>
      </w:r>
    </w:p>
    <w:p w14:paraId="624B9993" w14:textId="77777777" w:rsidR="0064458C" w:rsidRDefault="0064458C">
      <w:pPr>
        <w:pStyle w:val="Heading2"/>
        <w:rPr>
          <w:b w:val="0"/>
          <w:bCs w:val="0"/>
          <w:color w:val="2C3E50"/>
          <w:sz w:val="22"/>
          <w:szCs w:val="22"/>
        </w:rPr>
      </w:pPr>
      <w:r w:rsidRPr="0064458C">
        <w:rPr>
          <w:b w:val="0"/>
          <w:bCs w:val="0"/>
          <w:color w:val="2C3E50"/>
          <w:sz w:val="22"/>
          <w:szCs w:val="22"/>
        </w:rPr>
        <w:t>Social vulnerability is the only continuously measured variable that shows consistency in being significant for predicting operating margin through the regression model. An association of −0.081 suggests that in the event that all other factors remain constant, a hospital located in the least socially vulnerable county (SVI = 0) compared to the most vulnerable county (SVI = 1) across the nation would be associated with an operating margin of 8.1 percentage points less. With an annual net patient revenue of $100 million, a hospital will incur net operating losses of about $8.1 million.</w:t>
      </w:r>
    </w:p>
    <w:p w14:paraId="23E136EC" w14:textId="283A5E97" w:rsidR="0064458C" w:rsidRDefault="0064458C">
      <w:pPr>
        <w:pStyle w:val="Heading2"/>
        <w:rPr>
          <w:b w:val="0"/>
          <w:bCs w:val="0"/>
          <w:color w:val="2C3E50"/>
          <w:sz w:val="22"/>
          <w:szCs w:val="22"/>
        </w:rPr>
      </w:pPr>
      <w:r w:rsidRPr="0064458C">
        <w:rPr>
          <w:b w:val="0"/>
          <w:bCs w:val="0"/>
          <w:color w:val="2C3E50"/>
          <w:sz w:val="22"/>
          <w:szCs w:val="22"/>
        </w:rPr>
        <w:t>Even when adjusted for hospital size, ownership, urban/rural location, and state, the finding remains consistent, implying that it does not merely reflect the tendency for rural and small hospitals to be located in socially vulnerable regions. There must be some particular aspect of social vulnerability associated with the hospital's surrounding community environment — including possibly more patients without insurance coverage, a heavier burden of comorbidities, and the need to provide more charitable care — that results in reduced financial margins for hospitals serving socially vulnerable populations. In the bivariate analysis, SVI was insignificant, whereas it turned out to be statistically significant and negative in the multiple regression model.</w:t>
      </w:r>
    </w:p>
    <w:p w14:paraId="29EDC2C0" w14:textId="053D8342" w:rsidR="003E6C77" w:rsidRDefault="009E0826">
      <w:pPr>
        <w:pStyle w:val="Heading2"/>
      </w:pPr>
      <w:r>
        <w:t>7.5  The VBP Non-Finding — Why It Matters</w:t>
      </w:r>
    </w:p>
    <w:p w14:paraId="557F0D29" w14:textId="31387849" w:rsidR="003E6C77" w:rsidRDefault="008E745A">
      <w:r w:rsidRPr="008E745A">
        <w:t>The inability to identify a significant relationship between VBP adjustment and the operating margin (β = +2.30, p = 0.076) is just as valuable as any statistically significant relationship. First of all, it is possible to say that although the symbolic value of the financial gains from the VBP program is high, the actual gains are insignificant in their effect on the hospital's financial standing measured as operating margin. There arises an important question concerning the validity of using the VBP program as a way to financially motivate healthcare providers to engage in continuous quality improvement initiatives. If hospitals cannot influence their operating margins through better VBP scores, should they care about it at all?</w:t>
      </w:r>
      <w:r w:rsidR="009E0826">
        <w:br/>
      </w:r>
    </w:p>
    <w:p w14:paraId="0628C141" w14:textId="77777777" w:rsidR="003E6C77" w:rsidRDefault="009E0826">
      <w:pPr>
        <w:pStyle w:val="Heading1"/>
      </w:pPr>
      <w:r>
        <w:t>8. Results and Healthcare Insights</w:t>
      </w:r>
    </w:p>
    <w:p w14:paraId="648A888B" w14:textId="77777777" w:rsidR="003E6C77" w:rsidRDefault="003E6C77">
      <w:pPr>
        <w:pBdr>
          <w:bottom w:val="single" w:sz="4" w:space="1" w:color="D0D3D8"/>
        </w:pBdr>
        <w:spacing w:before="120" w:after="120"/>
      </w:pPr>
    </w:p>
    <w:p w14:paraId="31A52399" w14:textId="77777777" w:rsidR="003E6C77" w:rsidRDefault="009E0826">
      <w:pPr>
        <w:pStyle w:val="Heading2"/>
      </w:pPr>
      <w:r>
        <w:lastRenderedPageBreak/>
        <w:t>8.1  Most Important Findings</w:t>
      </w:r>
    </w:p>
    <w:p w14:paraId="2677FFBB" w14:textId="445F79FB" w:rsidR="008E745A" w:rsidRPr="008E745A" w:rsidRDefault="008E745A" w:rsidP="008E745A">
      <w:pPr>
        <w:pStyle w:val="Heading2"/>
        <w:numPr>
          <w:ilvl w:val="0"/>
          <w:numId w:val="2"/>
        </w:numPr>
        <w:rPr>
          <w:b w:val="0"/>
          <w:bCs w:val="0"/>
          <w:color w:val="2C3E50"/>
          <w:sz w:val="22"/>
          <w:szCs w:val="22"/>
        </w:rPr>
      </w:pPr>
      <w:r w:rsidRPr="008E745A">
        <w:rPr>
          <w:b w:val="0"/>
          <w:bCs w:val="0"/>
          <w:color w:val="2C3E50"/>
          <w:sz w:val="22"/>
          <w:szCs w:val="22"/>
        </w:rPr>
        <w:t>Rural hospitals have a financial disadvantage compared to their urban counterparts that is quantifiable and statistically significant, being associated with consistently lower average hospital operating margins.</w:t>
      </w:r>
    </w:p>
    <w:p w14:paraId="649A8205" w14:textId="1DD77D1C" w:rsidR="008E745A" w:rsidRPr="008E745A" w:rsidRDefault="008E745A" w:rsidP="008E745A">
      <w:pPr>
        <w:pStyle w:val="Heading2"/>
        <w:numPr>
          <w:ilvl w:val="0"/>
          <w:numId w:val="2"/>
        </w:numPr>
        <w:rPr>
          <w:b w:val="0"/>
          <w:bCs w:val="0"/>
          <w:color w:val="2C3E50"/>
          <w:sz w:val="22"/>
          <w:szCs w:val="22"/>
        </w:rPr>
      </w:pPr>
      <w:r w:rsidRPr="008E745A">
        <w:rPr>
          <w:b w:val="0"/>
          <w:bCs w:val="0"/>
          <w:color w:val="2C3E50"/>
          <w:sz w:val="22"/>
          <w:szCs w:val="22"/>
        </w:rPr>
        <w:t>Social vulnerability in the context of county-level data is a statistically significant factor determining hospital operating margins; in other words, hospitals based in more socially vulnerable areas make less money.</w:t>
      </w:r>
    </w:p>
    <w:p w14:paraId="167AF8E6" w14:textId="6EE7565D" w:rsidR="008E745A" w:rsidRPr="008E745A" w:rsidRDefault="008E745A" w:rsidP="008E745A">
      <w:pPr>
        <w:pStyle w:val="Heading2"/>
        <w:numPr>
          <w:ilvl w:val="0"/>
          <w:numId w:val="2"/>
        </w:numPr>
        <w:rPr>
          <w:b w:val="0"/>
          <w:bCs w:val="0"/>
          <w:color w:val="2C3E50"/>
          <w:sz w:val="22"/>
          <w:szCs w:val="22"/>
        </w:rPr>
      </w:pPr>
      <w:r w:rsidRPr="008E745A">
        <w:rPr>
          <w:b w:val="0"/>
          <w:bCs w:val="0"/>
          <w:color w:val="2C3E50"/>
          <w:sz w:val="22"/>
          <w:szCs w:val="22"/>
        </w:rPr>
        <w:t>The VBP program does not foster any real difference in terms of financial incentives among hospitals that perform differently since the payment adjustments in the framework of the VBP are simply insufficient.</w:t>
      </w:r>
    </w:p>
    <w:p w14:paraId="06AB456F" w14:textId="3BE91AA8" w:rsidR="008E745A" w:rsidRPr="008E745A" w:rsidRDefault="008E745A" w:rsidP="008E745A">
      <w:pPr>
        <w:pStyle w:val="Heading2"/>
        <w:numPr>
          <w:ilvl w:val="0"/>
          <w:numId w:val="2"/>
        </w:numPr>
        <w:rPr>
          <w:b w:val="0"/>
          <w:bCs w:val="0"/>
          <w:color w:val="2C3E50"/>
          <w:sz w:val="22"/>
          <w:szCs w:val="22"/>
        </w:rPr>
      </w:pPr>
      <w:r w:rsidRPr="008E745A">
        <w:rPr>
          <w:b w:val="0"/>
          <w:bCs w:val="0"/>
          <w:color w:val="2C3E50"/>
          <w:sz w:val="22"/>
          <w:szCs w:val="22"/>
        </w:rPr>
        <w:t>The fact that more vulnerable hospitals tend to get worse ratings according to VBP also proves that it happens due to hospital structure-related reasons.</w:t>
      </w:r>
    </w:p>
    <w:p w14:paraId="4D05D152" w14:textId="78B07605" w:rsidR="008E745A" w:rsidRDefault="008E745A" w:rsidP="008E745A">
      <w:pPr>
        <w:pStyle w:val="Heading2"/>
        <w:numPr>
          <w:ilvl w:val="0"/>
          <w:numId w:val="2"/>
        </w:numPr>
        <w:rPr>
          <w:b w:val="0"/>
          <w:bCs w:val="0"/>
          <w:color w:val="2C3E50"/>
          <w:sz w:val="22"/>
          <w:szCs w:val="22"/>
        </w:rPr>
      </w:pPr>
      <w:r w:rsidRPr="008E745A">
        <w:rPr>
          <w:b w:val="0"/>
          <w:bCs w:val="0"/>
          <w:color w:val="2C3E50"/>
          <w:sz w:val="22"/>
          <w:szCs w:val="22"/>
        </w:rPr>
        <w:t>The vast majority of rural hospitals are situated in socially vulnerable counties which means that these hospitals face double risks: those related to being rural and financially vulnerable to begin with.</w:t>
      </w:r>
    </w:p>
    <w:p w14:paraId="631EFD7C" w14:textId="768E52A7" w:rsidR="003E6C77" w:rsidRDefault="009E0826" w:rsidP="008E745A">
      <w:pPr>
        <w:pStyle w:val="Heading2"/>
      </w:pPr>
      <w:r>
        <w:t>8.2  What the Findings Mean for Healthcare</w:t>
      </w:r>
    </w:p>
    <w:p w14:paraId="36EF5800" w14:textId="77777777" w:rsidR="003E6C77" w:rsidRDefault="009E0826">
      <w:pPr>
        <w:spacing w:after="140"/>
      </w:pPr>
      <w:r>
        <w:t>These findings carry several important implications for how healthcare systems, policymakers, and hospital administrators should think about financial sustainability and equitable payment design.</w:t>
      </w:r>
    </w:p>
    <w:p w14:paraId="170FC0FC" w14:textId="77777777" w:rsidR="003E6C77" w:rsidRDefault="009E0826">
      <w:pPr>
        <w:pStyle w:val="Heading3"/>
      </w:pPr>
      <w:r>
        <w:t>The Safety-Net Gap</w:t>
      </w:r>
    </w:p>
    <w:p w14:paraId="517F98A6" w14:textId="77777777" w:rsidR="008E745A" w:rsidRDefault="008E745A">
      <w:pPr>
        <w:pStyle w:val="Heading3"/>
        <w:rPr>
          <w:b w:val="0"/>
          <w:bCs w:val="0"/>
          <w:color w:val="2C3E50"/>
          <w:sz w:val="22"/>
          <w:szCs w:val="22"/>
        </w:rPr>
      </w:pPr>
      <w:r w:rsidRPr="008E745A">
        <w:rPr>
          <w:b w:val="0"/>
          <w:bCs w:val="0"/>
          <w:color w:val="2C3E50"/>
          <w:sz w:val="22"/>
          <w:szCs w:val="22"/>
        </w:rPr>
        <w:t>The consistent relationship between social vulnerability and reduced operating margins implies that there is a financial disadvantage embedded in institutions that cater to socially vulnerable patients, which cannot be mitigated through operational improvements alone. The reason for this might not necessarily be related to bad management; rather, it could very well have something to do with economic factors resulting from dealing with individuals who are less able to pay for services, have complex conditions, and require more social resources. It would thus take targeted financial solutions, like increased DSH payments or community health investments, rather than incentives based on performance, which can be influenced by patient demographics, to resolve this issue.</w:t>
      </w:r>
    </w:p>
    <w:p w14:paraId="75B1F848" w14:textId="523EE262" w:rsidR="003E6C77" w:rsidRDefault="009E0826">
      <w:pPr>
        <w:pStyle w:val="Heading3"/>
      </w:pPr>
      <w:r>
        <w:t>VBP as a Quality Signal, Not a Financial Driver</w:t>
      </w:r>
    </w:p>
    <w:p w14:paraId="33C807FF" w14:textId="77777777" w:rsidR="008E745A" w:rsidRDefault="008E745A">
      <w:pPr>
        <w:pStyle w:val="Heading3"/>
        <w:rPr>
          <w:b w:val="0"/>
          <w:bCs w:val="0"/>
          <w:color w:val="2C3E50"/>
          <w:sz w:val="22"/>
          <w:szCs w:val="22"/>
        </w:rPr>
      </w:pPr>
      <w:r w:rsidRPr="008E745A">
        <w:rPr>
          <w:b w:val="0"/>
          <w:bCs w:val="0"/>
          <w:color w:val="2C3E50"/>
          <w:sz w:val="22"/>
          <w:szCs w:val="22"/>
        </w:rPr>
        <w:t>The lack of predictive power between VBP adjustments and operating margins changes the meaning of this program's importance. It is no longer an incentive to improve, but merely a symbol that reflects how much of a quality improvement signal VBP is, because the real value in VBP comes from improving quality, not the money. This is especially true for those financially troubled hospitals (rural, high SVI) for which there may be very little upside to receiving a VBP adjustment, even if it is possible.</w:t>
      </w:r>
    </w:p>
    <w:p w14:paraId="4CAED647" w14:textId="3757864D" w:rsidR="003E6C77" w:rsidRDefault="009E0826">
      <w:pPr>
        <w:pStyle w:val="Heading3"/>
      </w:pPr>
      <w:r>
        <w:t>The Rural-Vulnerability Nexus</w:t>
      </w:r>
    </w:p>
    <w:p w14:paraId="10D979DB" w14:textId="77777777" w:rsidR="008E745A" w:rsidRDefault="008E745A">
      <w:pPr>
        <w:pStyle w:val="Heading2"/>
        <w:rPr>
          <w:b w:val="0"/>
          <w:bCs w:val="0"/>
          <w:color w:val="2C3E50"/>
          <w:sz w:val="22"/>
          <w:szCs w:val="22"/>
        </w:rPr>
      </w:pPr>
      <w:r w:rsidRPr="008E745A">
        <w:rPr>
          <w:b w:val="0"/>
          <w:bCs w:val="0"/>
          <w:color w:val="2C3E50"/>
          <w:sz w:val="22"/>
          <w:szCs w:val="22"/>
        </w:rPr>
        <w:lastRenderedPageBreak/>
        <w:t>It is evident from the significant relationship between rural and high SVI quartiles (H5) that rurality and social vulnerability are not separate indicators of deprivation since they occur together. It is a fact that patients from rural hospitals are likely to experience more poverty, lack education, be elderly, and do not have adequate transport and social amenities. Intervention efforts to help these rural hospitals ignore the issue of social vulnerability.</w:t>
      </w:r>
    </w:p>
    <w:p w14:paraId="6099BD61" w14:textId="36D47D58" w:rsidR="003E6C77" w:rsidRDefault="009E0826">
      <w:pPr>
        <w:pStyle w:val="Heading2"/>
      </w:pPr>
      <w:r>
        <w:t>8.3  Surprising Discoveries</w:t>
      </w:r>
    </w:p>
    <w:p w14:paraId="61C5037F" w14:textId="4EC84252" w:rsidR="003E6C77" w:rsidRDefault="004A7954">
      <w:r w:rsidRPr="004A7954">
        <w:t>One of the most unexpected results obtained was the lack of correlation between SVI and VBP in the controlled regression model (H10). At first sight, it could be expected that more vulnerable regions would automatically receive worse VBP ratings. But taking into account all the other factors, such as state-level variables and hospitals' characteristics, it turned out that there is no connection between SVI and VBP at all. It means that the alleged drawback of treating patients from vulnerable regions in terms of VBP rating is determined mostly by hospitals' location and organization rather than their vulnerability.</w:t>
      </w:r>
      <w:r w:rsidR="009E0826">
        <w:br/>
      </w:r>
    </w:p>
    <w:p w14:paraId="5E23FE98" w14:textId="77777777" w:rsidR="003E6C77" w:rsidRDefault="009E0826">
      <w:pPr>
        <w:pStyle w:val="Heading1"/>
      </w:pPr>
      <w:r>
        <w:t>9. Discussion</w:t>
      </w:r>
    </w:p>
    <w:p w14:paraId="25EAF6CB" w14:textId="77777777" w:rsidR="003E6C77" w:rsidRDefault="003E6C77">
      <w:pPr>
        <w:pBdr>
          <w:bottom w:val="single" w:sz="4" w:space="1" w:color="D0D3D8"/>
        </w:pBdr>
        <w:spacing w:before="120" w:after="120"/>
      </w:pPr>
    </w:p>
    <w:p w14:paraId="420AA0F6" w14:textId="77777777" w:rsidR="003E6C77" w:rsidRDefault="009E0826">
      <w:pPr>
        <w:pStyle w:val="Heading2"/>
      </w:pPr>
      <w:r>
        <w:t>9.1  Implications of the Results</w:t>
      </w:r>
    </w:p>
    <w:p w14:paraId="16150D9E" w14:textId="77777777" w:rsidR="004A7954" w:rsidRPr="004A7954" w:rsidRDefault="004A7954" w:rsidP="004A7954">
      <w:pPr>
        <w:pStyle w:val="Heading2"/>
        <w:rPr>
          <w:b w:val="0"/>
          <w:bCs w:val="0"/>
          <w:color w:val="2C3E50"/>
          <w:sz w:val="22"/>
          <w:szCs w:val="22"/>
        </w:rPr>
      </w:pPr>
      <w:r w:rsidRPr="004A7954">
        <w:rPr>
          <w:b w:val="0"/>
          <w:bCs w:val="0"/>
          <w:color w:val="2C3E50"/>
          <w:sz w:val="22"/>
          <w:szCs w:val="22"/>
        </w:rPr>
        <w:t>Conclusions from this study add to the emerging literature on the distributional effects of value-based payments. The discovery that social vulnerability influences financial margin, regardless of hospital size, ownership, and location, indicates that value-based payment models not accounting for social risk may inadvertently perpetuate the status quo. For hospitals whose patients' socio-economic status remains beyond their control, it is unfair for them to be penalized for health care outcomes they have little sway over.</w:t>
      </w:r>
    </w:p>
    <w:p w14:paraId="66F9665B" w14:textId="77777777" w:rsidR="004A7954" w:rsidRDefault="004A7954" w:rsidP="004A7954">
      <w:pPr>
        <w:pStyle w:val="Heading2"/>
        <w:rPr>
          <w:b w:val="0"/>
          <w:bCs w:val="0"/>
          <w:color w:val="2C3E50"/>
          <w:sz w:val="22"/>
          <w:szCs w:val="22"/>
        </w:rPr>
      </w:pPr>
      <w:r w:rsidRPr="004A7954">
        <w:rPr>
          <w:b w:val="0"/>
          <w:bCs w:val="0"/>
          <w:color w:val="2C3E50"/>
          <w:sz w:val="22"/>
          <w:szCs w:val="22"/>
        </w:rPr>
        <w:t>However, while the null findings concerning the direct effect of VBP on financial margins suggest that the payment model needs redesigning in order to incentivize financial transformation for improved quality, it must be pointed out that even if a hospital's financial performance was under threat because of the social vulnerability of the community, a VBP payment modification of 1% of Medicare revenue would be insufficient to provide the necessary fiscal space to invest in quality improvement. The fact that SVI showed significance in the adjusted but not in the unadjusted models could indicate confounding variables masking the relationship.</w:t>
      </w:r>
    </w:p>
    <w:p w14:paraId="5962A66F" w14:textId="27724CCF" w:rsidR="003E6C77" w:rsidRDefault="009E0826" w:rsidP="004A7954">
      <w:pPr>
        <w:pStyle w:val="Heading2"/>
      </w:pPr>
      <w:r>
        <w:t>9.2  Limitations</w:t>
      </w:r>
    </w:p>
    <w:p w14:paraId="3897C452" w14:textId="11911215" w:rsidR="003E6C77" w:rsidRDefault="009E0826">
      <w:pPr>
        <w:pStyle w:val="ListParagraph"/>
        <w:numPr>
          <w:ilvl w:val="0"/>
          <w:numId w:val="2"/>
        </w:numPr>
        <w:spacing w:after="80"/>
      </w:pPr>
      <w:r>
        <w:rPr>
          <w:b/>
          <w:bCs/>
          <w:color w:val="1F3864"/>
        </w:rPr>
        <w:t xml:space="preserve">Cross-Sectional Design: </w:t>
      </w:r>
      <w:r w:rsidR="004A7954" w:rsidRPr="004A7954">
        <w:t>However, the analysis is limited to a period of one year and does not have the capacity to identify causation nor any trends that might occur over a number of years.</w:t>
      </w:r>
    </w:p>
    <w:p w14:paraId="31534905" w14:textId="40BAE3A7" w:rsidR="003E6C77" w:rsidRDefault="009E0826">
      <w:pPr>
        <w:pStyle w:val="ListParagraph"/>
        <w:numPr>
          <w:ilvl w:val="0"/>
          <w:numId w:val="2"/>
        </w:numPr>
        <w:spacing w:after="80"/>
      </w:pPr>
      <w:r>
        <w:rPr>
          <w:b/>
          <w:bCs/>
          <w:color w:val="1F3864"/>
        </w:rPr>
        <w:t xml:space="preserve">VBP-Only Sample: </w:t>
      </w:r>
      <w:r w:rsidR="004A7954" w:rsidRPr="004A7954">
        <w:t>Through limiting the sample only to hospitals that meet the VBP criteria, CAHs, which are the most troubled financially rural hospitals, are not included, as well as specialty hospitals and newly constructed hospitals. The results might underrepresent the full extent of rural financial stress.</w:t>
      </w:r>
    </w:p>
    <w:p w14:paraId="63250660" w14:textId="0370C63E" w:rsidR="003E6C77" w:rsidRDefault="009E0826">
      <w:pPr>
        <w:pStyle w:val="ListParagraph"/>
        <w:numPr>
          <w:ilvl w:val="0"/>
          <w:numId w:val="2"/>
        </w:numPr>
        <w:spacing w:after="80"/>
      </w:pPr>
      <w:r>
        <w:rPr>
          <w:b/>
          <w:bCs/>
          <w:color w:val="1F3864"/>
        </w:rPr>
        <w:lastRenderedPageBreak/>
        <w:t xml:space="preserve">County-Level SVI: </w:t>
      </w:r>
      <w:r w:rsidR="004A7954" w:rsidRPr="004A7954">
        <w:t>County-level measurement of social vulnerability could mask significant differences that exist within counties. A hospital located in an extensive and diverse county could be treating individuals who are more or less vulnerable than what is shown by the averages for that county.</w:t>
      </w:r>
    </w:p>
    <w:p w14:paraId="1E728E9B" w14:textId="63F0CB6C" w:rsidR="003E6C77" w:rsidRDefault="009E0826">
      <w:pPr>
        <w:pStyle w:val="ListParagraph"/>
        <w:numPr>
          <w:ilvl w:val="0"/>
          <w:numId w:val="2"/>
        </w:numPr>
        <w:spacing w:after="80"/>
      </w:pPr>
      <w:r>
        <w:rPr>
          <w:b/>
          <w:bCs/>
          <w:color w:val="1F3864"/>
        </w:rPr>
        <w:t xml:space="preserve">Operating Margin Proxy: </w:t>
      </w:r>
      <w:r w:rsidR="004A7954" w:rsidRPr="004A7954">
        <w:t>Operating margin based on HCRIS is a very limited indicator of financial performance. It fails to consider investment income, endowment spending, governmental subsidies, and balance sheet strength. The financial strength of an organization with negative operating margin but substantial investments might be underestimated through such an indicator.</w:t>
      </w:r>
    </w:p>
    <w:p w14:paraId="2BD5A235" w14:textId="260F6FFD" w:rsidR="003E6C77" w:rsidRDefault="009E0826">
      <w:pPr>
        <w:pStyle w:val="ListParagraph"/>
        <w:numPr>
          <w:ilvl w:val="0"/>
          <w:numId w:val="2"/>
        </w:numPr>
        <w:spacing w:after="80"/>
      </w:pPr>
      <w:r>
        <w:rPr>
          <w:b/>
          <w:bCs/>
          <w:color w:val="1F3864"/>
        </w:rPr>
        <w:t xml:space="preserve">Omitted Variables: </w:t>
      </w:r>
      <w:r w:rsidR="004A7954" w:rsidRPr="004A7954">
        <w:t>There are various factors such as the severity of the case mix, payer mix (ratio between commercial patients, Medicare patients, and Medicaid patients), competitive environment, and investment made that might be influential on the operating margin and not included in this model.</w:t>
      </w:r>
    </w:p>
    <w:p w14:paraId="3DBC932F" w14:textId="18D2BC4C" w:rsidR="003E6C77" w:rsidRDefault="009E0826">
      <w:pPr>
        <w:pStyle w:val="ListParagraph"/>
        <w:numPr>
          <w:ilvl w:val="0"/>
          <w:numId w:val="2"/>
        </w:numPr>
        <w:spacing w:after="80"/>
      </w:pPr>
      <w:r>
        <w:rPr>
          <w:b/>
          <w:bCs/>
          <w:color w:val="1F3864"/>
        </w:rPr>
        <w:t xml:space="preserve">Statistical vs Practical Significance: </w:t>
      </w:r>
      <w:r w:rsidR="004A7954" w:rsidRPr="004A7954">
        <w:t>When statistical significance is obtained, effect sizes tend to be small. Policymakers must take into account not only if there is a statistical relationship but also if the effect size is substantial.</w:t>
      </w:r>
    </w:p>
    <w:p w14:paraId="3DB8C4E6" w14:textId="3BA8B428" w:rsidR="00866955" w:rsidRDefault="00866955">
      <w:pPr>
        <w:pStyle w:val="ListParagraph"/>
        <w:numPr>
          <w:ilvl w:val="0"/>
          <w:numId w:val="2"/>
        </w:numPr>
        <w:spacing w:after="80"/>
      </w:pPr>
      <w:r w:rsidRPr="0086695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Missing SVI Data</w:t>
      </w:r>
      <w:r w:rsidRPr="00866955">
        <w:t xml:space="preserve">: </w:t>
      </w:r>
      <w:r w:rsidR="004A7954" w:rsidRPr="004A7954">
        <w:t>However, the number of hospitals with missing SVI information was approximately 8.4%, hence the smaller sample for SVI analysis. Unmatched hospitals having different characteristics compared to the matched hospitals can pose some problems for the results.</w:t>
      </w:r>
    </w:p>
    <w:p w14:paraId="06675A4E" w14:textId="77777777" w:rsidR="003E6C77" w:rsidRDefault="009E0826">
      <w:pPr>
        <w:pStyle w:val="Heading2"/>
      </w:pPr>
      <w:r>
        <w:t>9.3  Risks and Potential Biases</w:t>
      </w:r>
    </w:p>
    <w:p w14:paraId="3409E126" w14:textId="654F35B5" w:rsidR="008C4932" w:rsidRPr="008C4932" w:rsidRDefault="008C4932" w:rsidP="008C4932">
      <w:pPr>
        <w:pStyle w:val="ListParagraph"/>
        <w:numPr>
          <w:ilvl w:val="0"/>
          <w:numId w:val="2"/>
        </w:numPr>
        <w:rPr>
          <w:b/>
          <w:bCs/>
          <w:color w:val="1F3864"/>
        </w:rPr>
      </w:pPr>
      <w:r w:rsidRPr="008C4932">
        <w:rPr>
          <w:b/>
          <w:bCs/>
          <w:color w:val="1F3864"/>
        </w:rPr>
        <w:t xml:space="preserve">Selection Bias: </w:t>
      </w:r>
      <w:r w:rsidRPr="008C4932">
        <w:t>The selection of VBP-eligible hospitals results in a selection bias whereby the most vulnerable hospitals in terms of finances, such as CAHs, are not included in the sample.</w:t>
      </w:r>
    </w:p>
    <w:p w14:paraId="7A0F3CCD" w14:textId="69CDA7DC" w:rsidR="008C4932" w:rsidRPr="008C4932" w:rsidRDefault="008C4932" w:rsidP="008C4932">
      <w:pPr>
        <w:pStyle w:val="ListParagraph"/>
        <w:numPr>
          <w:ilvl w:val="0"/>
          <w:numId w:val="2"/>
        </w:numPr>
        <w:rPr>
          <w:b/>
          <w:bCs/>
          <w:color w:val="1F3864"/>
        </w:rPr>
      </w:pPr>
      <w:r w:rsidRPr="008C4932">
        <w:rPr>
          <w:b/>
          <w:bCs/>
          <w:color w:val="1F3864"/>
        </w:rPr>
        <w:t xml:space="preserve">Measurement Error: </w:t>
      </w:r>
      <w:r w:rsidRPr="008C4932">
        <w:t>Although efforts were made during the matching process to reduce any error, there is the potential for mismatch in certain edge cases when using text normalization techniques, which could affect the SVI variable.</w:t>
      </w:r>
    </w:p>
    <w:p w14:paraId="359C880C" w14:textId="3401FEA1" w:rsidR="008C4932" w:rsidRPr="008C4932" w:rsidRDefault="008C4932" w:rsidP="008C4932">
      <w:pPr>
        <w:pStyle w:val="ListParagraph"/>
        <w:numPr>
          <w:ilvl w:val="0"/>
          <w:numId w:val="2"/>
        </w:numPr>
        <w:rPr>
          <w:b/>
          <w:bCs/>
          <w:color w:val="1F3864"/>
        </w:rPr>
      </w:pPr>
      <w:r w:rsidRPr="008C4932">
        <w:rPr>
          <w:b/>
          <w:bCs/>
          <w:color w:val="1F3864"/>
        </w:rPr>
        <w:t xml:space="preserve">Ecological Fallacy: </w:t>
      </w:r>
      <w:r w:rsidRPr="008C4932">
        <w:t>The use of county-level SVI for measuring the vulnerability of a hospital’s patients is assuming that the demographics at the county level are representative of the patients’ demographics.</w:t>
      </w:r>
    </w:p>
    <w:p w14:paraId="767B42AC" w14:textId="2457E8C2" w:rsidR="003E6C77" w:rsidRDefault="008C4932" w:rsidP="008C4932">
      <w:pPr>
        <w:pStyle w:val="ListParagraph"/>
        <w:numPr>
          <w:ilvl w:val="0"/>
          <w:numId w:val="2"/>
        </w:numPr>
      </w:pPr>
      <w:r w:rsidRPr="008C4932">
        <w:rPr>
          <w:b/>
          <w:bCs/>
          <w:color w:val="1F3864"/>
        </w:rPr>
        <w:t xml:space="preserve">Temporal Misalignment: </w:t>
      </w:r>
      <w:r w:rsidRPr="008C4932">
        <w:t>SVI is a measure based on 2020 data whereas financial and VBP data uses FY2021 data. Although there is little likelihood of error arising from this temporal mismatch, there is still potential misalignment.</w:t>
      </w:r>
      <w:r w:rsidR="009E0826">
        <w:br/>
      </w:r>
    </w:p>
    <w:p w14:paraId="71B9AFC0" w14:textId="77777777" w:rsidR="003E6C77" w:rsidRDefault="009E0826">
      <w:pPr>
        <w:pStyle w:val="Heading1"/>
      </w:pPr>
      <w:r>
        <w:t>10. Recommendations</w:t>
      </w:r>
    </w:p>
    <w:p w14:paraId="7B984EE9" w14:textId="77777777" w:rsidR="003E6C77" w:rsidRDefault="003E6C77">
      <w:pPr>
        <w:pBdr>
          <w:bottom w:val="single" w:sz="4" w:space="1" w:color="D0D3D8"/>
        </w:pBdr>
        <w:spacing w:before="120" w:after="120"/>
      </w:pPr>
    </w:p>
    <w:p w14:paraId="1D182BB8" w14:textId="77777777" w:rsidR="003E6C77" w:rsidRDefault="009E0826">
      <w:pPr>
        <w:spacing w:after="140"/>
      </w:pPr>
      <w:r>
        <w:t>Based on the findings of this analysis, the following actionable recommendations are offered for healthcare policymakers, hospital administrators, and researchers.</w:t>
      </w:r>
    </w:p>
    <w:p w14:paraId="4351FB0C" w14:textId="77777777" w:rsidR="003E6C77" w:rsidRDefault="009E0826">
      <w:pPr>
        <w:pStyle w:val="Heading2"/>
      </w:pPr>
      <w:r>
        <w:t>10.1  For Federal Policymakers (CMS and Congress)</w:t>
      </w:r>
    </w:p>
    <w:p w14:paraId="5184D748" w14:textId="30430AFF" w:rsidR="00EA61BF" w:rsidRPr="00EA61BF" w:rsidRDefault="00EA61BF" w:rsidP="00EA61BF">
      <w:pPr>
        <w:pStyle w:val="ListParagraph"/>
        <w:numPr>
          <w:ilvl w:val="0"/>
          <w:numId w:val="15"/>
        </w:numPr>
      </w:pPr>
      <w:r w:rsidRPr="00EA61BF">
        <w:t xml:space="preserve">Social Risk Adjustment in VBP Metrics: It might be advisable to investigate how social risks affect performance scores within VBP and whether adjustment is needed to reflect these </w:t>
      </w:r>
      <w:r w:rsidRPr="00EA61BF">
        <w:lastRenderedPageBreak/>
        <w:t>characteristics. As noted above, such an adjustment is currently in place for certain types of readmission metrics. Broadening its scope to VBP in general would help minimize penalties to hospitals based on the characteristics of their communities rather than their medical services.</w:t>
      </w:r>
    </w:p>
    <w:p w14:paraId="7043C3B7" w14:textId="1709A032" w:rsidR="00EA61BF" w:rsidRPr="00EA61BF" w:rsidRDefault="00EA61BF" w:rsidP="00EA61BF">
      <w:pPr>
        <w:pStyle w:val="ListParagraph"/>
        <w:numPr>
          <w:ilvl w:val="0"/>
          <w:numId w:val="15"/>
        </w:numPr>
      </w:pPr>
      <w:r w:rsidRPr="00EA61BF">
        <w:t>Increased Funding for Highly SVI Hospitals: It appears that hospitals serving areas with high SVI have operating margins lower than those of other facilities despite all other things being equal. Additional DSH funding, enhanced Community Benefits programs, and even a social vulnerability factor incorporated into Medicare payment rates can help address the issue.</w:t>
      </w:r>
    </w:p>
    <w:p w14:paraId="24AECB4D" w14:textId="6753638C" w:rsidR="00EA61BF" w:rsidRDefault="00EA61BF" w:rsidP="00EA61BF">
      <w:pPr>
        <w:pStyle w:val="ListParagraph"/>
        <w:numPr>
          <w:ilvl w:val="0"/>
          <w:numId w:val="15"/>
        </w:numPr>
      </w:pPr>
      <w:r w:rsidRPr="00EA61BF">
        <w:t>Improved Funding for Rural Hospitals: As demonstrated above, there are fundamental differences between the finances of rural and urban hospitals, especially when the first type serves an area with high social vulnerability. For this reason, it is essential to develop rural health care financing approaches further.</w:t>
      </w:r>
    </w:p>
    <w:p w14:paraId="0EE87DA8" w14:textId="1D9CD547" w:rsidR="003E6C77" w:rsidRDefault="009E0826" w:rsidP="00EA61BF">
      <w:pPr>
        <w:pStyle w:val="Heading2"/>
      </w:pPr>
      <w:r>
        <w:t>10.2  For State Health Departments and Policymakers</w:t>
      </w:r>
    </w:p>
    <w:p w14:paraId="4E7139ED" w14:textId="11FFE7BA" w:rsidR="00EA61BF" w:rsidRPr="00EA61BF" w:rsidRDefault="00EA61BF" w:rsidP="00D40F6F">
      <w:pPr>
        <w:pStyle w:val="Heading2"/>
        <w:numPr>
          <w:ilvl w:val="0"/>
          <w:numId w:val="15"/>
        </w:numPr>
        <w:rPr>
          <w:color w:val="1F3864"/>
          <w:sz w:val="22"/>
          <w:szCs w:val="22"/>
        </w:rPr>
      </w:pPr>
      <w:r w:rsidRPr="00EA61BF">
        <w:rPr>
          <w:color w:val="1F3864"/>
          <w:sz w:val="22"/>
          <w:szCs w:val="22"/>
        </w:rPr>
        <w:t>Targeted Interventions for Rural Areas: Since rural hospitals tend to operate in high-SVI counties, state-based interventions focusing on rural hospitals must use SVI as part of the eligibility and reimbursement formula criteria.</w:t>
      </w:r>
    </w:p>
    <w:p w14:paraId="20B96D98" w14:textId="21698085" w:rsidR="00EA61BF" w:rsidRDefault="00EA61BF" w:rsidP="00D40F6F">
      <w:pPr>
        <w:pStyle w:val="Heading2"/>
        <w:numPr>
          <w:ilvl w:val="0"/>
          <w:numId w:val="15"/>
        </w:numPr>
        <w:rPr>
          <w:color w:val="1F3864"/>
          <w:sz w:val="22"/>
          <w:szCs w:val="22"/>
        </w:rPr>
      </w:pPr>
      <w:r w:rsidRPr="00EA61BF">
        <w:rPr>
          <w:color w:val="1F3864"/>
          <w:sz w:val="22"/>
          <w:szCs w:val="22"/>
        </w:rPr>
        <w:t>State-Based Value-Based Payment Supplement: Various states have quality bonus systems for Medicaid-managed care plans. States with higher numbers of rural and/or high SVI hospitals can implement a quality-based supplement that is not based on achieving absolute levels but on making improvements from the baseline level.</w:t>
      </w:r>
    </w:p>
    <w:p w14:paraId="782E2ED4" w14:textId="37E67F96" w:rsidR="003E6C77" w:rsidRDefault="009E0826" w:rsidP="00EA61BF">
      <w:pPr>
        <w:pStyle w:val="Heading2"/>
      </w:pPr>
      <w:r>
        <w:t>10.3  For Hospital Administrators</w:t>
      </w:r>
    </w:p>
    <w:p w14:paraId="4FD0587A" w14:textId="472D4B7B" w:rsidR="00D40F6F" w:rsidRPr="00D40F6F" w:rsidRDefault="00D40F6F" w:rsidP="00D40F6F">
      <w:pPr>
        <w:pStyle w:val="Heading2"/>
        <w:numPr>
          <w:ilvl w:val="0"/>
          <w:numId w:val="15"/>
        </w:numPr>
        <w:rPr>
          <w:color w:val="1F3864"/>
          <w:sz w:val="22"/>
          <w:szCs w:val="22"/>
        </w:rPr>
      </w:pPr>
      <w:r w:rsidRPr="00D40F6F">
        <w:rPr>
          <w:color w:val="1F3864"/>
          <w:sz w:val="22"/>
          <w:szCs w:val="22"/>
        </w:rPr>
        <w:t>Benchmark Margins With Peer Groups: Considering the established differences between the rural-urban divide and the SVI, it is recommended that the hospitals compare their margin ratios with appropriate peer groups based on their rural/urban status and SVI scores instead of relying on average national margins which might not be reflective of their operating environment.</w:t>
      </w:r>
    </w:p>
    <w:p w14:paraId="06DF13B8" w14:textId="2FB58AD2" w:rsidR="00D40F6F" w:rsidRPr="00D40F6F" w:rsidRDefault="00D40F6F" w:rsidP="00D40F6F">
      <w:pPr>
        <w:pStyle w:val="Heading2"/>
        <w:numPr>
          <w:ilvl w:val="0"/>
          <w:numId w:val="15"/>
        </w:numPr>
        <w:rPr>
          <w:color w:val="1F3864"/>
          <w:sz w:val="22"/>
          <w:szCs w:val="22"/>
        </w:rPr>
      </w:pPr>
      <w:r w:rsidRPr="00D40F6F">
        <w:rPr>
          <w:color w:val="1F3864"/>
          <w:sz w:val="22"/>
          <w:szCs w:val="22"/>
        </w:rPr>
        <w:t>Leverage Social Determinants Programs: Based on the observed connection between the social determinants of health at the community level and the hospital margins, it can be hypothesized that investment in health improvement activities at the community level could potentially generate not only health dividends but also positive financial outcomes for the hospitals.</w:t>
      </w:r>
    </w:p>
    <w:p w14:paraId="2520D4F7" w14:textId="629B6BA9" w:rsidR="00D40F6F" w:rsidRDefault="00D40F6F" w:rsidP="00D40F6F">
      <w:pPr>
        <w:pStyle w:val="Heading2"/>
        <w:numPr>
          <w:ilvl w:val="0"/>
          <w:numId w:val="15"/>
        </w:numPr>
        <w:rPr>
          <w:color w:val="1F3864"/>
          <w:sz w:val="22"/>
          <w:szCs w:val="22"/>
        </w:rPr>
      </w:pPr>
      <w:r w:rsidRPr="00D40F6F">
        <w:rPr>
          <w:color w:val="1F3864"/>
          <w:sz w:val="22"/>
          <w:szCs w:val="22"/>
        </w:rPr>
        <w:t>Track VBP Performance for Quality Reasons Rather Than Financial Ones: Considering that VBP payments did not affect hospital margins significantly, it is recommended that hospital administrators focus more on their VBP performances as a means to improve the quality of care provided and to build a positive reputation for their organizations rather than using them as a tool for enhancing financial performance.</w:t>
      </w:r>
    </w:p>
    <w:p w14:paraId="7049F619" w14:textId="373FC978" w:rsidR="003E6C77" w:rsidRDefault="009E0826" w:rsidP="00D40F6F">
      <w:pPr>
        <w:pStyle w:val="Heading2"/>
      </w:pPr>
      <w:r>
        <w:t>10.4  For Researchers</w:t>
      </w:r>
    </w:p>
    <w:p w14:paraId="6073151E" w14:textId="50E6F7C1" w:rsidR="003E6C77" w:rsidRDefault="009E0826">
      <w:pPr>
        <w:pStyle w:val="ListParagraph"/>
        <w:numPr>
          <w:ilvl w:val="0"/>
          <w:numId w:val="2"/>
        </w:numPr>
        <w:spacing w:after="80"/>
      </w:pPr>
      <w:r>
        <w:rPr>
          <w:b/>
          <w:bCs/>
          <w:color w:val="1F3864"/>
        </w:rPr>
        <w:t xml:space="preserve">Longitudinal Analysis: </w:t>
      </w:r>
      <w:r w:rsidR="0083576D" w:rsidRPr="0083576D">
        <w:t xml:space="preserve">A further study of this topic spanning several years (for example, FY2017-FY2023) could provide information about whether or not the impacts of social vulnerability on </w:t>
      </w:r>
      <w:r w:rsidR="0083576D" w:rsidRPr="0083576D">
        <w:lastRenderedPageBreak/>
        <w:t>margins have increased or decreased over time, and also whether the importance of the VBP program financially is significant enough to impact margins.</w:t>
      </w:r>
    </w:p>
    <w:p w14:paraId="39FDF970" w14:textId="7DD0B9FC" w:rsidR="003E6C77" w:rsidRDefault="009E0826">
      <w:pPr>
        <w:pStyle w:val="ListParagraph"/>
        <w:numPr>
          <w:ilvl w:val="0"/>
          <w:numId w:val="2"/>
        </w:numPr>
        <w:spacing w:after="80"/>
      </w:pPr>
      <w:r>
        <w:rPr>
          <w:b/>
          <w:bCs/>
          <w:color w:val="1F3864"/>
        </w:rPr>
        <w:t xml:space="preserve">Patient-Level Social Risk Data: </w:t>
      </w:r>
      <w:r w:rsidR="0083576D" w:rsidRPr="0083576D">
        <w:t>Further studies would need to consider using patient-level area deprivation index or social risk factors instead of the county-level SVI for a more accurate portrayal of the hospital’s true vulnerable population.</w:t>
      </w:r>
    </w:p>
    <w:p w14:paraId="5F5719D9" w14:textId="7BA47C85" w:rsidR="003E6C77" w:rsidRDefault="009E0826">
      <w:pPr>
        <w:pStyle w:val="ListParagraph"/>
        <w:numPr>
          <w:ilvl w:val="0"/>
          <w:numId w:val="2"/>
        </w:numPr>
        <w:spacing w:after="80"/>
      </w:pPr>
      <w:r>
        <w:rPr>
          <w:b/>
          <w:bCs/>
          <w:color w:val="1F3864"/>
        </w:rPr>
        <w:t xml:space="preserve">Mixed-Methods Supplement: </w:t>
      </w:r>
      <w:r w:rsidR="0083576D" w:rsidRPr="0083576D">
        <w:t>In addition to the quantitative analysis, qualitative studies involving financial managers from hospitals that have high SVIs, operate in rural communities, and are financially distressed can be employed to uncover how community vulnerability leads to low margins.</w:t>
      </w:r>
    </w:p>
    <w:p w14:paraId="2B8783B5" w14:textId="77777777" w:rsidR="003E6C77" w:rsidRDefault="009E0826">
      <w:r>
        <w:br/>
      </w:r>
    </w:p>
    <w:p w14:paraId="08D4837C" w14:textId="77777777" w:rsidR="003E6C77" w:rsidRDefault="009E0826">
      <w:pPr>
        <w:pStyle w:val="Heading1"/>
      </w:pPr>
      <w:r>
        <w:t>11. Conclusion</w:t>
      </w:r>
    </w:p>
    <w:p w14:paraId="5BC4DF85" w14:textId="77777777" w:rsidR="003E6C77" w:rsidRDefault="003E6C77">
      <w:pPr>
        <w:pBdr>
          <w:bottom w:val="single" w:sz="4" w:space="1" w:color="D0D3D8"/>
        </w:pBdr>
        <w:spacing w:before="120" w:after="120"/>
      </w:pPr>
    </w:p>
    <w:p w14:paraId="4E2EE095" w14:textId="77777777" w:rsidR="0083576D" w:rsidRDefault="0083576D">
      <w:pPr>
        <w:spacing w:after="140"/>
      </w:pPr>
      <w:r w:rsidRPr="0083576D">
        <w:t>The objective of this study was to determine if there is any link between the financial performance of hospitals in fiscal year 2021 and their Medicare value-based purchasing adjustment factors and social vulnerabilities at the county level. Using four different national data sources and a robust analysis process, several significant results have been obtained.</w:t>
      </w:r>
    </w:p>
    <w:p w14:paraId="4CC68812" w14:textId="77777777" w:rsidR="0083576D" w:rsidRDefault="0083576D">
      <w:pPr>
        <w:spacing w:after="140"/>
      </w:pPr>
      <w:r w:rsidRPr="0083576D">
        <w:t>The core message conveyed here is that the financial performance of hospitals in the US depends more on the social environment in which they operate than on the incentives associated with performance-based payment systems. The presence of social vulnerability in the county negatively affects the margin performance of hospitals, and this relationship remains significant even after adjusting for the hospital’s size, organizational structure, region, and state-level characteristics. On the contrary, VBP adjustment measures fail to lead to substantial changes in financial margins, indicating that the current level of financial incentives provided under VBP programs is too small to make any meaningful changes to operations.</w:t>
      </w:r>
    </w:p>
    <w:p w14:paraId="1421E730" w14:textId="77777777" w:rsidR="0083576D" w:rsidRDefault="0083576D">
      <w:pPr>
        <w:spacing w:after="80"/>
      </w:pPr>
      <w:r w:rsidRPr="0083576D">
        <w:t>There is an identified structural economic weakness in rural hospitals, which is further aggravated by the uneven distribution of such hospitals among socially vulnerable counties. Rurality combined with social vulnerability does not just add up; rather, it poses a compound problem that cannot be effectively solved by one-dimensional approaches.</w:t>
      </w:r>
    </w:p>
    <w:p w14:paraId="67F12025" w14:textId="30BB1503" w:rsidR="0083576D" w:rsidRDefault="0083576D">
      <w:pPr>
        <w:spacing w:after="80"/>
      </w:pPr>
      <w:r w:rsidRPr="0083576D">
        <w:t>This observation that the relationship between SVI and VBP vanishes in the controlled model is a subtle yet critical discovery, as the perceived disadvantage of providing care to socially vulnerable populations in VBP evaluations can be attributed mainly to state-level issues, implying that state-level policy change is crucial to mitigating performance-based payment inequities.</w:t>
      </w:r>
    </w:p>
    <w:p w14:paraId="004A9C35" w14:textId="278D0477" w:rsidR="003E6C77" w:rsidRDefault="0083576D">
      <w:pPr>
        <w:spacing w:after="80"/>
      </w:pPr>
      <w:r w:rsidRPr="0083576D">
        <w:t>In the end, what this paper demonstrates is that creating a financially healthy and equitable hospital network will mean moving beyond simple measures of performance and dealing with socioeconomic factors that influence not only patients' outcomes but also their financial sustainability as well. The value-based purchase model can provide an excellent indicator of quality, but it will never replace financial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C77" w14:paraId="3456B7E7" w14:textId="77777777">
        <w:tc>
          <w:tcPr>
            <w:tcW w:w="9360" w:type="dxa"/>
            <w:tcBorders>
              <w:top w:val="single" w:sz="1" w:space="0" w:color="2E5FA3"/>
              <w:left w:val="single" w:sz="12" w:space="0" w:color="2E5FA3"/>
              <w:bottom w:val="single" w:sz="1" w:space="0" w:color="2E5FA3"/>
              <w:right w:val="single" w:sz="1" w:space="0" w:color="D0D3D8"/>
            </w:tcBorders>
            <w:shd w:val="clear" w:color="auto" w:fill="D6E4F0"/>
            <w:tcMar>
              <w:top w:w="160" w:type="dxa"/>
              <w:left w:w="240" w:type="dxa"/>
              <w:bottom w:w="160" w:type="dxa"/>
              <w:right w:w="240" w:type="dxa"/>
            </w:tcMar>
          </w:tcPr>
          <w:p w14:paraId="4957474A" w14:textId="3F62A583" w:rsidR="003E6C77" w:rsidRDefault="002248A1">
            <w:r w:rsidRPr="002248A1">
              <w:rPr>
                <w:i/>
                <w:iCs/>
                <w:color w:val="1F3864"/>
              </w:rPr>
              <w:lastRenderedPageBreak/>
              <w:t>The pathway to sustainability for hospitals in poor and rural areas must include social investment, appropriate payment structure, and improved health at the community level, rather than just relying on performance indicators.</w:t>
            </w:r>
          </w:p>
        </w:tc>
      </w:tr>
    </w:tbl>
    <w:p w14:paraId="7DD9EEDB" w14:textId="77777777" w:rsidR="003E6C77" w:rsidRDefault="003E6C77">
      <w:pPr>
        <w:spacing w:after="80"/>
      </w:pPr>
    </w:p>
    <w:p w14:paraId="2CAD54E0" w14:textId="77777777" w:rsidR="003E6C77" w:rsidRDefault="003E6C77">
      <w:pPr>
        <w:pBdr>
          <w:bottom w:val="single" w:sz="4" w:space="1" w:color="D0D3D8"/>
        </w:pBdr>
        <w:spacing w:before="120" w:after="120"/>
      </w:pPr>
    </w:p>
    <w:p w14:paraId="109DDF08" w14:textId="77777777" w:rsidR="003E6C77" w:rsidRDefault="009E0826">
      <w:pPr>
        <w:jc w:val="center"/>
      </w:pPr>
      <w:r>
        <w:rPr>
          <w:i/>
          <w:iCs/>
          <w:color w:val="5D6D7E"/>
          <w:sz w:val="20"/>
          <w:szCs w:val="20"/>
        </w:rPr>
        <w:t>— End of Report —</w:t>
      </w:r>
    </w:p>
    <w:sectPr w:rsidR="003E6C7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F5144" w14:textId="77777777" w:rsidR="00166582" w:rsidRDefault="00166582">
      <w:r>
        <w:separator/>
      </w:r>
    </w:p>
  </w:endnote>
  <w:endnote w:type="continuationSeparator" w:id="0">
    <w:p w14:paraId="5985E760" w14:textId="77777777" w:rsidR="00166582" w:rsidRDefault="00166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C8B8" w14:textId="73F02BF4" w:rsidR="003E6C77" w:rsidRDefault="009E0826">
    <w:pPr>
      <w:pBdr>
        <w:top w:val="single" w:sz="4" w:space="0" w:color="D0D3D8"/>
      </w:pBdr>
      <w:tabs>
        <w:tab w:val="right" w:pos="9360"/>
      </w:tabs>
      <w:spacing w:before="80"/>
    </w:pPr>
    <w:r>
      <w:rPr>
        <w:color w:val="5D6D7E"/>
        <w:sz w:val="17"/>
        <w:szCs w:val="17"/>
      </w:rPr>
      <w:t xml:space="preserve">Healthcare Analytics Report  |  FY2021  </w:t>
    </w:r>
    <w:r>
      <w:rPr>
        <w:color w:val="5D6D7E"/>
        <w:sz w:val="17"/>
        <w:szCs w:val="17"/>
      </w:rPr>
      <w:tab/>
      <w:t xml:space="preserve">Page </w:t>
    </w:r>
    <w:r>
      <w:fldChar w:fldCharType="begin"/>
    </w:r>
    <w:r>
      <w:instrText>PAGE</w:instrText>
    </w:r>
    <w:r>
      <w:fldChar w:fldCharType="separate"/>
    </w:r>
    <w:r w:rsidR="00816C6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B4F54" w14:textId="77777777" w:rsidR="00166582" w:rsidRDefault="00166582">
      <w:r>
        <w:separator/>
      </w:r>
    </w:p>
  </w:footnote>
  <w:footnote w:type="continuationSeparator" w:id="0">
    <w:p w14:paraId="301008C3" w14:textId="77777777" w:rsidR="00166582" w:rsidRDefault="001665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2CA59" w14:textId="77777777" w:rsidR="003E6C77" w:rsidRDefault="009E0826">
    <w:pPr>
      <w:pBdr>
        <w:bottom w:val="single" w:sz="4" w:space="0" w:color="D0D3D8"/>
      </w:pBdr>
      <w:spacing w:after="80"/>
    </w:pPr>
    <w:r>
      <w:rPr>
        <w:color w:val="5D6D7E"/>
        <w:sz w:val="18"/>
        <w:szCs w:val="18"/>
      </w:rPr>
      <w:t>Geographic Disparities in Hospital Financial Performance Under Medicare VBP (FY2021)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7066"/>
    <w:multiLevelType w:val="hybridMultilevel"/>
    <w:tmpl w:val="791485E2"/>
    <w:lvl w:ilvl="0" w:tplc="3BE05238">
      <w:start w:val="1"/>
      <w:numFmt w:val="bullet"/>
      <w:lvlText w:val="•"/>
      <w:lvlJc w:val="left"/>
      <w:pPr>
        <w:ind w:left="600" w:hanging="300"/>
      </w:p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6E23121"/>
    <w:multiLevelType w:val="hybridMultilevel"/>
    <w:tmpl w:val="61845F0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FD3076"/>
    <w:multiLevelType w:val="hybridMultilevel"/>
    <w:tmpl w:val="D206CFA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4610E9B"/>
    <w:multiLevelType w:val="hybridMultilevel"/>
    <w:tmpl w:val="E58CDD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A253619"/>
    <w:multiLevelType w:val="hybridMultilevel"/>
    <w:tmpl w:val="515A7E90"/>
    <w:lvl w:ilvl="0" w:tplc="3BE05238">
      <w:start w:val="1"/>
      <w:numFmt w:val="bullet"/>
      <w:lvlText w:val="•"/>
      <w:lvlJc w:val="left"/>
      <w:pPr>
        <w:ind w:left="600" w:hanging="300"/>
      </w:p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D135032"/>
    <w:multiLevelType w:val="hybridMultilevel"/>
    <w:tmpl w:val="B3B6DEBA"/>
    <w:lvl w:ilvl="0" w:tplc="055E435E">
      <w:start w:val="1"/>
      <w:numFmt w:val="decimal"/>
      <w:lvlText w:val="%1."/>
      <w:lvlJc w:val="left"/>
      <w:pPr>
        <w:ind w:left="600" w:hanging="300"/>
      </w:pPr>
    </w:lvl>
    <w:lvl w:ilvl="1" w:tplc="D8524782">
      <w:numFmt w:val="decimal"/>
      <w:lvlText w:val=""/>
      <w:lvlJc w:val="left"/>
    </w:lvl>
    <w:lvl w:ilvl="2" w:tplc="AA644794">
      <w:numFmt w:val="decimal"/>
      <w:lvlText w:val=""/>
      <w:lvlJc w:val="left"/>
    </w:lvl>
    <w:lvl w:ilvl="3" w:tplc="9098AED8">
      <w:numFmt w:val="decimal"/>
      <w:lvlText w:val=""/>
      <w:lvlJc w:val="left"/>
    </w:lvl>
    <w:lvl w:ilvl="4" w:tplc="FFC6E06E">
      <w:numFmt w:val="decimal"/>
      <w:lvlText w:val=""/>
      <w:lvlJc w:val="left"/>
    </w:lvl>
    <w:lvl w:ilvl="5" w:tplc="60FAB6A6">
      <w:numFmt w:val="decimal"/>
      <w:lvlText w:val=""/>
      <w:lvlJc w:val="left"/>
    </w:lvl>
    <w:lvl w:ilvl="6" w:tplc="9F7A9AA8">
      <w:numFmt w:val="decimal"/>
      <w:lvlText w:val=""/>
      <w:lvlJc w:val="left"/>
    </w:lvl>
    <w:lvl w:ilvl="7" w:tplc="9F2254F0">
      <w:numFmt w:val="decimal"/>
      <w:lvlText w:val=""/>
      <w:lvlJc w:val="left"/>
    </w:lvl>
    <w:lvl w:ilvl="8" w:tplc="CB8899A0">
      <w:numFmt w:val="decimal"/>
      <w:lvlText w:val=""/>
      <w:lvlJc w:val="left"/>
    </w:lvl>
  </w:abstractNum>
  <w:abstractNum w:abstractNumId="6" w15:restartNumberingAfterBreak="0">
    <w:nsid w:val="3E3950CD"/>
    <w:multiLevelType w:val="hybridMultilevel"/>
    <w:tmpl w:val="3E5257AE"/>
    <w:lvl w:ilvl="0" w:tplc="3BE05238">
      <w:start w:val="1"/>
      <w:numFmt w:val="bullet"/>
      <w:lvlText w:val="•"/>
      <w:lvlJc w:val="left"/>
      <w:pPr>
        <w:ind w:left="600" w:hanging="300"/>
      </w:p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3415CBF"/>
    <w:multiLevelType w:val="hybridMultilevel"/>
    <w:tmpl w:val="8A6602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9772943"/>
    <w:multiLevelType w:val="hybridMultilevel"/>
    <w:tmpl w:val="A9966714"/>
    <w:lvl w:ilvl="0" w:tplc="F716A8F0">
      <w:start w:val="1"/>
      <w:numFmt w:val="bullet"/>
      <w:lvlText w:val="●"/>
      <w:lvlJc w:val="left"/>
      <w:pPr>
        <w:ind w:left="720" w:hanging="360"/>
      </w:pPr>
    </w:lvl>
    <w:lvl w:ilvl="1" w:tplc="B302C4F8">
      <w:start w:val="1"/>
      <w:numFmt w:val="bullet"/>
      <w:lvlText w:val="○"/>
      <w:lvlJc w:val="left"/>
      <w:pPr>
        <w:ind w:left="1440" w:hanging="360"/>
      </w:pPr>
    </w:lvl>
    <w:lvl w:ilvl="2" w:tplc="E5F44D36">
      <w:start w:val="1"/>
      <w:numFmt w:val="bullet"/>
      <w:lvlText w:val="■"/>
      <w:lvlJc w:val="left"/>
      <w:pPr>
        <w:ind w:left="2160" w:hanging="360"/>
      </w:pPr>
    </w:lvl>
    <w:lvl w:ilvl="3" w:tplc="65583688">
      <w:start w:val="1"/>
      <w:numFmt w:val="bullet"/>
      <w:lvlText w:val="●"/>
      <w:lvlJc w:val="left"/>
      <w:pPr>
        <w:ind w:left="2880" w:hanging="360"/>
      </w:pPr>
    </w:lvl>
    <w:lvl w:ilvl="4" w:tplc="827C4BF6">
      <w:start w:val="1"/>
      <w:numFmt w:val="bullet"/>
      <w:lvlText w:val="○"/>
      <w:lvlJc w:val="left"/>
      <w:pPr>
        <w:ind w:left="3600" w:hanging="360"/>
      </w:pPr>
    </w:lvl>
    <w:lvl w:ilvl="5" w:tplc="7BBE8F0E">
      <w:start w:val="1"/>
      <w:numFmt w:val="bullet"/>
      <w:lvlText w:val="■"/>
      <w:lvlJc w:val="left"/>
      <w:pPr>
        <w:ind w:left="4320" w:hanging="360"/>
      </w:pPr>
    </w:lvl>
    <w:lvl w:ilvl="6" w:tplc="6E983302">
      <w:start w:val="1"/>
      <w:numFmt w:val="bullet"/>
      <w:lvlText w:val="●"/>
      <w:lvlJc w:val="left"/>
      <w:pPr>
        <w:ind w:left="5040" w:hanging="360"/>
      </w:pPr>
    </w:lvl>
    <w:lvl w:ilvl="7" w:tplc="4CC8FDFC">
      <w:start w:val="1"/>
      <w:numFmt w:val="bullet"/>
      <w:lvlText w:val="●"/>
      <w:lvlJc w:val="left"/>
      <w:pPr>
        <w:ind w:left="5760" w:hanging="360"/>
      </w:pPr>
    </w:lvl>
    <w:lvl w:ilvl="8" w:tplc="639259CE">
      <w:start w:val="1"/>
      <w:numFmt w:val="bullet"/>
      <w:lvlText w:val="●"/>
      <w:lvlJc w:val="left"/>
      <w:pPr>
        <w:ind w:left="6480" w:hanging="360"/>
      </w:pPr>
    </w:lvl>
  </w:abstractNum>
  <w:abstractNum w:abstractNumId="9" w15:restartNumberingAfterBreak="0">
    <w:nsid w:val="4CF47038"/>
    <w:multiLevelType w:val="hybridMultilevel"/>
    <w:tmpl w:val="4BDE04C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4561BC7"/>
    <w:multiLevelType w:val="hybridMultilevel"/>
    <w:tmpl w:val="C99C1A46"/>
    <w:lvl w:ilvl="0" w:tplc="3BE05238">
      <w:start w:val="1"/>
      <w:numFmt w:val="bullet"/>
      <w:lvlText w:val="•"/>
      <w:lvlJc w:val="left"/>
      <w:pPr>
        <w:ind w:left="600" w:hanging="300"/>
      </w:p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4BD16B8"/>
    <w:multiLevelType w:val="hybridMultilevel"/>
    <w:tmpl w:val="7E620514"/>
    <w:lvl w:ilvl="0" w:tplc="3BE05238">
      <w:start w:val="1"/>
      <w:numFmt w:val="bullet"/>
      <w:lvlText w:val="•"/>
      <w:lvlJc w:val="left"/>
      <w:pPr>
        <w:ind w:left="600" w:hanging="300"/>
      </w:p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99E4AB8"/>
    <w:multiLevelType w:val="hybridMultilevel"/>
    <w:tmpl w:val="8EF85A14"/>
    <w:lvl w:ilvl="0" w:tplc="3BE05238">
      <w:start w:val="1"/>
      <w:numFmt w:val="bullet"/>
      <w:lvlText w:val="•"/>
      <w:lvlJc w:val="left"/>
      <w:pPr>
        <w:ind w:left="600" w:hanging="300"/>
      </w:pPr>
    </w:lvl>
    <w:lvl w:ilvl="1" w:tplc="B2E0C506">
      <w:numFmt w:val="decimal"/>
      <w:lvlText w:val=""/>
      <w:lvlJc w:val="left"/>
    </w:lvl>
    <w:lvl w:ilvl="2" w:tplc="1430D232">
      <w:numFmt w:val="decimal"/>
      <w:lvlText w:val=""/>
      <w:lvlJc w:val="left"/>
    </w:lvl>
    <w:lvl w:ilvl="3" w:tplc="75C6D23C">
      <w:numFmt w:val="decimal"/>
      <w:lvlText w:val=""/>
      <w:lvlJc w:val="left"/>
    </w:lvl>
    <w:lvl w:ilvl="4" w:tplc="C5B0A7F6">
      <w:numFmt w:val="decimal"/>
      <w:lvlText w:val=""/>
      <w:lvlJc w:val="left"/>
    </w:lvl>
    <w:lvl w:ilvl="5" w:tplc="F19C8A64">
      <w:numFmt w:val="decimal"/>
      <w:lvlText w:val=""/>
      <w:lvlJc w:val="left"/>
    </w:lvl>
    <w:lvl w:ilvl="6" w:tplc="92E03220">
      <w:numFmt w:val="decimal"/>
      <w:lvlText w:val=""/>
      <w:lvlJc w:val="left"/>
    </w:lvl>
    <w:lvl w:ilvl="7" w:tplc="7CE6E980">
      <w:numFmt w:val="decimal"/>
      <w:lvlText w:val=""/>
      <w:lvlJc w:val="left"/>
    </w:lvl>
    <w:lvl w:ilvl="8" w:tplc="8BA6C0E6">
      <w:numFmt w:val="decimal"/>
      <w:lvlText w:val=""/>
      <w:lvlJc w:val="left"/>
    </w:lvl>
  </w:abstractNum>
  <w:abstractNum w:abstractNumId="13" w15:restartNumberingAfterBreak="0">
    <w:nsid w:val="61152D79"/>
    <w:multiLevelType w:val="hybridMultilevel"/>
    <w:tmpl w:val="87FA17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EA87EEB"/>
    <w:multiLevelType w:val="hybridMultilevel"/>
    <w:tmpl w:val="DA0C7A54"/>
    <w:lvl w:ilvl="0" w:tplc="4F0AA95C">
      <w:numFmt w:val="bullet"/>
      <w:lvlText w:val="•"/>
      <w:lvlJc w:val="left"/>
      <w:pPr>
        <w:ind w:left="1080" w:hanging="720"/>
      </w:pPr>
      <w:rPr>
        <w:rFonts w:ascii="Calibri" w:eastAsia="Calibr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7FC4E2E"/>
    <w:multiLevelType w:val="hybridMultilevel"/>
    <w:tmpl w:val="E74AAAB0"/>
    <w:lvl w:ilvl="0" w:tplc="94D06A70">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17527633">
    <w:abstractNumId w:val="8"/>
    <w:lvlOverride w:ilvl="0">
      <w:startOverride w:val="1"/>
    </w:lvlOverride>
  </w:num>
  <w:num w:numId="2" w16cid:durableId="368921541">
    <w:abstractNumId w:val="12"/>
    <w:lvlOverride w:ilvl="0">
      <w:startOverride w:val="1"/>
    </w:lvlOverride>
  </w:num>
  <w:num w:numId="3" w16cid:durableId="1694770916">
    <w:abstractNumId w:val="5"/>
    <w:lvlOverride w:ilvl="0">
      <w:startOverride w:val="1"/>
    </w:lvlOverride>
  </w:num>
  <w:num w:numId="4" w16cid:durableId="500580344">
    <w:abstractNumId w:val="7"/>
  </w:num>
  <w:num w:numId="5" w16cid:durableId="1762800150">
    <w:abstractNumId w:val="14"/>
  </w:num>
  <w:num w:numId="6" w16cid:durableId="1022131315">
    <w:abstractNumId w:val="2"/>
  </w:num>
  <w:num w:numId="7" w16cid:durableId="1026175286">
    <w:abstractNumId w:val="9"/>
  </w:num>
  <w:num w:numId="8" w16cid:durableId="1407848969">
    <w:abstractNumId w:val="3"/>
  </w:num>
  <w:num w:numId="9" w16cid:durableId="1806854219">
    <w:abstractNumId w:val="15"/>
  </w:num>
  <w:num w:numId="10" w16cid:durableId="1504591273">
    <w:abstractNumId w:val="1"/>
  </w:num>
  <w:num w:numId="11" w16cid:durableId="1971548573">
    <w:abstractNumId w:val="13"/>
  </w:num>
  <w:num w:numId="12" w16cid:durableId="1008678115">
    <w:abstractNumId w:val="12"/>
  </w:num>
  <w:num w:numId="13" w16cid:durableId="58598917">
    <w:abstractNumId w:val="6"/>
  </w:num>
  <w:num w:numId="14" w16cid:durableId="1332441538">
    <w:abstractNumId w:val="0"/>
  </w:num>
  <w:num w:numId="15" w16cid:durableId="2123643651">
    <w:abstractNumId w:val="4"/>
  </w:num>
  <w:num w:numId="16" w16cid:durableId="176359219">
    <w:abstractNumId w:val="10"/>
  </w:num>
  <w:num w:numId="17" w16cid:durableId="4875535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C77"/>
    <w:rsid w:val="00042E1F"/>
    <w:rsid w:val="00047125"/>
    <w:rsid w:val="000A4606"/>
    <w:rsid w:val="000D75C8"/>
    <w:rsid w:val="00166582"/>
    <w:rsid w:val="001B0265"/>
    <w:rsid w:val="002248A1"/>
    <w:rsid w:val="0022578A"/>
    <w:rsid w:val="003A3AA3"/>
    <w:rsid w:val="003E6C77"/>
    <w:rsid w:val="00411D07"/>
    <w:rsid w:val="00423E0D"/>
    <w:rsid w:val="004A7954"/>
    <w:rsid w:val="00555326"/>
    <w:rsid w:val="0064458C"/>
    <w:rsid w:val="0065055D"/>
    <w:rsid w:val="006841B6"/>
    <w:rsid w:val="00816C65"/>
    <w:rsid w:val="0083576D"/>
    <w:rsid w:val="00866955"/>
    <w:rsid w:val="008C1E1C"/>
    <w:rsid w:val="008C4932"/>
    <w:rsid w:val="008E745A"/>
    <w:rsid w:val="00996792"/>
    <w:rsid w:val="009C041D"/>
    <w:rsid w:val="009E0826"/>
    <w:rsid w:val="00A14193"/>
    <w:rsid w:val="00A21326"/>
    <w:rsid w:val="00A23673"/>
    <w:rsid w:val="00A60C8B"/>
    <w:rsid w:val="00BF725A"/>
    <w:rsid w:val="00C14CEF"/>
    <w:rsid w:val="00D40F6F"/>
    <w:rsid w:val="00D51AEC"/>
    <w:rsid w:val="00E95B11"/>
    <w:rsid w:val="00EA61BF"/>
    <w:rsid w:val="00EE01DF"/>
    <w:rsid w:val="00F615E4"/>
    <w:rsid w:val="00F64E4F"/>
    <w:rsid w:val="00FE3D49"/>
  </w:rsids>
  <m:mathPr>
    <m:mathFont m:val="Cambria Math"/>
    <m:brkBin m:val="before"/>
    <m:brkBinSub m:val="--"/>
    <m:smallFrac m:val="0"/>
    <m:dispDef/>
    <m:lMargin m:val="0"/>
    <m:rMargin m:val="0"/>
    <m:defJc m:val="centerGroup"/>
    <m:wrapIndent m:val="1440"/>
    <m:intLim m:val="subSup"/>
    <m:naryLim m:val="undOvr"/>
  </m:mathPr>
  <w:themeFontLang w:val="en-CA"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67E0E"/>
  <w15:docId w15:val="{4249ED13-F00A-400B-A28B-15E1D263A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3E50"/>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5FA3"/>
      <w:sz w:val="28"/>
      <w:szCs w:val="28"/>
    </w:rPr>
  </w:style>
  <w:style w:type="paragraph" w:styleId="Heading3">
    <w:name w:val="heading 3"/>
    <w:uiPriority w:val="9"/>
    <w:unhideWhenUsed/>
    <w:qFormat/>
    <w:pPr>
      <w:spacing w:before="200" w:after="80"/>
      <w:outlineLvl w:val="2"/>
    </w:pPr>
    <w:rPr>
      <w:b/>
      <w:bCs/>
      <w:color w:val="2874A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0265"/>
    <w:pPr>
      <w:tabs>
        <w:tab w:val="center" w:pos="4513"/>
        <w:tab w:val="right" w:pos="9026"/>
      </w:tabs>
    </w:pPr>
  </w:style>
  <w:style w:type="character" w:customStyle="1" w:styleId="HeaderChar">
    <w:name w:val="Header Char"/>
    <w:basedOn w:val="DefaultParagraphFont"/>
    <w:link w:val="Header"/>
    <w:uiPriority w:val="99"/>
    <w:rsid w:val="001B0265"/>
  </w:style>
  <w:style w:type="paragraph" w:styleId="Footer">
    <w:name w:val="footer"/>
    <w:basedOn w:val="Normal"/>
    <w:link w:val="FooterChar"/>
    <w:uiPriority w:val="99"/>
    <w:unhideWhenUsed/>
    <w:rsid w:val="001B0265"/>
    <w:pPr>
      <w:tabs>
        <w:tab w:val="center" w:pos="4513"/>
        <w:tab w:val="right" w:pos="9026"/>
      </w:tabs>
    </w:pPr>
  </w:style>
  <w:style w:type="character" w:customStyle="1" w:styleId="FooterChar">
    <w:name w:val="Footer Char"/>
    <w:basedOn w:val="DefaultParagraphFont"/>
    <w:link w:val="Footer"/>
    <w:uiPriority w:val="99"/>
    <w:rsid w:val="001B0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20</Pages>
  <Words>7431</Words>
  <Characters>42361</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Chandresh Ashwin Sachala</cp:lastModifiedBy>
  <cp:revision>31</cp:revision>
  <dcterms:created xsi:type="dcterms:W3CDTF">2026-04-17T04:17:00Z</dcterms:created>
  <dcterms:modified xsi:type="dcterms:W3CDTF">2026-04-22T00:29:00Z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db5f38ba-0d7e-4fc5-b370-7c2f89c8b79a</vt:lpwstr>
  </property>
</Properties>
</file>