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DC1" w:rsidRDefault="00C17DC1" w:rsidP="00C17DC1">
      <w:pPr>
        <w:pStyle w:val="Default"/>
      </w:pPr>
    </w:p>
    <w:p w:rsidR="00C17DC1" w:rsidRDefault="00C17DC1" w:rsidP="00C17DC1">
      <w:pPr>
        <w:pStyle w:val="Default"/>
        <w:rPr>
          <w:sz w:val="40"/>
          <w:szCs w:val="40"/>
        </w:rPr>
      </w:pPr>
      <w:r>
        <w:t xml:space="preserve"> </w:t>
      </w:r>
      <w:r>
        <w:t xml:space="preserve">                                                            </w:t>
      </w:r>
      <w:r>
        <w:rPr>
          <w:b/>
          <w:bCs/>
          <w:sz w:val="40"/>
          <w:szCs w:val="40"/>
        </w:rPr>
        <w:t xml:space="preserve">WORKSHEET-1 </w:t>
      </w:r>
    </w:p>
    <w:p w:rsidR="00C17DC1" w:rsidRDefault="00C17DC1" w:rsidP="00C17DC1">
      <w:pPr>
        <w:pStyle w:val="Default"/>
        <w:rPr>
          <w:sz w:val="32"/>
          <w:szCs w:val="32"/>
        </w:rPr>
      </w:pPr>
      <w:r>
        <w:rPr>
          <w:b/>
          <w:bCs/>
          <w:sz w:val="32"/>
          <w:szCs w:val="32"/>
        </w:rPr>
        <w:t xml:space="preserve">                                                            </w:t>
      </w:r>
      <w:r>
        <w:rPr>
          <w:b/>
          <w:bCs/>
          <w:sz w:val="32"/>
          <w:szCs w:val="32"/>
        </w:rPr>
        <w:t xml:space="preserve">SQL </w:t>
      </w:r>
    </w:p>
    <w:p w:rsidR="00C17DC1" w:rsidRDefault="00C17DC1" w:rsidP="00C17DC1">
      <w:pPr>
        <w:pStyle w:val="Default"/>
        <w:rPr>
          <w:b/>
          <w:bCs/>
          <w:sz w:val="22"/>
          <w:szCs w:val="22"/>
        </w:rPr>
      </w:pPr>
    </w:p>
    <w:p w:rsidR="00C17DC1" w:rsidRDefault="00C17DC1" w:rsidP="00C17DC1">
      <w:pPr>
        <w:pStyle w:val="Default"/>
        <w:rPr>
          <w:b/>
          <w:bCs/>
          <w:sz w:val="22"/>
          <w:szCs w:val="22"/>
        </w:rPr>
      </w:pPr>
    </w:p>
    <w:p w:rsidR="00C17DC1" w:rsidRDefault="00C17DC1" w:rsidP="00C17DC1">
      <w:pPr>
        <w:pStyle w:val="Default"/>
        <w:rPr>
          <w:sz w:val="22"/>
          <w:szCs w:val="22"/>
        </w:rPr>
      </w:pPr>
      <w:r>
        <w:rPr>
          <w:b/>
          <w:bCs/>
          <w:sz w:val="22"/>
          <w:szCs w:val="22"/>
        </w:rPr>
        <w:t xml:space="preserve">Q1 and Q2 have one or more correct answer. Choose all the correct option to answer your question. </w:t>
      </w:r>
    </w:p>
    <w:p w:rsidR="00C17DC1" w:rsidRDefault="00C17DC1" w:rsidP="00C17DC1">
      <w:pPr>
        <w:pStyle w:val="Default"/>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1. Which of the following is/are DDL commands in SQL? </w:t>
      </w: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                </w:t>
      </w:r>
      <w:r w:rsidRPr="00C17DC1">
        <w:rPr>
          <w:sz w:val="22"/>
          <w:szCs w:val="22"/>
          <w:highlight w:val="yellow"/>
        </w:rPr>
        <w:t>A) Create</w:t>
      </w:r>
      <w:r>
        <w:rPr>
          <w:sz w:val="22"/>
          <w:szCs w:val="22"/>
        </w:rPr>
        <w:t xml:space="preserve"> </w:t>
      </w:r>
      <w:r>
        <w:rPr>
          <w:sz w:val="22"/>
          <w:szCs w:val="22"/>
        </w:rPr>
        <w:t xml:space="preserve">                                    </w:t>
      </w:r>
      <w:r>
        <w:rPr>
          <w:sz w:val="22"/>
          <w:szCs w:val="22"/>
        </w:rPr>
        <w:t xml:space="preserve">B) Update </w:t>
      </w:r>
    </w:p>
    <w:p w:rsidR="00C17DC1" w:rsidRDefault="00C17DC1" w:rsidP="00C17DC1">
      <w:pPr>
        <w:pStyle w:val="Default"/>
        <w:rPr>
          <w:sz w:val="22"/>
          <w:szCs w:val="22"/>
        </w:rPr>
      </w:pPr>
      <w:r>
        <w:rPr>
          <w:sz w:val="22"/>
          <w:szCs w:val="22"/>
        </w:rPr>
        <w:t xml:space="preserve">                </w:t>
      </w:r>
      <w:r>
        <w:rPr>
          <w:sz w:val="22"/>
          <w:szCs w:val="22"/>
        </w:rPr>
        <w:t xml:space="preserve">C) Delete </w:t>
      </w:r>
      <w:r>
        <w:rPr>
          <w:sz w:val="22"/>
          <w:szCs w:val="22"/>
        </w:rPr>
        <w:t xml:space="preserve">                                    </w:t>
      </w:r>
      <w:r w:rsidRPr="00C17DC1">
        <w:rPr>
          <w:sz w:val="22"/>
          <w:szCs w:val="22"/>
          <w:highlight w:val="yellow"/>
        </w:rPr>
        <w:t>D) ALTER</w:t>
      </w:r>
      <w:r>
        <w:rPr>
          <w:sz w:val="22"/>
          <w:szCs w:val="22"/>
        </w:rPr>
        <w:t xml:space="preserve"> </w:t>
      </w:r>
    </w:p>
    <w:p w:rsidR="00C17DC1" w:rsidRDefault="00C17DC1" w:rsidP="00C17DC1">
      <w:pPr>
        <w:pStyle w:val="Default"/>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2. Which of the following is/are DML commands in SQL? </w:t>
      </w: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                </w:t>
      </w:r>
      <w:r w:rsidRPr="00C17DC1">
        <w:rPr>
          <w:sz w:val="22"/>
          <w:szCs w:val="22"/>
          <w:highlight w:val="yellow"/>
        </w:rPr>
        <w:t>A) Update</w:t>
      </w:r>
      <w:r>
        <w:rPr>
          <w:sz w:val="22"/>
          <w:szCs w:val="22"/>
        </w:rPr>
        <w:t xml:space="preserve"> </w:t>
      </w:r>
      <w:r>
        <w:rPr>
          <w:sz w:val="22"/>
          <w:szCs w:val="22"/>
        </w:rPr>
        <w:t xml:space="preserve">                                  </w:t>
      </w:r>
      <w:r w:rsidRPr="00C17DC1">
        <w:rPr>
          <w:sz w:val="22"/>
          <w:szCs w:val="22"/>
          <w:highlight w:val="yellow"/>
        </w:rPr>
        <w:t>B) Delete</w:t>
      </w:r>
      <w:r>
        <w:rPr>
          <w:sz w:val="22"/>
          <w:szCs w:val="22"/>
        </w:rPr>
        <w:t xml:space="preserve"> </w:t>
      </w:r>
    </w:p>
    <w:p w:rsidR="00C17DC1" w:rsidRDefault="00C17DC1" w:rsidP="00C17DC1">
      <w:pPr>
        <w:pStyle w:val="Default"/>
        <w:rPr>
          <w:sz w:val="22"/>
          <w:szCs w:val="22"/>
        </w:rPr>
      </w:pPr>
      <w:r>
        <w:rPr>
          <w:sz w:val="22"/>
          <w:szCs w:val="22"/>
        </w:rPr>
        <w:t xml:space="preserve">                </w:t>
      </w:r>
      <w:r w:rsidRPr="00C17DC1">
        <w:rPr>
          <w:sz w:val="22"/>
          <w:szCs w:val="22"/>
          <w:highlight w:val="yellow"/>
        </w:rPr>
        <w:t>C) Select</w:t>
      </w:r>
      <w:r>
        <w:rPr>
          <w:sz w:val="22"/>
          <w:szCs w:val="22"/>
        </w:rPr>
        <w:t xml:space="preserve"> </w:t>
      </w:r>
      <w:r>
        <w:rPr>
          <w:sz w:val="22"/>
          <w:szCs w:val="22"/>
        </w:rPr>
        <w:t xml:space="preserve">                                    </w:t>
      </w:r>
      <w:r>
        <w:rPr>
          <w:sz w:val="22"/>
          <w:szCs w:val="22"/>
        </w:rPr>
        <w:t xml:space="preserve">D) Drop </w:t>
      </w:r>
    </w:p>
    <w:p w:rsidR="00C17DC1" w:rsidRDefault="00C17DC1" w:rsidP="00C17DC1">
      <w:pPr>
        <w:pStyle w:val="Default"/>
        <w:rPr>
          <w:b/>
          <w:bCs/>
          <w:sz w:val="22"/>
          <w:szCs w:val="22"/>
        </w:rPr>
      </w:pPr>
    </w:p>
    <w:p w:rsidR="00C17DC1" w:rsidRDefault="00C17DC1" w:rsidP="00C17DC1">
      <w:pPr>
        <w:pStyle w:val="Default"/>
        <w:rPr>
          <w:b/>
          <w:bCs/>
          <w:sz w:val="22"/>
          <w:szCs w:val="22"/>
        </w:rPr>
      </w:pPr>
    </w:p>
    <w:p w:rsidR="00C17DC1" w:rsidRDefault="00C17DC1" w:rsidP="00C17DC1">
      <w:pPr>
        <w:pStyle w:val="Default"/>
        <w:rPr>
          <w:sz w:val="22"/>
          <w:szCs w:val="22"/>
        </w:rPr>
      </w:pPr>
      <w:r>
        <w:rPr>
          <w:b/>
          <w:bCs/>
          <w:sz w:val="22"/>
          <w:szCs w:val="22"/>
        </w:rPr>
        <w:t xml:space="preserve">Q3 to Q10 have only one correct answer. Choose the correct option to answer your question. </w:t>
      </w:r>
    </w:p>
    <w:p w:rsidR="00C17DC1" w:rsidRDefault="00C17DC1" w:rsidP="00C17DC1">
      <w:pPr>
        <w:pStyle w:val="Default"/>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3. Full form of SQL is: </w:t>
      </w: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              </w:t>
      </w:r>
      <w:r>
        <w:rPr>
          <w:sz w:val="22"/>
          <w:szCs w:val="22"/>
        </w:rPr>
        <w:t xml:space="preserve">A) Strut querying language </w:t>
      </w:r>
      <w:r>
        <w:rPr>
          <w:sz w:val="22"/>
          <w:szCs w:val="22"/>
        </w:rPr>
        <w:t xml:space="preserve">                  </w:t>
      </w:r>
      <w:r w:rsidRPr="00C17DC1">
        <w:rPr>
          <w:sz w:val="22"/>
          <w:szCs w:val="22"/>
          <w:highlight w:val="yellow"/>
        </w:rPr>
        <w:t>B) Structured Query Language</w:t>
      </w:r>
      <w:r>
        <w:rPr>
          <w:sz w:val="22"/>
          <w:szCs w:val="22"/>
        </w:rPr>
        <w:t xml:space="preserve"> </w:t>
      </w:r>
    </w:p>
    <w:p w:rsidR="00C17DC1" w:rsidRDefault="00C17DC1" w:rsidP="00C17DC1">
      <w:pPr>
        <w:pStyle w:val="Default"/>
        <w:rPr>
          <w:sz w:val="22"/>
          <w:szCs w:val="22"/>
        </w:rPr>
      </w:pPr>
      <w:r>
        <w:rPr>
          <w:sz w:val="22"/>
          <w:szCs w:val="22"/>
        </w:rPr>
        <w:t xml:space="preserve">              </w:t>
      </w:r>
      <w:r>
        <w:rPr>
          <w:sz w:val="22"/>
          <w:szCs w:val="22"/>
        </w:rPr>
        <w:t>C) Simple Query Language</w:t>
      </w:r>
      <w:r>
        <w:rPr>
          <w:sz w:val="22"/>
          <w:szCs w:val="22"/>
        </w:rPr>
        <w:t xml:space="preserve">                  </w:t>
      </w:r>
      <w:r>
        <w:rPr>
          <w:sz w:val="22"/>
          <w:szCs w:val="22"/>
        </w:rPr>
        <w:t xml:space="preserve">D) </w:t>
      </w:r>
      <w:proofErr w:type="gramStart"/>
      <w:r>
        <w:rPr>
          <w:sz w:val="22"/>
          <w:szCs w:val="22"/>
        </w:rPr>
        <w:t>None</w:t>
      </w:r>
      <w:proofErr w:type="gramEnd"/>
      <w:r>
        <w:rPr>
          <w:sz w:val="22"/>
          <w:szCs w:val="22"/>
        </w:rPr>
        <w:t xml:space="preserve"> of them </w:t>
      </w:r>
    </w:p>
    <w:p w:rsidR="00C17DC1" w:rsidRDefault="00C17DC1" w:rsidP="00C17DC1">
      <w:pPr>
        <w:pStyle w:val="Default"/>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4. Full form of DDL is: </w:t>
      </w: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             </w:t>
      </w:r>
      <w:r>
        <w:rPr>
          <w:sz w:val="22"/>
          <w:szCs w:val="22"/>
        </w:rPr>
        <w:t xml:space="preserve">A) Descriptive Designed Language </w:t>
      </w:r>
      <w:r>
        <w:rPr>
          <w:sz w:val="22"/>
          <w:szCs w:val="22"/>
        </w:rPr>
        <w:t xml:space="preserve">      </w:t>
      </w:r>
      <w:r w:rsidRPr="00C17DC1">
        <w:rPr>
          <w:sz w:val="22"/>
          <w:szCs w:val="22"/>
          <w:highlight w:val="yellow"/>
        </w:rPr>
        <w:t>B) Data Definition Language</w:t>
      </w:r>
      <w:r>
        <w:rPr>
          <w:sz w:val="22"/>
          <w:szCs w:val="22"/>
        </w:rPr>
        <w:t xml:space="preserve"> </w:t>
      </w:r>
    </w:p>
    <w:p w:rsidR="00C17DC1" w:rsidRDefault="00C17DC1" w:rsidP="00C17DC1">
      <w:pPr>
        <w:pStyle w:val="Default"/>
        <w:rPr>
          <w:sz w:val="22"/>
          <w:szCs w:val="22"/>
        </w:rPr>
      </w:pPr>
      <w:r>
        <w:rPr>
          <w:sz w:val="22"/>
          <w:szCs w:val="22"/>
        </w:rPr>
        <w:t xml:space="preserve">             </w:t>
      </w:r>
      <w:r>
        <w:rPr>
          <w:sz w:val="22"/>
          <w:szCs w:val="22"/>
        </w:rPr>
        <w:t xml:space="preserve">C) Data Descriptive Language </w:t>
      </w:r>
      <w:r>
        <w:rPr>
          <w:sz w:val="22"/>
          <w:szCs w:val="22"/>
        </w:rPr>
        <w:t xml:space="preserve">              </w:t>
      </w:r>
      <w:r>
        <w:rPr>
          <w:sz w:val="22"/>
          <w:szCs w:val="22"/>
        </w:rPr>
        <w:t xml:space="preserve">D) None of the above. </w:t>
      </w:r>
    </w:p>
    <w:p w:rsidR="00C17DC1" w:rsidRDefault="00C17DC1" w:rsidP="00C17DC1">
      <w:pPr>
        <w:pStyle w:val="Default"/>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5. DML is: </w:t>
      </w: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            </w:t>
      </w:r>
      <w:r>
        <w:rPr>
          <w:sz w:val="22"/>
          <w:szCs w:val="22"/>
        </w:rPr>
        <w:t>A</w:t>
      </w:r>
      <w:r w:rsidRPr="00C17DC1">
        <w:rPr>
          <w:sz w:val="22"/>
          <w:szCs w:val="22"/>
          <w:highlight w:val="yellow"/>
        </w:rPr>
        <w:t>) Data Manipulation Language</w:t>
      </w:r>
      <w:r>
        <w:rPr>
          <w:sz w:val="22"/>
          <w:szCs w:val="22"/>
        </w:rPr>
        <w:t xml:space="preserve"> </w:t>
      </w:r>
      <w:r>
        <w:rPr>
          <w:sz w:val="22"/>
          <w:szCs w:val="22"/>
        </w:rPr>
        <w:t xml:space="preserve">            </w:t>
      </w:r>
      <w:r>
        <w:rPr>
          <w:sz w:val="22"/>
          <w:szCs w:val="22"/>
        </w:rPr>
        <w:t xml:space="preserve">B) Data Management Language </w:t>
      </w:r>
    </w:p>
    <w:p w:rsidR="00C17DC1" w:rsidRDefault="00C17DC1" w:rsidP="00C17DC1">
      <w:pPr>
        <w:pStyle w:val="Default"/>
        <w:rPr>
          <w:sz w:val="22"/>
          <w:szCs w:val="22"/>
        </w:rPr>
      </w:pPr>
      <w:r>
        <w:rPr>
          <w:sz w:val="22"/>
          <w:szCs w:val="22"/>
        </w:rPr>
        <w:t xml:space="preserve">            </w:t>
      </w:r>
      <w:r>
        <w:rPr>
          <w:sz w:val="22"/>
          <w:szCs w:val="22"/>
        </w:rPr>
        <w:t xml:space="preserve">C) Data Modeling Language </w:t>
      </w:r>
      <w:r>
        <w:rPr>
          <w:sz w:val="22"/>
          <w:szCs w:val="22"/>
        </w:rPr>
        <w:t xml:space="preserve">                  </w:t>
      </w:r>
      <w:r>
        <w:rPr>
          <w:sz w:val="22"/>
          <w:szCs w:val="22"/>
        </w:rPr>
        <w:t xml:space="preserve">D) None of these </w:t>
      </w:r>
    </w:p>
    <w:p w:rsidR="00C17DC1" w:rsidRDefault="00C17DC1" w:rsidP="00C17DC1">
      <w:pPr>
        <w:pStyle w:val="Default"/>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6. Which of the following statements can be used to create a table with column B </w:t>
      </w:r>
      <w:proofErr w:type="spellStart"/>
      <w:r>
        <w:rPr>
          <w:sz w:val="22"/>
          <w:szCs w:val="22"/>
        </w:rPr>
        <w:t>int</w:t>
      </w:r>
      <w:proofErr w:type="spellEnd"/>
      <w:r>
        <w:rPr>
          <w:sz w:val="22"/>
          <w:szCs w:val="22"/>
        </w:rPr>
        <w:t xml:space="preserve"> type and C float type? </w:t>
      </w: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            </w:t>
      </w:r>
      <w:r>
        <w:rPr>
          <w:sz w:val="22"/>
          <w:szCs w:val="22"/>
        </w:rPr>
        <w:t xml:space="preserve">A) Table A (B </w:t>
      </w:r>
      <w:proofErr w:type="spellStart"/>
      <w:r>
        <w:rPr>
          <w:sz w:val="22"/>
          <w:szCs w:val="22"/>
        </w:rPr>
        <w:t>int</w:t>
      </w:r>
      <w:proofErr w:type="spellEnd"/>
      <w:r>
        <w:rPr>
          <w:sz w:val="22"/>
          <w:szCs w:val="22"/>
        </w:rPr>
        <w:t xml:space="preserve">, C float) </w:t>
      </w:r>
      <w:r>
        <w:rPr>
          <w:sz w:val="22"/>
          <w:szCs w:val="22"/>
        </w:rPr>
        <w:t xml:space="preserve">                     </w:t>
      </w:r>
      <w:r>
        <w:rPr>
          <w:sz w:val="22"/>
          <w:szCs w:val="22"/>
        </w:rPr>
        <w:t xml:space="preserve">B) Create A (b </w:t>
      </w:r>
      <w:proofErr w:type="spellStart"/>
      <w:r>
        <w:rPr>
          <w:sz w:val="22"/>
          <w:szCs w:val="22"/>
        </w:rPr>
        <w:t>int</w:t>
      </w:r>
      <w:proofErr w:type="spellEnd"/>
      <w:r>
        <w:rPr>
          <w:sz w:val="22"/>
          <w:szCs w:val="22"/>
        </w:rPr>
        <w:t xml:space="preserve">, C float) </w:t>
      </w:r>
    </w:p>
    <w:p w:rsidR="00C17DC1" w:rsidRDefault="00C17DC1" w:rsidP="00C17DC1">
      <w:pPr>
        <w:pStyle w:val="Default"/>
        <w:rPr>
          <w:sz w:val="22"/>
          <w:szCs w:val="22"/>
        </w:rPr>
      </w:pPr>
      <w:r>
        <w:rPr>
          <w:sz w:val="22"/>
          <w:szCs w:val="22"/>
        </w:rPr>
        <w:t xml:space="preserve">            </w:t>
      </w:r>
      <w:r w:rsidRPr="00C17DC1">
        <w:rPr>
          <w:sz w:val="22"/>
          <w:szCs w:val="22"/>
          <w:highlight w:val="yellow"/>
        </w:rPr>
        <w:t xml:space="preserve">C) Create Table A (B </w:t>
      </w:r>
      <w:proofErr w:type="spellStart"/>
      <w:r w:rsidRPr="00C17DC1">
        <w:rPr>
          <w:sz w:val="22"/>
          <w:szCs w:val="22"/>
          <w:highlight w:val="yellow"/>
        </w:rPr>
        <w:t>int</w:t>
      </w:r>
      <w:proofErr w:type="gramStart"/>
      <w:r w:rsidRPr="00C17DC1">
        <w:rPr>
          <w:sz w:val="22"/>
          <w:szCs w:val="22"/>
          <w:highlight w:val="yellow"/>
        </w:rPr>
        <w:t>,C</w:t>
      </w:r>
      <w:proofErr w:type="spellEnd"/>
      <w:proofErr w:type="gramEnd"/>
      <w:r w:rsidRPr="00C17DC1">
        <w:rPr>
          <w:sz w:val="22"/>
          <w:szCs w:val="22"/>
          <w:highlight w:val="yellow"/>
        </w:rPr>
        <w:t xml:space="preserve"> float)</w:t>
      </w:r>
      <w:r>
        <w:rPr>
          <w:sz w:val="22"/>
          <w:szCs w:val="22"/>
        </w:rPr>
        <w:t xml:space="preserve"> </w:t>
      </w:r>
      <w:r>
        <w:rPr>
          <w:sz w:val="22"/>
          <w:szCs w:val="22"/>
        </w:rPr>
        <w:t xml:space="preserve">          </w:t>
      </w:r>
      <w:r>
        <w:rPr>
          <w:sz w:val="22"/>
          <w:szCs w:val="22"/>
        </w:rPr>
        <w:t xml:space="preserve">D) All of them </w:t>
      </w:r>
    </w:p>
    <w:p w:rsidR="00C17DC1" w:rsidRDefault="00C17DC1" w:rsidP="00C17DC1">
      <w:pPr>
        <w:pStyle w:val="Default"/>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7. Which of the following statements can be used to add a column D (float type) to the table A created above? </w:t>
      </w: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            </w:t>
      </w:r>
      <w:r>
        <w:rPr>
          <w:sz w:val="22"/>
          <w:szCs w:val="22"/>
        </w:rPr>
        <w:t xml:space="preserve">A) Table A </w:t>
      </w:r>
      <w:proofErr w:type="gramStart"/>
      <w:r>
        <w:rPr>
          <w:sz w:val="22"/>
          <w:szCs w:val="22"/>
        </w:rPr>
        <w:t>( D</w:t>
      </w:r>
      <w:proofErr w:type="gramEnd"/>
      <w:r>
        <w:rPr>
          <w:sz w:val="22"/>
          <w:szCs w:val="22"/>
        </w:rPr>
        <w:t xml:space="preserve"> float) </w:t>
      </w:r>
      <w:r>
        <w:rPr>
          <w:sz w:val="22"/>
          <w:szCs w:val="22"/>
        </w:rPr>
        <w:t xml:space="preserve">                             </w:t>
      </w:r>
      <w:r w:rsidRPr="00C17DC1">
        <w:rPr>
          <w:sz w:val="22"/>
          <w:szCs w:val="22"/>
          <w:highlight w:val="yellow"/>
        </w:rPr>
        <w:t>B) Alter Table A ADD COLUMN D float</w:t>
      </w:r>
      <w:r>
        <w:rPr>
          <w:sz w:val="22"/>
          <w:szCs w:val="22"/>
        </w:rPr>
        <w:t xml:space="preserve"> </w:t>
      </w:r>
    </w:p>
    <w:p w:rsidR="00C17DC1" w:rsidRDefault="00C17DC1" w:rsidP="00C17DC1">
      <w:pPr>
        <w:pStyle w:val="Default"/>
        <w:rPr>
          <w:sz w:val="22"/>
          <w:szCs w:val="22"/>
        </w:rPr>
      </w:pPr>
      <w:r>
        <w:rPr>
          <w:sz w:val="22"/>
          <w:szCs w:val="22"/>
        </w:rPr>
        <w:t xml:space="preserve">            </w:t>
      </w:r>
      <w:r>
        <w:rPr>
          <w:sz w:val="22"/>
          <w:szCs w:val="22"/>
        </w:rPr>
        <w:t xml:space="preserve">C) Table </w:t>
      </w:r>
      <w:proofErr w:type="gramStart"/>
      <w:r>
        <w:rPr>
          <w:sz w:val="22"/>
          <w:szCs w:val="22"/>
        </w:rPr>
        <w:t>A(</w:t>
      </w:r>
      <w:proofErr w:type="gramEnd"/>
      <w:r>
        <w:rPr>
          <w:sz w:val="22"/>
          <w:szCs w:val="22"/>
        </w:rPr>
        <w:t xml:space="preserve"> B </w:t>
      </w:r>
      <w:proofErr w:type="spellStart"/>
      <w:r>
        <w:rPr>
          <w:sz w:val="22"/>
          <w:szCs w:val="22"/>
        </w:rPr>
        <w:t>int</w:t>
      </w:r>
      <w:proofErr w:type="spellEnd"/>
      <w:r>
        <w:rPr>
          <w:sz w:val="22"/>
          <w:szCs w:val="22"/>
        </w:rPr>
        <w:t xml:space="preserve">, C float, D float) </w:t>
      </w:r>
      <w:r>
        <w:rPr>
          <w:sz w:val="22"/>
          <w:szCs w:val="22"/>
        </w:rPr>
        <w:t xml:space="preserve">       </w:t>
      </w:r>
      <w:r>
        <w:rPr>
          <w:sz w:val="22"/>
          <w:szCs w:val="22"/>
        </w:rPr>
        <w:t xml:space="preserve">D) None of them </w:t>
      </w:r>
    </w:p>
    <w:p w:rsidR="00C17DC1" w:rsidRDefault="00C17DC1" w:rsidP="00C17DC1">
      <w:pPr>
        <w:pStyle w:val="Default"/>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lastRenderedPageBreak/>
        <w:t xml:space="preserve">8. Which of the following statements can be used to drop the column added in the above question? </w:t>
      </w: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                  </w:t>
      </w:r>
      <w:r>
        <w:rPr>
          <w:sz w:val="22"/>
          <w:szCs w:val="22"/>
        </w:rPr>
        <w:t xml:space="preserve">A) Table </w:t>
      </w:r>
      <w:proofErr w:type="gramStart"/>
      <w:r>
        <w:rPr>
          <w:sz w:val="22"/>
          <w:szCs w:val="22"/>
        </w:rPr>
        <w:t>A</w:t>
      </w:r>
      <w:proofErr w:type="gramEnd"/>
      <w:r>
        <w:rPr>
          <w:sz w:val="22"/>
          <w:szCs w:val="22"/>
        </w:rPr>
        <w:t xml:space="preserve"> Drop D</w:t>
      </w:r>
      <w:r>
        <w:rPr>
          <w:sz w:val="22"/>
          <w:szCs w:val="22"/>
        </w:rPr>
        <w:t xml:space="preserve">                          </w:t>
      </w:r>
      <w:r>
        <w:rPr>
          <w:sz w:val="22"/>
          <w:szCs w:val="22"/>
        </w:rPr>
        <w:t xml:space="preserve"> </w:t>
      </w:r>
      <w:r w:rsidRPr="00C17DC1">
        <w:rPr>
          <w:sz w:val="22"/>
          <w:szCs w:val="22"/>
          <w:highlight w:val="yellow"/>
        </w:rPr>
        <w:t>B) Alter Table A Drop Column D</w:t>
      </w:r>
      <w:r>
        <w:rPr>
          <w:sz w:val="22"/>
          <w:szCs w:val="22"/>
        </w:rPr>
        <w:t xml:space="preserve"> </w:t>
      </w:r>
    </w:p>
    <w:p w:rsidR="00C17DC1" w:rsidRDefault="00C17DC1" w:rsidP="00C17DC1">
      <w:pPr>
        <w:pStyle w:val="Default"/>
        <w:rPr>
          <w:sz w:val="22"/>
          <w:szCs w:val="22"/>
        </w:rPr>
      </w:pPr>
      <w:r>
        <w:rPr>
          <w:sz w:val="22"/>
          <w:szCs w:val="22"/>
        </w:rPr>
        <w:t xml:space="preserve">                  </w:t>
      </w:r>
      <w:r>
        <w:rPr>
          <w:sz w:val="22"/>
          <w:szCs w:val="22"/>
        </w:rPr>
        <w:t xml:space="preserve">C) Delete D from A </w:t>
      </w:r>
      <w:r>
        <w:rPr>
          <w:sz w:val="22"/>
          <w:szCs w:val="22"/>
        </w:rPr>
        <w:t xml:space="preserve">                         </w:t>
      </w:r>
      <w:r>
        <w:rPr>
          <w:sz w:val="22"/>
          <w:szCs w:val="22"/>
        </w:rPr>
        <w:t xml:space="preserve">D) </w:t>
      </w:r>
      <w:proofErr w:type="gramStart"/>
      <w:r>
        <w:rPr>
          <w:sz w:val="22"/>
          <w:szCs w:val="22"/>
        </w:rPr>
        <w:t>None</w:t>
      </w:r>
      <w:proofErr w:type="gramEnd"/>
      <w:r>
        <w:rPr>
          <w:sz w:val="22"/>
          <w:szCs w:val="22"/>
        </w:rPr>
        <w:t xml:space="preserve"> of them </w:t>
      </w:r>
    </w:p>
    <w:p w:rsidR="00C17DC1" w:rsidRDefault="00C17DC1" w:rsidP="00C17DC1">
      <w:pPr>
        <w:pStyle w:val="Default"/>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9. Which of the following statements can be used to change the data type (from float to </w:t>
      </w:r>
      <w:proofErr w:type="spellStart"/>
      <w:proofErr w:type="gramStart"/>
      <w:r>
        <w:rPr>
          <w:sz w:val="22"/>
          <w:szCs w:val="22"/>
        </w:rPr>
        <w:t>int</w:t>
      </w:r>
      <w:proofErr w:type="spellEnd"/>
      <w:r>
        <w:rPr>
          <w:sz w:val="22"/>
          <w:szCs w:val="22"/>
        </w:rPr>
        <w:t xml:space="preserve"> )</w:t>
      </w:r>
      <w:proofErr w:type="gramEnd"/>
      <w:r>
        <w:rPr>
          <w:sz w:val="22"/>
          <w:szCs w:val="22"/>
        </w:rPr>
        <w:t xml:space="preserve"> of the column D of table A created in above questions? </w:t>
      </w: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                 </w:t>
      </w:r>
      <w:r>
        <w:rPr>
          <w:sz w:val="22"/>
          <w:szCs w:val="22"/>
        </w:rPr>
        <w:t xml:space="preserve">A) Table A (D float </w:t>
      </w:r>
      <w:proofErr w:type="spellStart"/>
      <w:r>
        <w:rPr>
          <w:sz w:val="22"/>
          <w:szCs w:val="22"/>
        </w:rPr>
        <w:t>int</w:t>
      </w:r>
      <w:proofErr w:type="spellEnd"/>
      <w:r>
        <w:rPr>
          <w:sz w:val="22"/>
          <w:szCs w:val="22"/>
        </w:rPr>
        <w:t>)</w:t>
      </w:r>
      <w:proofErr w:type="gramStart"/>
      <w:r>
        <w:rPr>
          <w:sz w:val="22"/>
          <w:szCs w:val="22"/>
        </w:rPr>
        <w:t xml:space="preserve"> </w:t>
      </w:r>
      <w:r>
        <w:rPr>
          <w:sz w:val="22"/>
          <w:szCs w:val="22"/>
        </w:rPr>
        <w:t xml:space="preserve">                      </w:t>
      </w:r>
      <w:r w:rsidRPr="00C17DC1">
        <w:rPr>
          <w:sz w:val="22"/>
          <w:szCs w:val="22"/>
          <w:highlight w:val="yellow"/>
        </w:rPr>
        <w:t>B) Alter Table A Alter Column D</w:t>
      </w:r>
      <w:proofErr w:type="gramEnd"/>
      <w:r w:rsidRPr="00C17DC1">
        <w:rPr>
          <w:sz w:val="22"/>
          <w:szCs w:val="22"/>
          <w:highlight w:val="yellow"/>
        </w:rPr>
        <w:t xml:space="preserve"> </w:t>
      </w:r>
      <w:proofErr w:type="spellStart"/>
      <w:r w:rsidRPr="00C17DC1">
        <w:rPr>
          <w:sz w:val="22"/>
          <w:szCs w:val="22"/>
          <w:highlight w:val="yellow"/>
        </w:rPr>
        <w:t>int</w:t>
      </w:r>
      <w:proofErr w:type="spellEnd"/>
      <w:r>
        <w:rPr>
          <w:sz w:val="22"/>
          <w:szCs w:val="22"/>
        </w:rPr>
        <w:t xml:space="preserve"> </w:t>
      </w:r>
    </w:p>
    <w:p w:rsidR="00C17DC1" w:rsidRDefault="00C17DC1" w:rsidP="00C17DC1">
      <w:pPr>
        <w:pStyle w:val="Default"/>
        <w:rPr>
          <w:sz w:val="22"/>
          <w:szCs w:val="22"/>
        </w:rPr>
      </w:pPr>
      <w:r>
        <w:rPr>
          <w:sz w:val="22"/>
          <w:szCs w:val="22"/>
        </w:rPr>
        <w:t xml:space="preserve">                 </w:t>
      </w:r>
      <w:r>
        <w:rPr>
          <w:sz w:val="22"/>
          <w:szCs w:val="22"/>
        </w:rPr>
        <w:t xml:space="preserve">C) Alter Table A D float </w:t>
      </w:r>
      <w:proofErr w:type="spellStart"/>
      <w:r>
        <w:rPr>
          <w:sz w:val="22"/>
          <w:szCs w:val="22"/>
        </w:rPr>
        <w:t>int</w:t>
      </w:r>
      <w:proofErr w:type="spellEnd"/>
      <w:r>
        <w:rPr>
          <w:sz w:val="22"/>
          <w:szCs w:val="22"/>
        </w:rPr>
        <w:t xml:space="preserve"> </w:t>
      </w:r>
      <w:r>
        <w:rPr>
          <w:sz w:val="22"/>
          <w:szCs w:val="22"/>
        </w:rPr>
        <w:t xml:space="preserve">               </w:t>
      </w:r>
      <w:r>
        <w:rPr>
          <w:sz w:val="22"/>
          <w:szCs w:val="22"/>
        </w:rPr>
        <w:t xml:space="preserve">D) Alter table A Column D float to </w:t>
      </w:r>
      <w:proofErr w:type="spellStart"/>
      <w:r>
        <w:rPr>
          <w:sz w:val="22"/>
          <w:szCs w:val="22"/>
        </w:rPr>
        <w:t>int</w:t>
      </w:r>
      <w:proofErr w:type="spellEnd"/>
      <w:r>
        <w:rPr>
          <w:sz w:val="22"/>
          <w:szCs w:val="22"/>
        </w:rPr>
        <w:t xml:space="preserve"> </w:t>
      </w:r>
    </w:p>
    <w:p w:rsidR="00C17DC1" w:rsidRDefault="00C17DC1" w:rsidP="00C17DC1">
      <w:pPr>
        <w:pStyle w:val="Default"/>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10. Suppose we want to make Column B of Table A as primary key of the table. By which of the following statements we can do it? </w:t>
      </w: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                 </w:t>
      </w:r>
      <w:proofErr w:type="gramStart"/>
      <w:r w:rsidRPr="00C17DC1">
        <w:rPr>
          <w:sz w:val="22"/>
          <w:szCs w:val="22"/>
          <w:highlight w:val="yellow"/>
        </w:rPr>
        <w:t>A) Alter Table A Add Constraint Primary Key B</w:t>
      </w:r>
      <w:proofErr w:type="gramEnd"/>
      <w:r>
        <w:rPr>
          <w:sz w:val="22"/>
          <w:szCs w:val="22"/>
        </w:rPr>
        <w:t xml:space="preserve"> </w:t>
      </w:r>
      <w:r>
        <w:rPr>
          <w:sz w:val="22"/>
          <w:szCs w:val="22"/>
        </w:rPr>
        <w:t xml:space="preserve">                </w:t>
      </w:r>
      <w:r>
        <w:rPr>
          <w:sz w:val="22"/>
          <w:szCs w:val="22"/>
        </w:rPr>
        <w:t xml:space="preserve">B) Alter table (B primary key) </w:t>
      </w:r>
    </w:p>
    <w:p w:rsidR="00C17DC1" w:rsidRDefault="00C17DC1" w:rsidP="00C17DC1">
      <w:pPr>
        <w:pStyle w:val="Default"/>
        <w:rPr>
          <w:sz w:val="22"/>
          <w:szCs w:val="22"/>
        </w:rPr>
      </w:pPr>
      <w:r>
        <w:rPr>
          <w:sz w:val="22"/>
          <w:szCs w:val="22"/>
        </w:rPr>
        <w:t xml:space="preserve">                 </w:t>
      </w:r>
      <w:r>
        <w:rPr>
          <w:sz w:val="22"/>
          <w:szCs w:val="22"/>
        </w:rPr>
        <w:t xml:space="preserve">C) Alter Table </w:t>
      </w:r>
      <w:proofErr w:type="gramStart"/>
      <w:r>
        <w:rPr>
          <w:sz w:val="22"/>
          <w:szCs w:val="22"/>
        </w:rPr>
        <w:t>A</w:t>
      </w:r>
      <w:proofErr w:type="gramEnd"/>
      <w:r>
        <w:rPr>
          <w:sz w:val="22"/>
          <w:szCs w:val="22"/>
        </w:rPr>
        <w:t xml:space="preserve"> Add Primary key B</w:t>
      </w:r>
      <w:r>
        <w:rPr>
          <w:sz w:val="22"/>
          <w:szCs w:val="22"/>
        </w:rPr>
        <w:t xml:space="preserve">                                   </w:t>
      </w:r>
      <w:r>
        <w:rPr>
          <w:sz w:val="22"/>
          <w:szCs w:val="22"/>
        </w:rPr>
        <w:t xml:space="preserve"> D) None of them </w:t>
      </w:r>
    </w:p>
    <w:p w:rsidR="00C17DC1" w:rsidRDefault="00C17DC1" w:rsidP="00C17DC1">
      <w:pPr>
        <w:pStyle w:val="Default"/>
        <w:rPr>
          <w:b/>
          <w:bCs/>
          <w:sz w:val="22"/>
          <w:szCs w:val="22"/>
        </w:rPr>
      </w:pPr>
    </w:p>
    <w:p w:rsidR="00C17DC1" w:rsidRDefault="00C17DC1" w:rsidP="00C17DC1">
      <w:pPr>
        <w:pStyle w:val="Default"/>
        <w:rPr>
          <w:b/>
          <w:bCs/>
          <w:sz w:val="22"/>
          <w:szCs w:val="22"/>
        </w:rPr>
      </w:pPr>
    </w:p>
    <w:p w:rsidR="00C17DC1" w:rsidRDefault="00C17DC1" w:rsidP="00C17DC1">
      <w:pPr>
        <w:pStyle w:val="Default"/>
        <w:rPr>
          <w:sz w:val="22"/>
          <w:szCs w:val="22"/>
        </w:rPr>
      </w:pPr>
      <w:r>
        <w:rPr>
          <w:b/>
          <w:bCs/>
          <w:sz w:val="22"/>
          <w:szCs w:val="22"/>
        </w:rPr>
        <w:t xml:space="preserve">Q11 to Q15 are subjective answer type questions, Answer them briefly. </w:t>
      </w:r>
    </w:p>
    <w:p w:rsidR="00C17DC1" w:rsidRDefault="00C17DC1" w:rsidP="00C17DC1">
      <w:pPr>
        <w:pStyle w:val="Default"/>
        <w:spacing w:after="42"/>
        <w:rPr>
          <w:sz w:val="22"/>
          <w:szCs w:val="22"/>
        </w:rPr>
      </w:pPr>
    </w:p>
    <w:p w:rsidR="00C17DC1" w:rsidRDefault="00C17DC1" w:rsidP="00C17DC1">
      <w:pPr>
        <w:pStyle w:val="Default"/>
        <w:spacing w:after="42"/>
        <w:rPr>
          <w:sz w:val="22"/>
          <w:szCs w:val="22"/>
        </w:rPr>
      </w:pPr>
    </w:p>
    <w:p w:rsidR="00C17DC1" w:rsidRDefault="00C17DC1" w:rsidP="00C17DC1">
      <w:pPr>
        <w:pStyle w:val="Default"/>
        <w:spacing w:after="42"/>
        <w:rPr>
          <w:sz w:val="22"/>
          <w:szCs w:val="22"/>
        </w:rPr>
      </w:pPr>
      <w:r>
        <w:rPr>
          <w:sz w:val="22"/>
          <w:szCs w:val="22"/>
        </w:rPr>
        <w:t xml:space="preserve">11. What is data-warehouse? </w:t>
      </w:r>
    </w:p>
    <w:p w:rsidR="000E3EF0" w:rsidRDefault="000E3EF0" w:rsidP="000E3EF0">
      <w:pPr>
        <w:pStyle w:val="NormalWeb"/>
        <w:shd w:val="clear" w:color="auto" w:fill="FFFFFF"/>
        <w:rPr>
          <w:rFonts w:ascii="Arial" w:hAnsi="Arial" w:cs="Arial"/>
          <w:color w:val="222222"/>
          <w:sz w:val="27"/>
          <w:szCs w:val="27"/>
        </w:rPr>
      </w:pPr>
      <w:r>
        <w:rPr>
          <w:sz w:val="22"/>
          <w:szCs w:val="22"/>
        </w:rPr>
        <w:t xml:space="preserve">       </w:t>
      </w:r>
      <w:r>
        <w:rPr>
          <w:rFonts w:ascii="Arial" w:hAnsi="Arial" w:cs="Arial"/>
          <w:color w:val="222222"/>
          <w:sz w:val="27"/>
          <w:szCs w:val="27"/>
        </w:rPr>
        <w:t>A </w:t>
      </w:r>
      <w:r>
        <w:rPr>
          <w:rStyle w:val="Strong"/>
          <w:rFonts w:ascii="Arial" w:hAnsi="Arial" w:cs="Arial"/>
          <w:color w:val="222222"/>
          <w:sz w:val="27"/>
          <w:szCs w:val="27"/>
        </w:rPr>
        <w:t>Data Warehousing</w:t>
      </w:r>
      <w:r>
        <w:rPr>
          <w:rFonts w:ascii="Arial" w:hAnsi="Arial" w:cs="Arial"/>
          <w:color w:val="222222"/>
          <w:sz w:val="27"/>
          <w:szCs w:val="27"/>
        </w:rPr>
        <w:t>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rsidR="000E3EF0" w:rsidRDefault="000E3EF0" w:rsidP="000E3EF0">
      <w:pPr>
        <w:pStyle w:val="NormalWeb"/>
        <w:shd w:val="clear" w:color="auto" w:fill="FFFFFF"/>
        <w:rPr>
          <w:rFonts w:ascii="Arial" w:hAnsi="Arial" w:cs="Arial"/>
          <w:color w:val="222222"/>
          <w:sz w:val="27"/>
          <w:szCs w:val="27"/>
        </w:rPr>
      </w:pPr>
      <w:r>
        <w:rPr>
          <w:rFonts w:ascii="Arial" w:hAnsi="Arial" w:cs="Arial"/>
          <w:color w:val="222222"/>
          <w:sz w:val="27"/>
          <w:szCs w:val="27"/>
        </w:rPr>
        <w:t>It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0E3EF0" w:rsidRDefault="000E3EF0" w:rsidP="00C17DC1">
      <w:pPr>
        <w:pStyle w:val="Default"/>
        <w:spacing w:after="42"/>
        <w:rPr>
          <w:sz w:val="22"/>
          <w:szCs w:val="22"/>
        </w:rPr>
      </w:pPr>
    </w:p>
    <w:p w:rsidR="00C17DC1" w:rsidRDefault="00C17DC1" w:rsidP="00C17DC1">
      <w:pPr>
        <w:pStyle w:val="Default"/>
        <w:spacing w:after="42"/>
        <w:rPr>
          <w:sz w:val="22"/>
          <w:szCs w:val="22"/>
        </w:rPr>
      </w:pPr>
    </w:p>
    <w:p w:rsidR="00C17DC1" w:rsidRDefault="00C17DC1" w:rsidP="00C17DC1">
      <w:pPr>
        <w:pStyle w:val="Default"/>
        <w:spacing w:after="42"/>
        <w:rPr>
          <w:sz w:val="22"/>
          <w:szCs w:val="22"/>
        </w:rPr>
      </w:pPr>
    </w:p>
    <w:p w:rsidR="000E3EF0" w:rsidRDefault="00C17DC1" w:rsidP="00C17DC1">
      <w:pPr>
        <w:pStyle w:val="Default"/>
        <w:spacing w:after="42"/>
        <w:rPr>
          <w:sz w:val="22"/>
          <w:szCs w:val="22"/>
        </w:rPr>
      </w:pPr>
      <w:r>
        <w:rPr>
          <w:sz w:val="22"/>
          <w:szCs w:val="22"/>
        </w:rPr>
        <w:t>12. What is the difference between OLTP VS OLAP?</w:t>
      </w:r>
    </w:p>
    <w:p w:rsidR="000E3EF0" w:rsidRPr="000E3EF0" w:rsidRDefault="000E3EF0" w:rsidP="000E3EF0">
      <w:pPr>
        <w:pStyle w:val="NormalWeb"/>
        <w:shd w:val="clear" w:color="auto" w:fill="FEFEFE"/>
        <w:spacing w:before="0" w:beforeAutospacing="0" w:after="360" w:afterAutospacing="0"/>
        <w:rPr>
          <w:rFonts w:ascii="Arial" w:hAnsi="Arial" w:cs="Arial"/>
          <w:color w:val="555555"/>
        </w:rPr>
      </w:pPr>
      <w:r>
        <w:rPr>
          <w:sz w:val="22"/>
          <w:szCs w:val="22"/>
        </w:rPr>
        <w:t xml:space="preserve">       </w:t>
      </w:r>
      <w:r w:rsidRPr="000E3EF0">
        <w:rPr>
          <w:rFonts w:ascii="Arial" w:hAnsi="Arial" w:cs="Arial"/>
          <w:color w:val="555555"/>
        </w:rPr>
        <w:t>OLTP is operational, while OLAP is informational. A glance at the key features of both kinds of processing illustrates their fundamental differences, and how they work together.</w:t>
      </w:r>
    </w:p>
    <w:tbl>
      <w:tblPr>
        <w:tblW w:w="0" w:type="auto"/>
        <w:shd w:val="clear" w:color="auto" w:fill="FEFEFE"/>
        <w:tblCellMar>
          <w:top w:w="15" w:type="dxa"/>
          <w:left w:w="15" w:type="dxa"/>
          <w:bottom w:w="15" w:type="dxa"/>
          <w:right w:w="15" w:type="dxa"/>
        </w:tblCellMar>
        <w:tblLook w:val="04A0" w:firstRow="1" w:lastRow="0" w:firstColumn="1" w:lastColumn="0" w:noHBand="0" w:noVBand="1"/>
      </w:tblPr>
      <w:tblGrid>
        <w:gridCol w:w="2996"/>
        <w:gridCol w:w="4606"/>
        <w:gridCol w:w="4130"/>
      </w:tblGrid>
      <w:tr w:rsidR="000E3EF0" w:rsidRPr="000E3EF0" w:rsidTr="000E3EF0">
        <w:tc>
          <w:tcPr>
            <w:tcW w:w="0" w:type="auto"/>
            <w:tcBorders>
              <w:bottom w:val="single" w:sz="24" w:space="0" w:color="FFCC00"/>
            </w:tcBorders>
            <w:shd w:val="clear" w:color="auto" w:fill="FEFEFE"/>
            <w:tcMar>
              <w:top w:w="180" w:type="dxa"/>
              <w:left w:w="450" w:type="dxa"/>
              <w:bottom w:w="180" w:type="dxa"/>
              <w:right w:w="450" w:type="dxa"/>
            </w:tcMar>
            <w:vAlign w:val="center"/>
            <w:hideMark/>
          </w:tcPr>
          <w:p w:rsidR="000E3EF0" w:rsidRPr="000E3EF0" w:rsidRDefault="000E3EF0" w:rsidP="000E3EF0">
            <w:pPr>
              <w:spacing w:after="0" w:line="240" w:lineRule="auto"/>
              <w:jc w:val="center"/>
              <w:rPr>
                <w:rFonts w:ascii="Arial" w:eastAsia="Times New Roman" w:hAnsi="Arial" w:cs="Arial"/>
                <w:b/>
                <w:bCs/>
                <w:color w:val="202020"/>
                <w:sz w:val="27"/>
                <w:szCs w:val="27"/>
                <w:lang w:bidi="hi-IN"/>
              </w:rPr>
            </w:pPr>
          </w:p>
        </w:tc>
        <w:tc>
          <w:tcPr>
            <w:tcW w:w="0" w:type="auto"/>
            <w:tcBorders>
              <w:bottom w:val="single" w:sz="24" w:space="0" w:color="FFCC00"/>
            </w:tcBorders>
            <w:shd w:val="clear" w:color="auto" w:fill="FEFEFE"/>
            <w:tcMar>
              <w:top w:w="180" w:type="dxa"/>
              <w:left w:w="450" w:type="dxa"/>
              <w:bottom w:w="180" w:type="dxa"/>
              <w:right w:w="450" w:type="dxa"/>
            </w:tcMar>
            <w:vAlign w:val="center"/>
            <w:hideMark/>
          </w:tcPr>
          <w:p w:rsidR="000E3EF0" w:rsidRPr="000E3EF0" w:rsidRDefault="000E3EF0" w:rsidP="000E3EF0">
            <w:pPr>
              <w:spacing w:after="0" w:line="240" w:lineRule="auto"/>
              <w:jc w:val="center"/>
              <w:rPr>
                <w:rFonts w:ascii="Arial" w:eastAsia="Times New Roman" w:hAnsi="Arial" w:cs="Arial"/>
                <w:b/>
                <w:bCs/>
                <w:color w:val="202020"/>
                <w:sz w:val="27"/>
                <w:szCs w:val="27"/>
                <w:lang w:bidi="hi-IN"/>
              </w:rPr>
            </w:pPr>
            <w:r w:rsidRPr="000E3EF0">
              <w:rPr>
                <w:rFonts w:ascii="Arial" w:eastAsia="Times New Roman" w:hAnsi="Arial" w:cs="Arial"/>
                <w:b/>
                <w:bCs/>
                <w:color w:val="202020"/>
                <w:sz w:val="27"/>
                <w:szCs w:val="27"/>
                <w:lang w:bidi="hi-IN"/>
              </w:rPr>
              <w:t>OLTP</w:t>
            </w:r>
          </w:p>
        </w:tc>
        <w:tc>
          <w:tcPr>
            <w:tcW w:w="0" w:type="auto"/>
            <w:tcBorders>
              <w:bottom w:val="single" w:sz="24" w:space="0" w:color="FFCC00"/>
            </w:tcBorders>
            <w:shd w:val="clear" w:color="auto" w:fill="FEFEFE"/>
            <w:tcMar>
              <w:top w:w="180" w:type="dxa"/>
              <w:left w:w="450" w:type="dxa"/>
              <w:bottom w:w="180" w:type="dxa"/>
              <w:right w:w="450" w:type="dxa"/>
            </w:tcMar>
            <w:vAlign w:val="center"/>
            <w:hideMark/>
          </w:tcPr>
          <w:p w:rsidR="000E3EF0" w:rsidRPr="000E3EF0" w:rsidRDefault="000E3EF0" w:rsidP="000E3EF0">
            <w:pPr>
              <w:spacing w:after="0" w:line="240" w:lineRule="auto"/>
              <w:jc w:val="center"/>
              <w:rPr>
                <w:rFonts w:ascii="Arial" w:eastAsia="Times New Roman" w:hAnsi="Arial" w:cs="Arial"/>
                <w:b/>
                <w:bCs/>
                <w:color w:val="202020"/>
                <w:sz w:val="27"/>
                <w:szCs w:val="27"/>
                <w:lang w:bidi="hi-IN"/>
              </w:rPr>
            </w:pPr>
            <w:r w:rsidRPr="000E3EF0">
              <w:rPr>
                <w:rFonts w:ascii="Arial" w:eastAsia="Times New Roman" w:hAnsi="Arial" w:cs="Arial"/>
                <w:b/>
                <w:bCs/>
                <w:color w:val="202020"/>
                <w:sz w:val="27"/>
                <w:szCs w:val="27"/>
                <w:lang w:bidi="hi-IN"/>
              </w:rPr>
              <w:t>OLAP</w:t>
            </w:r>
          </w:p>
        </w:tc>
      </w:tr>
      <w:tr w:rsidR="000E3EF0" w:rsidRPr="000E3EF0" w:rsidTr="000E3EF0">
        <w:tc>
          <w:tcPr>
            <w:tcW w:w="0" w:type="auto"/>
            <w:shd w:val="clear" w:color="auto" w:fill="FEFEFE"/>
            <w:tcMar>
              <w:top w:w="225"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Characteristics</w:t>
            </w:r>
          </w:p>
        </w:tc>
        <w:tc>
          <w:tcPr>
            <w:tcW w:w="0" w:type="auto"/>
            <w:shd w:val="clear" w:color="auto" w:fill="FEFEFE"/>
            <w:tcMar>
              <w:top w:w="225"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Handles a large number of small transactions</w:t>
            </w:r>
          </w:p>
        </w:tc>
        <w:tc>
          <w:tcPr>
            <w:tcW w:w="0" w:type="auto"/>
            <w:shd w:val="clear" w:color="auto" w:fill="FEFEFE"/>
            <w:tcMar>
              <w:top w:w="225"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Handles large volumes of data with complex queries</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lastRenderedPageBreak/>
              <w:t>Query types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Simple standardized queries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Complex queries</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Operations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Based on INSERT, UPDATE, DELETE commands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Based on SELECT commands to aggregate data for reporting</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Response time</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Milliseconds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Seconds, minutes, or hours depending on the amount of data to process</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Design</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Industry-specific, such as retail, manufacturing, or banking</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Subject-specific, such as sales, inventory, or marketing</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Source</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Transactions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Aggregated data from transactions</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Purpose</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Control and run essential business operations in real time</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Plan, solve problems, support decisions, discover hidden insights</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Data updates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Short, fast updates initiated by user</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Data periodically refreshed with scheduled, long-running batch jobs</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Space requirements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Generally small if historical data is archived</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Generally large due to aggregating large datasets</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Backup and recovery</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Regular backups required to ensure business continuity and meet legal and governance requirements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Lost data can be reloaded from OLTP database as needed in lieu of regular backups</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Productivity</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Increases productivity of end users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Increases productivity of business managers, data analysts, and executives</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Data view</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Lists day-to-day business transactions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Multi-dimensional view of enterprise data</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t>User examples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Customer-facing personnel, clerks, online shoppers</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Knowledge workers such as data analysts, business analysts, and executives</w:t>
            </w:r>
          </w:p>
        </w:tc>
      </w:tr>
      <w:tr w:rsidR="000E3EF0" w:rsidRPr="000E3EF0" w:rsidTr="000E3EF0">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b/>
                <w:bCs/>
                <w:color w:val="202020"/>
                <w:sz w:val="27"/>
                <w:szCs w:val="27"/>
                <w:lang w:bidi="hi-IN"/>
              </w:rPr>
              <w:lastRenderedPageBreak/>
              <w:t>Database design</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r w:rsidRPr="000E3EF0">
              <w:rPr>
                <w:rFonts w:ascii="Arial" w:eastAsia="Times New Roman" w:hAnsi="Arial" w:cs="Arial"/>
                <w:color w:val="202020"/>
                <w:sz w:val="27"/>
                <w:szCs w:val="27"/>
                <w:lang w:bidi="hi-IN"/>
              </w:rPr>
              <w:t>Normalized databases for efficiency</w:t>
            </w:r>
          </w:p>
        </w:tc>
        <w:tc>
          <w:tcPr>
            <w:tcW w:w="0" w:type="auto"/>
            <w:shd w:val="clear" w:color="auto" w:fill="FEFEFE"/>
            <w:tcMar>
              <w:top w:w="150" w:type="dxa"/>
              <w:left w:w="450" w:type="dxa"/>
              <w:bottom w:w="150" w:type="dxa"/>
              <w:right w:w="450" w:type="dxa"/>
            </w:tcMar>
            <w:vAlign w:val="center"/>
            <w:hideMark/>
          </w:tcPr>
          <w:p w:rsidR="000E3EF0" w:rsidRPr="000E3EF0" w:rsidRDefault="000E3EF0" w:rsidP="000E3EF0">
            <w:pPr>
              <w:spacing w:after="0" w:line="240" w:lineRule="auto"/>
              <w:rPr>
                <w:rFonts w:ascii="Arial" w:eastAsia="Times New Roman" w:hAnsi="Arial" w:cs="Arial"/>
                <w:color w:val="202020"/>
                <w:sz w:val="27"/>
                <w:szCs w:val="27"/>
                <w:lang w:bidi="hi-IN"/>
              </w:rPr>
            </w:pPr>
            <w:proofErr w:type="spellStart"/>
            <w:r w:rsidRPr="000E3EF0">
              <w:rPr>
                <w:rFonts w:ascii="Arial" w:eastAsia="Times New Roman" w:hAnsi="Arial" w:cs="Arial"/>
                <w:color w:val="202020"/>
                <w:sz w:val="27"/>
                <w:szCs w:val="27"/>
                <w:lang w:bidi="hi-IN"/>
              </w:rPr>
              <w:t>Denormalized</w:t>
            </w:r>
            <w:proofErr w:type="spellEnd"/>
            <w:r w:rsidRPr="000E3EF0">
              <w:rPr>
                <w:rFonts w:ascii="Arial" w:eastAsia="Times New Roman" w:hAnsi="Arial" w:cs="Arial"/>
                <w:color w:val="202020"/>
                <w:sz w:val="27"/>
                <w:szCs w:val="27"/>
                <w:lang w:bidi="hi-IN"/>
              </w:rPr>
              <w:t xml:space="preserve"> databases for analysis</w:t>
            </w:r>
          </w:p>
        </w:tc>
      </w:tr>
    </w:tbl>
    <w:p w:rsidR="00C17DC1" w:rsidRDefault="00C17DC1" w:rsidP="00C17DC1">
      <w:pPr>
        <w:pStyle w:val="Default"/>
        <w:spacing w:after="42"/>
        <w:rPr>
          <w:sz w:val="22"/>
          <w:szCs w:val="22"/>
        </w:rPr>
      </w:pPr>
      <w:r>
        <w:rPr>
          <w:sz w:val="22"/>
          <w:szCs w:val="22"/>
        </w:rPr>
        <w:t xml:space="preserve"> </w:t>
      </w:r>
    </w:p>
    <w:p w:rsidR="00C17DC1" w:rsidRDefault="00C17DC1" w:rsidP="00C17DC1">
      <w:pPr>
        <w:pStyle w:val="Default"/>
        <w:spacing w:after="42"/>
        <w:rPr>
          <w:sz w:val="22"/>
          <w:szCs w:val="22"/>
        </w:rPr>
      </w:pPr>
    </w:p>
    <w:p w:rsidR="00C17DC1" w:rsidRDefault="00C17DC1" w:rsidP="00C17DC1">
      <w:pPr>
        <w:pStyle w:val="Default"/>
        <w:spacing w:after="42"/>
        <w:rPr>
          <w:sz w:val="22"/>
          <w:szCs w:val="22"/>
        </w:rPr>
      </w:pPr>
    </w:p>
    <w:p w:rsidR="00C17DC1" w:rsidRDefault="00C17DC1" w:rsidP="00C17DC1">
      <w:pPr>
        <w:pStyle w:val="Default"/>
        <w:spacing w:after="42"/>
        <w:rPr>
          <w:sz w:val="22"/>
          <w:szCs w:val="22"/>
        </w:rPr>
      </w:pPr>
      <w:r>
        <w:rPr>
          <w:sz w:val="22"/>
          <w:szCs w:val="22"/>
        </w:rPr>
        <w:t xml:space="preserve">13. What are the various characteristics of data-warehouse? </w:t>
      </w:r>
    </w:p>
    <w:p w:rsidR="000E3EF0" w:rsidRPr="000E3EF0" w:rsidRDefault="000E3EF0" w:rsidP="000E3EF0">
      <w:pPr>
        <w:pStyle w:val="NormalWeb"/>
        <w:shd w:val="clear" w:color="auto" w:fill="FFFFFF"/>
        <w:spacing w:before="75" w:beforeAutospacing="0" w:after="225" w:afterAutospacing="0"/>
        <w:rPr>
          <w:rFonts w:ascii="Cambria" w:hAnsi="Cambria"/>
          <w:color w:val="222635"/>
          <w:sz w:val="29"/>
          <w:szCs w:val="29"/>
        </w:rPr>
      </w:pPr>
      <w:r>
        <w:rPr>
          <w:sz w:val="22"/>
          <w:szCs w:val="22"/>
        </w:rPr>
        <w:t xml:space="preserve">       </w:t>
      </w:r>
      <w:r w:rsidRPr="000E3EF0">
        <w:rPr>
          <w:rFonts w:ascii="Cambria" w:hAnsi="Cambria"/>
          <w:color w:val="222635"/>
          <w:sz w:val="29"/>
          <w:szCs w:val="29"/>
        </w:rPr>
        <w:t>There are three prominent data warehouse characteristics:</w:t>
      </w:r>
    </w:p>
    <w:p w:rsidR="000E3EF0" w:rsidRPr="000E3EF0" w:rsidRDefault="000E3EF0" w:rsidP="000E3EF0">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0E3EF0">
        <w:rPr>
          <w:rFonts w:ascii="Cambria" w:eastAsia="Times New Roman" w:hAnsi="Cambria" w:cs="Times New Roman"/>
          <w:b/>
          <w:bCs/>
          <w:color w:val="222635"/>
          <w:sz w:val="29"/>
          <w:szCs w:val="29"/>
          <w:lang w:bidi="hi-IN"/>
        </w:rPr>
        <w:t>Integrated</w:t>
      </w:r>
      <w:r w:rsidRPr="000E3EF0">
        <w:rPr>
          <w:rFonts w:ascii="Cambria" w:eastAsia="Times New Roman" w:hAnsi="Cambria" w:cs="Times New Roman"/>
          <w:color w:val="222635"/>
          <w:sz w:val="29"/>
          <w:szCs w:val="29"/>
          <w:lang w:bidi="hi-IN"/>
        </w:rPr>
        <w:t>: The way data is extracted and transformed is uniform, regardless of the original source.</w:t>
      </w:r>
    </w:p>
    <w:p w:rsidR="000E3EF0" w:rsidRPr="000E3EF0" w:rsidRDefault="000E3EF0" w:rsidP="000E3EF0">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0E3EF0">
        <w:rPr>
          <w:rFonts w:ascii="Cambria" w:eastAsia="Times New Roman" w:hAnsi="Cambria" w:cs="Times New Roman"/>
          <w:b/>
          <w:bCs/>
          <w:color w:val="222635"/>
          <w:sz w:val="29"/>
          <w:szCs w:val="29"/>
          <w:lang w:bidi="hi-IN"/>
        </w:rPr>
        <w:t>Time-variant</w:t>
      </w:r>
      <w:r w:rsidRPr="000E3EF0">
        <w:rPr>
          <w:rFonts w:ascii="Cambria" w:eastAsia="Times New Roman" w:hAnsi="Cambria" w:cs="Times New Roman"/>
          <w:color w:val="222635"/>
          <w:sz w:val="29"/>
          <w:szCs w:val="29"/>
          <w:lang w:bidi="hi-IN"/>
        </w:rPr>
        <w:t>: Data is organized via time-periods (weekly, monthly, annually, etc.).</w:t>
      </w:r>
    </w:p>
    <w:p w:rsidR="000E3EF0" w:rsidRPr="000E3EF0" w:rsidRDefault="000E3EF0" w:rsidP="000E3EF0">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0E3EF0">
        <w:rPr>
          <w:rFonts w:ascii="Cambria" w:eastAsia="Times New Roman" w:hAnsi="Cambria" w:cs="Times New Roman"/>
          <w:b/>
          <w:bCs/>
          <w:color w:val="222635"/>
          <w:sz w:val="29"/>
          <w:szCs w:val="29"/>
          <w:lang w:bidi="hi-IN"/>
        </w:rPr>
        <w:t>Non-volatile</w:t>
      </w:r>
      <w:r w:rsidRPr="000E3EF0">
        <w:rPr>
          <w:rFonts w:ascii="Cambria" w:eastAsia="Times New Roman" w:hAnsi="Cambria" w:cs="Times New Roman"/>
          <w:color w:val="222635"/>
          <w:sz w:val="29"/>
          <w:szCs w:val="29"/>
          <w:lang w:bidi="hi-IN"/>
        </w:rPr>
        <w:t>: A data warehouse is not updated in real-time. It is periodically updated via the uploading of data, protecting it from the influence of momentary change</w:t>
      </w:r>
    </w:p>
    <w:p w:rsidR="000E3EF0" w:rsidRDefault="000E3EF0" w:rsidP="00C17DC1">
      <w:pPr>
        <w:pStyle w:val="Default"/>
        <w:spacing w:after="42"/>
        <w:rPr>
          <w:sz w:val="22"/>
          <w:szCs w:val="22"/>
        </w:rPr>
      </w:pPr>
    </w:p>
    <w:p w:rsidR="00C17DC1" w:rsidRDefault="00C17DC1" w:rsidP="00C17DC1">
      <w:pPr>
        <w:pStyle w:val="Default"/>
        <w:spacing w:after="42"/>
        <w:rPr>
          <w:sz w:val="22"/>
          <w:szCs w:val="22"/>
        </w:rPr>
      </w:pPr>
    </w:p>
    <w:p w:rsidR="00C17DC1" w:rsidRDefault="00C17DC1" w:rsidP="00C17DC1">
      <w:pPr>
        <w:pStyle w:val="Default"/>
        <w:spacing w:after="42"/>
        <w:rPr>
          <w:sz w:val="22"/>
          <w:szCs w:val="22"/>
        </w:rPr>
      </w:pPr>
    </w:p>
    <w:p w:rsidR="00C17DC1" w:rsidRDefault="000E3EF0" w:rsidP="00C17DC1">
      <w:pPr>
        <w:pStyle w:val="Default"/>
        <w:spacing w:after="42"/>
        <w:rPr>
          <w:sz w:val="22"/>
          <w:szCs w:val="22"/>
        </w:rPr>
      </w:pPr>
      <w:r>
        <w:rPr>
          <w:sz w:val="22"/>
          <w:szCs w:val="22"/>
        </w:rPr>
        <w:t>14. What is Star-Schema?</w:t>
      </w:r>
    </w:p>
    <w:p w:rsidR="000E3EF0" w:rsidRPr="000E3EF0" w:rsidRDefault="000E3EF0" w:rsidP="000E3EF0">
      <w:pPr>
        <w:pStyle w:val="NormalWeb"/>
        <w:shd w:val="clear" w:color="auto" w:fill="FFFFFF"/>
        <w:spacing w:before="120" w:beforeAutospacing="0" w:after="120" w:afterAutospacing="0"/>
        <w:rPr>
          <w:rFonts w:ascii="Arial" w:hAnsi="Arial" w:cs="Arial"/>
          <w:color w:val="202122"/>
          <w:sz w:val="21"/>
          <w:szCs w:val="21"/>
        </w:rPr>
      </w:pPr>
      <w:r>
        <w:rPr>
          <w:sz w:val="22"/>
          <w:szCs w:val="22"/>
        </w:rPr>
        <w:t xml:space="preserve">       </w:t>
      </w:r>
      <w:r w:rsidRPr="000E3EF0">
        <w:rPr>
          <w:rFonts w:ascii="Arial" w:hAnsi="Arial" w:cs="Arial"/>
          <w:color w:val="202122"/>
          <w:sz w:val="21"/>
          <w:szCs w:val="21"/>
        </w:rPr>
        <w:t>In </w:t>
      </w:r>
      <w:hyperlink r:id="rId6" w:tooltip="Computing" w:history="1">
        <w:r w:rsidRPr="000E3EF0">
          <w:rPr>
            <w:rFonts w:ascii="Arial" w:hAnsi="Arial" w:cs="Arial"/>
            <w:color w:val="0B0080"/>
            <w:sz w:val="21"/>
            <w:szCs w:val="21"/>
          </w:rPr>
          <w:t>computing</w:t>
        </w:r>
      </w:hyperlink>
      <w:r w:rsidRPr="000E3EF0">
        <w:rPr>
          <w:rFonts w:ascii="Arial" w:hAnsi="Arial" w:cs="Arial"/>
          <w:color w:val="202122"/>
          <w:sz w:val="21"/>
          <w:szCs w:val="21"/>
        </w:rPr>
        <w:t>, the </w:t>
      </w:r>
      <w:r w:rsidRPr="000E3EF0">
        <w:rPr>
          <w:rFonts w:ascii="Arial" w:hAnsi="Arial" w:cs="Arial"/>
          <w:b/>
          <w:bCs/>
          <w:color w:val="202122"/>
          <w:sz w:val="21"/>
          <w:szCs w:val="21"/>
        </w:rPr>
        <w:t>star schema</w:t>
      </w:r>
      <w:r w:rsidRPr="000E3EF0">
        <w:rPr>
          <w:rFonts w:ascii="Arial" w:hAnsi="Arial" w:cs="Arial"/>
          <w:color w:val="202122"/>
          <w:sz w:val="21"/>
          <w:szCs w:val="21"/>
        </w:rPr>
        <w:t> is the simplest style of </w:t>
      </w:r>
      <w:hyperlink r:id="rId7" w:tooltip="Data mart" w:history="1">
        <w:r w:rsidRPr="000E3EF0">
          <w:rPr>
            <w:rFonts w:ascii="Arial" w:hAnsi="Arial" w:cs="Arial"/>
            <w:color w:val="0B0080"/>
            <w:sz w:val="21"/>
            <w:szCs w:val="21"/>
          </w:rPr>
          <w:t>data mart</w:t>
        </w:r>
      </w:hyperlink>
      <w:r w:rsidRPr="000E3EF0">
        <w:rPr>
          <w:rFonts w:ascii="Arial" w:hAnsi="Arial" w:cs="Arial"/>
          <w:color w:val="202122"/>
          <w:sz w:val="21"/>
          <w:szCs w:val="21"/>
        </w:rPr>
        <w:t> </w:t>
      </w:r>
      <w:hyperlink r:id="rId8" w:tooltip="Logical schema" w:history="1">
        <w:r w:rsidRPr="000E3EF0">
          <w:rPr>
            <w:rFonts w:ascii="Arial" w:hAnsi="Arial" w:cs="Arial"/>
            <w:color w:val="0B0080"/>
            <w:sz w:val="21"/>
            <w:szCs w:val="21"/>
          </w:rPr>
          <w:t>schema</w:t>
        </w:r>
      </w:hyperlink>
      <w:r w:rsidRPr="000E3EF0">
        <w:rPr>
          <w:rFonts w:ascii="Arial" w:hAnsi="Arial" w:cs="Arial"/>
          <w:color w:val="202122"/>
          <w:sz w:val="21"/>
          <w:szCs w:val="21"/>
        </w:rPr>
        <w:t> and is the approach most widely used to develop data warehouses and dimensional data marts.</w:t>
      </w:r>
      <w:hyperlink r:id="rId9" w:anchor="cite_note-1" w:history="1">
        <w:r w:rsidRPr="000E3EF0">
          <w:rPr>
            <w:rFonts w:ascii="Arial" w:hAnsi="Arial" w:cs="Arial"/>
            <w:color w:val="0B0080"/>
            <w:sz w:val="17"/>
            <w:szCs w:val="17"/>
            <w:vertAlign w:val="superscript"/>
          </w:rPr>
          <w:t>[1]</w:t>
        </w:r>
      </w:hyperlink>
      <w:r w:rsidRPr="000E3EF0">
        <w:rPr>
          <w:rFonts w:ascii="Arial" w:hAnsi="Arial" w:cs="Arial"/>
          <w:color w:val="202122"/>
          <w:sz w:val="21"/>
          <w:szCs w:val="21"/>
        </w:rPr>
        <w:t> The star schema consists of one or more </w:t>
      </w:r>
      <w:hyperlink r:id="rId10" w:tooltip="Fact table" w:history="1">
        <w:r w:rsidRPr="000E3EF0">
          <w:rPr>
            <w:rFonts w:ascii="Arial" w:hAnsi="Arial" w:cs="Arial"/>
            <w:color w:val="0B0080"/>
            <w:sz w:val="21"/>
            <w:szCs w:val="21"/>
          </w:rPr>
          <w:t>fact tables</w:t>
        </w:r>
      </w:hyperlink>
      <w:r w:rsidRPr="000E3EF0">
        <w:rPr>
          <w:rFonts w:ascii="Arial" w:hAnsi="Arial" w:cs="Arial"/>
          <w:color w:val="202122"/>
          <w:sz w:val="21"/>
          <w:szCs w:val="21"/>
        </w:rPr>
        <w:t> referencing any number of </w:t>
      </w:r>
      <w:hyperlink r:id="rId11" w:tooltip="Dimension (data warehouse)" w:history="1">
        <w:r w:rsidRPr="000E3EF0">
          <w:rPr>
            <w:rFonts w:ascii="Arial" w:hAnsi="Arial" w:cs="Arial"/>
            <w:color w:val="0B0080"/>
            <w:sz w:val="21"/>
            <w:szCs w:val="21"/>
          </w:rPr>
          <w:t>dimension tables</w:t>
        </w:r>
      </w:hyperlink>
      <w:r w:rsidRPr="000E3EF0">
        <w:rPr>
          <w:rFonts w:ascii="Arial" w:hAnsi="Arial" w:cs="Arial"/>
          <w:color w:val="202122"/>
          <w:sz w:val="21"/>
          <w:szCs w:val="21"/>
        </w:rPr>
        <w:t>. The star schema is an important special case of the </w:t>
      </w:r>
      <w:hyperlink r:id="rId12" w:tooltip="Snowflake schema" w:history="1">
        <w:r w:rsidRPr="000E3EF0">
          <w:rPr>
            <w:rFonts w:ascii="Arial" w:hAnsi="Arial" w:cs="Arial"/>
            <w:color w:val="0B0080"/>
            <w:sz w:val="21"/>
            <w:szCs w:val="21"/>
          </w:rPr>
          <w:t>snowflake schema</w:t>
        </w:r>
      </w:hyperlink>
      <w:r w:rsidRPr="000E3EF0">
        <w:rPr>
          <w:rFonts w:ascii="Arial" w:hAnsi="Arial" w:cs="Arial"/>
          <w:color w:val="202122"/>
          <w:sz w:val="21"/>
          <w:szCs w:val="21"/>
        </w:rPr>
        <w:t>, and is more effective for handling simpler queries.</w:t>
      </w:r>
      <w:hyperlink r:id="rId13" w:anchor="cite_note-2" w:history="1">
        <w:r w:rsidRPr="000E3EF0">
          <w:rPr>
            <w:rFonts w:ascii="Arial" w:hAnsi="Arial" w:cs="Arial"/>
            <w:color w:val="0B0080"/>
            <w:sz w:val="17"/>
            <w:szCs w:val="17"/>
            <w:vertAlign w:val="superscript"/>
          </w:rPr>
          <w:t>[2]</w:t>
        </w:r>
      </w:hyperlink>
    </w:p>
    <w:p w:rsidR="000E3EF0" w:rsidRPr="000E3EF0" w:rsidRDefault="000E3EF0" w:rsidP="000E3EF0">
      <w:pPr>
        <w:shd w:val="clear" w:color="auto" w:fill="FFFFFF"/>
        <w:spacing w:before="120" w:after="120" w:line="240" w:lineRule="auto"/>
        <w:rPr>
          <w:rFonts w:ascii="Arial" w:eastAsia="Times New Roman" w:hAnsi="Arial" w:cs="Arial"/>
          <w:color w:val="202122"/>
          <w:sz w:val="21"/>
          <w:szCs w:val="21"/>
          <w:lang w:bidi="hi-IN"/>
        </w:rPr>
      </w:pPr>
      <w:r w:rsidRPr="000E3EF0">
        <w:rPr>
          <w:rFonts w:ascii="Arial" w:eastAsia="Times New Roman" w:hAnsi="Arial" w:cs="Arial"/>
          <w:color w:val="202122"/>
          <w:sz w:val="21"/>
          <w:szCs w:val="21"/>
          <w:lang w:bidi="hi-IN"/>
        </w:rPr>
        <w:t>The star schema gets its name from the </w:t>
      </w:r>
      <w:hyperlink r:id="rId14" w:tooltip="Physical data model" w:history="1">
        <w:r w:rsidRPr="000E3EF0">
          <w:rPr>
            <w:rFonts w:ascii="Arial" w:eastAsia="Times New Roman" w:hAnsi="Arial" w:cs="Arial"/>
            <w:color w:val="0B0080"/>
            <w:sz w:val="21"/>
            <w:szCs w:val="21"/>
            <w:lang w:bidi="hi-IN"/>
          </w:rPr>
          <w:t xml:space="preserve">physical </w:t>
        </w:r>
        <w:proofErr w:type="gramStart"/>
        <w:r w:rsidRPr="000E3EF0">
          <w:rPr>
            <w:rFonts w:ascii="Arial" w:eastAsia="Times New Roman" w:hAnsi="Arial" w:cs="Arial"/>
            <w:color w:val="0B0080"/>
            <w:sz w:val="21"/>
            <w:szCs w:val="21"/>
            <w:lang w:bidi="hi-IN"/>
          </w:rPr>
          <w:t>model's</w:t>
        </w:r>
        <w:proofErr w:type="gramEnd"/>
      </w:hyperlink>
      <w:hyperlink r:id="rId15" w:anchor="cite_note-Date-IntroToDBMS-3" w:history="1">
        <w:r w:rsidRPr="000E3EF0">
          <w:rPr>
            <w:rFonts w:ascii="Arial" w:eastAsia="Times New Roman" w:hAnsi="Arial" w:cs="Arial"/>
            <w:color w:val="0B0080"/>
            <w:sz w:val="17"/>
            <w:szCs w:val="17"/>
            <w:vertAlign w:val="superscript"/>
            <w:lang w:bidi="hi-IN"/>
          </w:rPr>
          <w:t>[3]</w:t>
        </w:r>
      </w:hyperlink>
      <w:r w:rsidRPr="000E3EF0">
        <w:rPr>
          <w:rFonts w:ascii="Arial" w:eastAsia="Times New Roman" w:hAnsi="Arial" w:cs="Arial"/>
          <w:color w:val="202122"/>
          <w:sz w:val="21"/>
          <w:szCs w:val="21"/>
          <w:lang w:bidi="hi-IN"/>
        </w:rPr>
        <w:t> resemblance to a </w:t>
      </w:r>
      <w:hyperlink r:id="rId16" w:tooltip="Star polygon" w:history="1">
        <w:r w:rsidRPr="000E3EF0">
          <w:rPr>
            <w:rFonts w:ascii="Arial" w:eastAsia="Times New Roman" w:hAnsi="Arial" w:cs="Arial"/>
            <w:color w:val="0B0080"/>
            <w:sz w:val="21"/>
            <w:szCs w:val="21"/>
            <w:lang w:bidi="hi-IN"/>
          </w:rPr>
          <w:t>star shape</w:t>
        </w:r>
      </w:hyperlink>
      <w:r w:rsidRPr="000E3EF0">
        <w:rPr>
          <w:rFonts w:ascii="Arial" w:eastAsia="Times New Roman" w:hAnsi="Arial" w:cs="Arial"/>
          <w:color w:val="202122"/>
          <w:sz w:val="21"/>
          <w:szCs w:val="21"/>
          <w:lang w:bidi="hi-IN"/>
        </w:rPr>
        <w:t> with a fact table at its center and the dimension tables surrounding it representing the star's points.</w:t>
      </w:r>
    </w:p>
    <w:p w:rsidR="000E3EF0" w:rsidRDefault="000E3EF0" w:rsidP="00C17DC1">
      <w:pPr>
        <w:pStyle w:val="Default"/>
        <w:spacing w:after="42"/>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p>
    <w:p w:rsidR="00C17DC1" w:rsidRDefault="00C17DC1" w:rsidP="00C17DC1">
      <w:pPr>
        <w:pStyle w:val="Default"/>
        <w:rPr>
          <w:sz w:val="22"/>
          <w:szCs w:val="22"/>
        </w:rPr>
      </w:pPr>
      <w:r>
        <w:rPr>
          <w:sz w:val="22"/>
          <w:szCs w:val="22"/>
        </w:rPr>
        <w:t xml:space="preserve">15. What do you mean by SETL? </w:t>
      </w:r>
    </w:p>
    <w:p w:rsidR="000E3EF0" w:rsidRDefault="000E3EF0" w:rsidP="00C17DC1">
      <w:pPr>
        <w:pStyle w:val="Default"/>
        <w:rPr>
          <w:sz w:val="22"/>
          <w:szCs w:val="22"/>
        </w:rPr>
      </w:pPr>
      <w:r>
        <w:rPr>
          <w:sz w:val="22"/>
          <w:szCs w:val="22"/>
        </w:rPr>
        <w:t xml:space="preserve">       </w:t>
      </w:r>
      <w:r>
        <w:rPr>
          <w:rFonts w:ascii="Arial" w:hAnsi="Arial" w:cs="Arial"/>
          <w:color w:val="666666"/>
          <w:sz w:val="18"/>
          <w:szCs w:val="18"/>
          <w:shd w:val="clear" w:color="auto" w:fill="FFFFFF"/>
        </w:rPr>
        <w:t> </w:t>
      </w:r>
      <w:r>
        <w:rPr>
          <w:rStyle w:val="Emphasis"/>
          <w:rFonts w:ascii="Arial" w:hAnsi="Arial" w:cs="Arial"/>
          <w:color w:val="666666"/>
          <w:sz w:val="18"/>
          <w:szCs w:val="18"/>
          <w:bdr w:val="none" w:sz="0" w:space="0" w:color="auto" w:frame="1"/>
          <w:shd w:val="clear" w:color="auto" w:fill="FFFFFF"/>
        </w:rPr>
        <w:t>Set Theory as a Language</w:t>
      </w:r>
      <w:r>
        <w:rPr>
          <w:rFonts w:ascii="Arial" w:hAnsi="Arial" w:cs="Arial"/>
          <w:color w:val="666666"/>
          <w:sz w:val="18"/>
          <w:szCs w:val="18"/>
          <w:shd w:val="clear" w:color="auto" w:fill="FFFFFF"/>
        </w:rPr>
        <w:t> (or Set Language), SETL is a </w:t>
      </w:r>
      <w:hyperlink r:id="rId17" w:history="1">
        <w:r>
          <w:rPr>
            <w:rStyle w:val="Hyperlink"/>
            <w:rFonts w:ascii="Arial" w:hAnsi="Arial" w:cs="Arial"/>
            <w:color w:val="CC3300"/>
            <w:sz w:val="18"/>
            <w:szCs w:val="18"/>
            <w:bdr w:val="none" w:sz="0" w:space="0" w:color="auto" w:frame="1"/>
            <w:shd w:val="clear" w:color="auto" w:fill="FFFFFF"/>
          </w:rPr>
          <w:t>high-level programming language</w:t>
        </w:r>
      </w:hyperlink>
      <w:r>
        <w:rPr>
          <w:rFonts w:ascii="Arial" w:hAnsi="Arial" w:cs="Arial"/>
          <w:color w:val="666666"/>
          <w:sz w:val="18"/>
          <w:szCs w:val="18"/>
          <w:shd w:val="clear" w:color="auto" w:fill="FFFFFF"/>
        </w:rPr>
        <w:t> that's based on the mathematical theory of sets. It was developed in the early 1970's by mathematician Professor J. Schwartz. SETL is an interpreted language with a </w:t>
      </w:r>
      <w:hyperlink r:id="rId18" w:history="1">
        <w:r>
          <w:rPr>
            <w:rStyle w:val="Hyperlink"/>
            <w:rFonts w:ascii="Arial" w:hAnsi="Arial" w:cs="Arial"/>
            <w:color w:val="CC3300"/>
            <w:sz w:val="18"/>
            <w:szCs w:val="18"/>
            <w:bdr w:val="none" w:sz="0" w:space="0" w:color="auto" w:frame="1"/>
            <w:shd w:val="clear" w:color="auto" w:fill="FFFFFF"/>
          </w:rPr>
          <w:t>syntax</w:t>
        </w:r>
      </w:hyperlink>
      <w:r>
        <w:rPr>
          <w:rFonts w:ascii="Arial" w:hAnsi="Arial" w:cs="Arial"/>
          <w:color w:val="666666"/>
          <w:sz w:val="18"/>
          <w:szCs w:val="18"/>
          <w:shd w:val="clear" w:color="auto" w:fill="FFFFFF"/>
        </w:rPr>
        <w:t> that is resembles </w:t>
      </w:r>
      <w:hyperlink r:id="rId19" w:history="1">
        <w:r>
          <w:rPr>
            <w:rStyle w:val="Hyperlink"/>
            <w:rFonts w:ascii="Arial" w:hAnsi="Arial" w:cs="Arial"/>
            <w:color w:val="CC3300"/>
            <w:sz w:val="18"/>
            <w:szCs w:val="18"/>
            <w:bdr w:val="none" w:sz="0" w:space="0" w:color="auto" w:frame="1"/>
            <w:shd w:val="clear" w:color="auto" w:fill="FFFFFF"/>
          </w:rPr>
          <w:t>C</w:t>
        </w:r>
      </w:hyperlink>
      <w:r>
        <w:rPr>
          <w:rFonts w:ascii="Arial" w:hAnsi="Arial" w:cs="Arial"/>
          <w:color w:val="666666"/>
          <w:sz w:val="18"/>
          <w:szCs w:val="18"/>
          <w:shd w:val="clear" w:color="auto" w:fill="FFFFFF"/>
        </w:rPr>
        <w:t> and in many cases similar to </w:t>
      </w:r>
      <w:hyperlink r:id="rId20" w:history="1">
        <w:r>
          <w:rPr>
            <w:rStyle w:val="Hyperlink"/>
            <w:rFonts w:ascii="Arial" w:hAnsi="Arial" w:cs="Arial"/>
            <w:color w:val="CC3300"/>
            <w:sz w:val="18"/>
            <w:szCs w:val="18"/>
            <w:bdr w:val="none" w:sz="0" w:space="0" w:color="auto" w:frame="1"/>
            <w:shd w:val="clear" w:color="auto" w:fill="FFFFFF"/>
          </w:rPr>
          <w:t>Perl</w:t>
        </w:r>
      </w:hyperlink>
      <w:r>
        <w:rPr>
          <w:rFonts w:ascii="Arial" w:hAnsi="Arial" w:cs="Arial"/>
          <w:color w:val="666666"/>
          <w:sz w:val="18"/>
          <w:szCs w:val="18"/>
          <w:shd w:val="clear" w:color="auto" w:fill="FFFFFF"/>
        </w:rPr>
        <w:t>. In SETL every statement is terminated by a semicolon. </w:t>
      </w:r>
      <w:hyperlink r:id="rId21" w:history="1">
        <w:r>
          <w:rPr>
            <w:rStyle w:val="Hyperlink"/>
            <w:rFonts w:ascii="Arial" w:hAnsi="Arial" w:cs="Arial"/>
            <w:color w:val="CC3300"/>
            <w:sz w:val="18"/>
            <w:szCs w:val="18"/>
            <w:bdr w:val="none" w:sz="0" w:space="0" w:color="auto" w:frame="1"/>
            <w:shd w:val="clear" w:color="auto" w:fill="FFFFFF"/>
          </w:rPr>
          <w:t>Variable</w:t>
        </w:r>
      </w:hyperlink>
      <w:r>
        <w:rPr>
          <w:rFonts w:ascii="Arial" w:hAnsi="Arial" w:cs="Arial"/>
          <w:color w:val="666666"/>
          <w:sz w:val="18"/>
          <w:szCs w:val="18"/>
          <w:shd w:val="clear" w:color="auto" w:fill="FFFFFF"/>
        </w:rPr>
        <w:t> names are case-insensitive and are automatically determined by their last assignment.</w:t>
      </w:r>
      <w:bookmarkStart w:id="0" w:name="_GoBack"/>
      <w:bookmarkEnd w:id="0"/>
    </w:p>
    <w:p w:rsidR="00811CBF" w:rsidRDefault="000E3EF0"/>
    <w:sectPr w:rsidR="00811CBF" w:rsidSect="00FA05E6">
      <w:pgSz w:w="12240" w:h="16340"/>
      <w:pgMar w:top="1086" w:right="900" w:bottom="1440" w:left="5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0539"/>
    <w:multiLevelType w:val="multilevel"/>
    <w:tmpl w:val="39D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ED2"/>
    <w:rsid w:val="000E3EF0"/>
    <w:rsid w:val="00657ED2"/>
    <w:rsid w:val="00BE6F2C"/>
    <w:rsid w:val="00C17DC1"/>
    <w:rsid w:val="00FB44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7DC1"/>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NormalWeb">
    <w:name w:val="Normal (Web)"/>
    <w:basedOn w:val="Normal"/>
    <w:uiPriority w:val="99"/>
    <w:semiHidden/>
    <w:unhideWhenUsed/>
    <w:rsid w:val="000E3EF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E3EF0"/>
    <w:rPr>
      <w:b/>
      <w:bCs/>
    </w:rPr>
  </w:style>
  <w:style w:type="character" w:styleId="Hyperlink">
    <w:name w:val="Hyperlink"/>
    <w:basedOn w:val="DefaultParagraphFont"/>
    <w:uiPriority w:val="99"/>
    <w:semiHidden/>
    <w:unhideWhenUsed/>
    <w:rsid w:val="000E3EF0"/>
    <w:rPr>
      <w:color w:val="0000FF"/>
      <w:u w:val="single"/>
    </w:rPr>
  </w:style>
  <w:style w:type="character" w:styleId="Emphasis">
    <w:name w:val="Emphasis"/>
    <w:basedOn w:val="DefaultParagraphFont"/>
    <w:uiPriority w:val="20"/>
    <w:qFormat/>
    <w:rsid w:val="000E3EF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7DC1"/>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NormalWeb">
    <w:name w:val="Normal (Web)"/>
    <w:basedOn w:val="Normal"/>
    <w:uiPriority w:val="99"/>
    <w:semiHidden/>
    <w:unhideWhenUsed/>
    <w:rsid w:val="000E3EF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E3EF0"/>
    <w:rPr>
      <w:b/>
      <w:bCs/>
    </w:rPr>
  </w:style>
  <w:style w:type="character" w:styleId="Hyperlink">
    <w:name w:val="Hyperlink"/>
    <w:basedOn w:val="DefaultParagraphFont"/>
    <w:uiPriority w:val="99"/>
    <w:semiHidden/>
    <w:unhideWhenUsed/>
    <w:rsid w:val="000E3EF0"/>
    <w:rPr>
      <w:color w:val="0000FF"/>
      <w:u w:val="single"/>
    </w:rPr>
  </w:style>
  <w:style w:type="character" w:styleId="Emphasis">
    <w:name w:val="Emphasis"/>
    <w:basedOn w:val="DefaultParagraphFont"/>
    <w:uiPriority w:val="20"/>
    <w:qFormat/>
    <w:rsid w:val="000E3E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371647">
      <w:bodyDiv w:val="1"/>
      <w:marLeft w:val="0"/>
      <w:marRight w:val="0"/>
      <w:marTop w:val="0"/>
      <w:marBottom w:val="0"/>
      <w:divBdr>
        <w:top w:val="none" w:sz="0" w:space="0" w:color="auto"/>
        <w:left w:val="none" w:sz="0" w:space="0" w:color="auto"/>
        <w:bottom w:val="none" w:sz="0" w:space="0" w:color="auto"/>
        <w:right w:val="none" w:sz="0" w:space="0" w:color="auto"/>
      </w:divBdr>
      <w:divsChild>
        <w:div w:id="1174759513">
          <w:marLeft w:val="0"/>
          <w:marRight w:val="0"/>
          <w:marTop w:val="0"/>
          <w:marBottom w:val="0"/>
          <w:divBdr>
            <w:top w:val="none" w:sz="0" w:space="0" w:color="auto"/>
            <w:left w:val="none" w:sz="0" w:space="0" w:color="auto"/>
            <w:bottom w:val="none" w:sz="0" w:space="0" w:color="auto"/>
            <w:right w:val="none" w:sz="0" w:space="0" w:color="auto"/>
          </w:divBdr>
        </w:div>
      </w:divsChild>
    </w:div>
    <w:div w:id="1034618033">
      <w:bodyDiv w:val="1"/>
      <w:marLeft w:val="0"/>
      <w:marRight w:val="0"/>
      <w:marTop w:val="0"/>
      <w:marBottom w:val="0"/>
      <w:divBdr>
        <w:top w:val="none" w:sz="0" w:space="0" w:color="auto"/>
        <w:left w:val="none" w:sz="0" w:space="0" w:color="auto"/>
        <w:bottom w:val="none" w:sz="0" w:space="0" w:color="auto"/>
        <w:right w:val="none" w:sz="0" w:space="0" w:color="auto"/>
      </w:divBdr>
    </w:div>
    <w:div w:id="1121338094">
      <w:bodyDiv w:val="1"/>
      <w:marLeft w:val="0"/>
      <w:marRight w:val="0"/>
      <w:marTop w:val="0"/>
      <w:marBottom w:val="0"/>
      <w:divBdr>
        <w:top w:val="none" w:sz="0" w:space="0" w:color="auto"/>
        <w:left w:val="none" w:sz="0" w:space="0" w:color="auto"/>
        <w:bottom w:val="none" w:sz="0" w:space="0" w:color="auto"/>
        <w:right w:val="none" w:sz="0" w:space="0" w:color="auto"/>
      </w:divBdr>
    </w:div>
    <w:div w:id="145852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schema" TargetMode="External"/><Relationship Id="rId13" Type="http://schemas.openxmlformats.org/officeDocument/2006/relationships/hyperlink" Target="https://en.wikipedia.org/wiki/Star_schema" TargetMode="External"/><Relationship Id="rId18" Type="http://schemas.openxmlformats.org/officeDocument/2006/relationships/hyperlink" Target="https://www.webopedia.com/TERM/S/syntax.html" TargetMode="External"/><Relationship Id="rId3" Type="http://schemas.microsoft.com/office/2007/relationships/stylesWithEffects" Target="stylesWithEffects.xml"/><Relationship Id="rId21" Type="http://schemas.openxmlformats.org/officeDocument/2006/relationships/hyperlink" Target="https://www.webopedia.com/TERM/V/variable.html" TargetMode="External"/><Relationship Id="rId7" Type="http://schemas.openxmlformats.org/officeDocument/2006/relationships/hyperlink" Target="https://en.wikipedia.org/wiki/Data_mart" TargetMode="External"/><Relationship Id="rId12" Type="http://schemas.openxmlformats.org/officeDocument/2006/relationships/hyperlink" Target="https://en.wikipedia.org/wiki/Snowflake_schema" TargetMode="External"/><Relationship Id="rId17" Type="http://schemas.openxmlformats.org/officeDocument/2006/relationships/hyperlink" Target="https://www.webopedia.com/TERM/H/high_level_language.html" TargetMode="External"/><Relationship Id="rId2" Type="http://schemas.openxmlformats.org/officeDocument/2006/relationships/styles" Target="styles.xml"/><Relationship Id="rId16" Type="http://schemas.openxmlformats.org/officeDocument/2006/relationships/hyperlink" Target="https://en.wikipedia.org/wiki/Star_polygon" TargetMode="External"/><Relationship Id="rId20" Type="http://schemas.openxmlformats.org/officeDocument/2006/relationships/hyperlink" Target="https://www.webopedia.com/TERM/P/Perl.html" TargetMode="External"/><Relationship Id="rId1" Type="http://schemas.openxmlformats.org/officeDocument/2006/relationships/numbering" Target="numbering.xml"/><Relationship Id="rId6" Type="http://schemas.openxmlformats.org/officeDocument/2006/relationships/hyperlink" Target="https://en.wikipedia.org/wiki/Computing" TargetMode="External"/><Relationship Id="rId11" Type="http://schemas.openxmlformats.org/officeDocument/2006/relationships/hyperlink" Target="https://en.wikipedia.org/wiki/Dimension_(data_warehouse)" TargetMode="External"/><Relationship Id="rId5" Type="http://schemas.openxmlformats.org/officeDocument/2006/relationships/webSettings" Target="webSettings.xml"/><Relationship Id="rId15" Type="http://schemas.openxmlformats.org/officeDocument/2006/relationships/hyperlink" Target="https://en.wikipedia.org/wiki/Star_schema" TargetMode="External"/><Relationship Id="rId23" Type="http://schemas.openxmlformats.org/officeDocument/2006/relationships/theme" Target="theme/theme1.xml"/><Relationship Id="rId10" Type="http://schemas.openxmlformats.org/officeDocument/2006/relationships/hyperlink" Target="https://en.wikipedia.org/wiki/Fact_table" TargetMode="External"/><Relationship Id="rId19" Type="http://schemas.openxmlformats.org/officeDocument/2006/relationships/hyperlink" Target="https://www.webopedia.com/TERM/C/C.html" TargetMode="External"/><Relationship Id="rId4" Type="http://schemas.openxmlformats.org/officeDocument/2006/relationships/settings" Target="settings.xml"/><Relationship Id="rId9" Type="http://schemas.openxmlformats.org/officeDocument/2006/relationships/hyperlink" Target="https://en.wikipedia.org/wiki/Star_schema" TargetMode="External"/><Relationship Id="rId14" Type="http://schemas.openxmlformats.org/officeDocument/2006/relationships/hyperlink" Target="https://en.wikipedia.org/wiki/Physical_data_mod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2020-08-30T18:57:00Z</dcterms:created>
  <dcterms:modified xsi:type="dcterms:W3CDTF">2020-08-30T18:57:00Z</dcterms:modified>
</cp:coreProperties>
</file>