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934D8B" w14:textId="09AD0B82" w:rsidR="00352B43" w:rsidRPr="00700357" w:rsidRDefault="00363760">
      <w:pPr>
        <w:rPr>
          <w:rFonts w:cstheme="minorHAnsi"/>
          <w:sz w:val="32"/>
          <w:szCs w:val="32"/>
        </w:rPr>
      </w:pPr>
      <w:r w:rsidRPr="00700357">
        <w:rPr>
          <w:rFonts w:cstheme="minorHAnsi"/>
          <w:sz w:val="32"/>
          <w:szCs w:val="32"/>
        </w:rPr>
        <w:drawing>
          <wp:inline distT="0" distB="0" distL="0" distR="0" wp14:anchorId="4E9F26CF" wp14:editId="10A7F574">
            <wp:extent cx="13944600" cy="1409700"/>
            <wp:effectExtent l="0" t="0" r="0" b="0"/>
            <wp:docPr id="1734348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348484" name=""/>
                    <pic:cNvPicPr/>
                  </pic:nvPicPr>
                  <pic:blipFill>
                    <a:blip r:embed="rId5"/>
                    <a:stretch>
                      <a:fillRect/>
                    </a:stretch>
                  </pic:blipFill>
                  <pic:spPr>
                    <a:xfrm>
                      <a:off x="0" y="0"/>
                      <a:ext cx="13944600" cy="1409700"/>
                    </a:xfrm>
                    <a:prstGeom prst="rect">
                      <a:avLst/>
                    </a:prstGeom>
                  </pic:spPr>
                </pic:pic>
              </a:graphicData>
            </a:graphic>
          </wp:inline>
        </w:drawing>
      </w:r>
    </w:p>
    <w:p w14:paraId="74468B31" w14:textId="77777777" w:rsidR="00524599" w:rsidRPr="00700357" w:rsidRDefault="00524599">
      <w:pPr>
        <w:rPr>
          <w:rFonts w:cstheme="minorHAnsi"/>
          <w:sz w:val="32"/>
          <w:szCs w:val="32"/>
        </w:rPr>
      </w:pPr>
    </w:p>
    <w:p w14:paraId="354C9E87" w14:textId="77777777" w:rsidR="00F743CD" w:rsidRPr="00700357" w:rsidRDefault="00F743CD" w:rsidP="00700357">
      <w:pPr>
        <w:pStyle w:val="Heading1"/>
        <w:rPr>
          <w:rFonts w:asciiTheme="minorHAnsi" w:hAnsiTheme="minorHAnsi" w:cstheme="minorHAnsi"/>
        </w:rPr>
      </w:pPr>
      <w:r w:rsidRPr="00700357">
        <w:rPr>
          <w:rFonts w:asciiTheme="minorHAnsi" w:hAnsiTheme="minorHAnsi" w:cstheme="minorHAnsi"/>
        </w:rPr>
        <w:t>what is a trust anchor in cryptographic security</w:t>
      </w:r>
    </w:p>
    <w:p w14:paraId="45EED343" w14:textId="77777777" w:rsidR="00F743CD" w:rsidRPr="00F743CD" w:rsidRDefault="00F743CD" w:rsidP="00F743CD">
      <w:pPr>
        <w:rPr>
          <w:rFonts w:cstheme="minorHAnsi"/>
          <w:sz w:val="32"/>
          <w:szCs w:val="32"/>
        </w:rPr>
      </w:pPr>
      <w:r w:rsidRPr="00F743CD">
        <w:rPr>
          <w:rFonts w:cstheme="minorHAnsi"/>
          <w:sz w:val="32"/>
          <w:szCs w:val="32"/>
        </w:rPr>
        <w:t xml:space="preserve">A </w:t>
      </w:r>
      <w:r w:rsidRPr="00F743CD">
        <w:rPr>
          <w:rFonts w:cstheme="minorHAnsi"/>
          <w:b/>
          <w:bCs/>
          <w:sz w:val="32"/>
          <w:szCs w:val="32"/>
        </w:rPr>
        <w:t>trust anchor</w:t>
      </w:r>
      <w:r w:rsidRPr="00F743CD">
        <w:rPr>
          <w:rFonts w:cstheme="minorHAnsi"/>
          <w:sz w:val="32"/>
          <w:szCs w:val="32"/>
        </w:rPr>
        <w:t xml:space="preserve"> in cryptographic security is a known and trusted entity that serves as the foundation for verifying the authenticity of other entities in a secure system. It plays a crucial role in establishing a </w:t>
      </w:r>
      <w:r w:rsidRPr="00F743CD">
        <w:rPr>
          <w:rFonts w:cstheme="minorHAnsi"/>
          <w:b/>
          <w:bCs/>
          <w:sz w:val="32"/>
          <w:szCs w:val="32"/>
        </w:rPr>
        <w:t>chain of trust</w:t>
      </w:r>
      <w:r w:rsidRPr="00F743CD">
        <w:rPr>
          <w:rFonts w:cstheme="minorHAnsi"/>
          <w:sz w:val="32"/>
          <w:szCs w:val="32"/>
        </w:rPr>
        <w:t xml:space="preserve"> within public key infrastructure (PKI) systems and other cryptographic systems.</w:t>
      </w:r>
    </w:p>
    <w:p w14:paraId="762B88A1" w14:textId="77777777" w:rsidR="00F743CD" w:rsidRPr="00F743CD" w:rsidRDefault="00F743CD" w:rsidP="00F743CD">
      <w:pPr>
        <w:rPr>
          <w:rFonts w:cstheme="minorHAnsi"/>
          <w:b/>
          <w:bCs/>
          <w:sz w:val="32"/>
          <w:szCs w:val="32"/>
        </w:rPr>
      </w:pPr>
      <w:r w:rsidRPr="00F743CD">
        <w:rPr>
          <w:rFonts w:cstheme="minorHAnsi"/>
          <w:b/>
          <w:bCs/>
          <w:sz w:val="32"/>
          <w:szCs w:val="32"/>
        </w:rPr>
        <w:t>Key Characteristics of a Trust Anchor:</w:t>
      </w:r>
    </w:p>
    <w:p w14:paraId="7F2579C7" w14:textId="77777777" w:rsidR="00F743CD" w:rsidRPr="00F743CD" w:rsidRDefault="00F743CD" w:rsidP="00F743CD">
      <w:pPr>
        <w:numPr>
          <w:ilvl w:val="0"/>
          <w:numId w:val="1"/>
        </w:numPr>
        <w:rPr>
          <w:rFonts w:cstheme="minorHAnsi"/>
          <w:sz w:val="32"/>
          <w:szCs w:val="32"/>
        </w:rPr>
      </w:pPr>
      <w:r w:rsidRPr="00F743CD">
        <w:rPr>
          <w:rFonts w:cstheme="minorHAnsi"/>
          <w:b/>
          <w:bCs/>
          <w:sz w:val="32"/>
          <w:szCs w:val="32"/>
        </w:rPr>
        <w:t>Trusted Root Entity</w:t>
      </w:r>
      <w:r w:rsidRPr="00F743CD">
        <w:rPr>
          <w:rFonts w:cstheme="minorHAnsi"/>
          <w:sz w:val="32"/>
          <w:szCs w:val="32"/>
        </w:rPr>
        <w:t>: Typically, a trust anchor is the root certificate authority (CA) or a preconfigured trusted certificate.</w:t>
      </w:r>
    </w:p>
    <w:p w14:paraId="5BBDB9B5" w14:textId="77777777" w:rsidR="00F743CD" w:rsidRPr="00F743CD" w:rsidRDefault="00F743CD" w:rsidP="00F743CD">
      <w:pPr>
        <w:numPr>
          <w:ilvl w:val="0"/>
          <w:numId w:val="1"/>
        </w:numPr>
        <w:rPr>
          <w:rFonts w:cstheme="minorHAnsi"/>
          <w:sz w:val="32"/>
          <w:szCs w:val="32"/>
        </w:rPr>
      </w:pPr>
      <w:r w:rsidRPr="00F743CD">
        <w:rPr>
          <w:rFonts w:cstheme="minorHAnsi"/>
          <w:b/>
          <w:bCs/>
          <w:sz w:val="32"/>
          <w:szCs w:val="32"/>
        </w:rPr>
        <w:t>Self-Signed Certificate</w:t>
      </w:r>
      <w:r w:rsidRPr="00F743CD">
        <w:rPr>
          <w:rFonts w:cstheme="minorHAnsi"/>
          <w:sz w:val="32"/>
          <w:szCs w:val="32"/>
        </w:rPr>
        <w:t>: In PKI, trust anchors are often associated with a self-signed certificate that does not require validation from another authority.</w:t>
      </w:r>
    </w:p>
    <w:p w14:paraId="188A3CAF" w14:textId="77777777" w:rsidR="00F743CD" w:rsidRPr="00F743CD" w:rsidRDefault="00F743CD" w:rsidP="00F743CD">
      <w:pPr>
        <w:numPr>
          <w:ilvl w:val="0"/>
          <w:numId w:val="1"/>
        </w:numPr>
        <w:rPr>
          <w:rFonts w:cstheme="minorHAnsi"/>
          <w:sz w:val="32"/>
          <w:szCs w:val="32"/>
        </w:rPr>
      </w:pPr>
      <w:r w:rsidRPr="00F743CD">
        <w:rPr>
          <w:rFonts w:cstheme="minorHAnsi"/>
          <w:b/>
          <w:bCs/>
          <w:sz w:val="32"/>
          <w:szCs w:val="32"/>
        </w:rPr>
        <w:t>Preconfigured</w:t>
      </w:r>
      <w:r w:rsidRPr="00F743CD">
        <w:rPr>
          <w:rFonts w:cstheme="minorHAnsi"/>
          <w:sz w:val="32"/>
          <w:szCs w:val="32"/>
        </w:rPr>
        <w:t>: Trust anchors are manually or programmatically preinstalled in secure systems, like operating systems, browsers, or devices, to act as a starting point for trust.</w:t>
      </w:r>
    </w:p>
    <w:p w14:paraId="0A46B695" w14:textId="77777777" w:rsidR="00F743CD" w:rsidRPr="00F743CD" w:rsidRDefault="00F743CD" w:rsidP="00F743CD">
      <w:pPr>
        <w:numPr>
          <w:ilvl w:val="0"/>
          <w:numId w:val="1"/>
        </w:numPr>
        <w:rPr>
          <w:rFonts w:cstheme="minorHAnsi"/>
          <w:sz w:val="32"/>
          <w:szCs w:val="32"/>
        </w:rPr>
      </w:pPr>
      <w:r w:rsidRPr="00F743CD">
        <w:rPr>
          <w:rFonts w:cstheme="minorHAnsi"/>
          <w:b/>
          <w:bCs/>
          <w:sz w:val="32"/>
          <w:szCs w:val="32"/>
        </w:rPr>
        <w:t>Immutable Trust</w:t>
      </w:r>
      <w:r w:rsidRPr="00F743CD">
        <w:rPr>
          <w:rFonts w:cstheme="minorHAnsi"/>
          <w:sz w:val="32"/>
          <w:szCs w:val="32"/>
        </w:rPr>
        <w:t>: The system relies on the trust anchor without questioning its authenticity. Its compromise would break the security of the entire chain of trust.</w:t>
      </w:r>
    </w:p>
    <w:p w14:paraId="55D71DA9" w14:textId="77777777" w:rsidR="00F743CD" w:rsidRPr="00F743CD" w:rsidRDefault="00F743CD" w:rsidP="00F743CD">
      <w:pPr>
        <w:rPr>
          <w:rFonts w:cstheme="minorHAnsi"/>
          <w:b/>
          <w:bCs/>
          <w:sz w:val="32"/>
          <w:szCs w:val="32"/>
        </w:rPr>
      </w:pPr>
      <w:r w:rsidRPr="00F743CD">
        <w:rPr>
          <w:rFonts w:cstheme="minorHAnsi"/>
          <w:b/>
          <w:bCs/>
          <w:sz w:val="32"/>
          <w:szCs w:val="32"/>
        </w:rPr>
        <w:t>Role in Cryptographic Security:</w:t>
      </w:r>
    </w:p>
    <w:p w14:paraId="3899CAB1" w14:textId="77777777" w:rsidR="00F743CD" w:rsidRPr="00F743CD" w:rsidRDefault="00F743CD" w:rsidP="00F743CD">
      <w:pPr>
        <w:numPr>
          <w:ilvl w:val="0"/>
          <w:numId w:val="2"/>
        </w:numPr>
        <w:rPr>
          <w:rFonts w:cstheme="minorHAnsi"/>
          <w:sz w:val="32"/>
          <w:szCs w:val="32"/>
        </w:rPr>
      </w:pPr>
      <w:r w:rsidRPr="00F743CD">
        <w:rPr>
          <w:rFonts w:cstheme="minorHAnsi"/>
          <w:b/>
          <w:bCs/>
          <w:sz w:val="32"/>
          <w:szCs w:val="32"/>
        </w:rPr>
        <w:t>Certificate Validation</w:t>
      </w:r>
      <w:r w:rsidRPr="00F743CD">
        <w:rPr>
          <w:rFonts w:cstheme="minorHAnsi"/>
          <w:sz w:val="32"/>
          <w:szCs w:val="32"/>
        </w:rPr>
        <w:t>: When a certificate is presented (e.g., during an HTTPS connection), the chain of trust is verified up to the trust anchor. The trust anchor's certificate validates the legitimacy of other certificates in the chain.</w:t>
      </w:r>
    </w:p>
    <w:p w14:paraId="7F01AA29" w14:textId="77777777" w:rsidR="00F743CD" w:rsidRPr="00F743CD" w:rsidRDefault="00F743CD" w:rsidP="00F743CD">
      <w:pPr>
        <w:numPr>
          <w:ilvl w:val="0"/>
          <w:numId w:val="2"/>
        </w:numPr>
        <w:rPr>
          <w:rFonts w:cstheme="minorHAnsi"/>
          <w:sz w:val="32"/>
          <w:szCs w:val="32"/>
        </w:rPr>
      </w:pPr>
      <w:r w:rsidRPr="00F743CD">
        <w:rPr>
          <w:rFonts w:cstheme="minorHAnsi"/>
          <w:b/>
          <w:bCs/>
          <w:sz w:val="32"/>
          <w:szCs w:val="32"/>
        </w:rPr>
        <w:t>Root of Trust</w:t>
      </w:r>
      <w:r w:rsidRPr="00F743CD">
        <w:rPr>
          <w:rFonts w:cstheme="minorHAnsi"/>
          <w:sz w:val="32"/>
          <w:szCs w:val="32"/>
        </w:rPr>
        <w:t>: It is the ultimate verifier, and its authenticity is implicitly trusted by the system.</w:t>
      </w:r>
    </w:p>
    <w:p w14:paraId="7DE9DA21" w14:textId="77777777" w:rsidR="00F743CD" w:rsidRPr="00F743CD" w:rsidRDefault="00F743CD" w:rsidP="00F743CD">
      <w:pPr>
        <w:numPr>
          <w:ilvl w:val="0"/>
          <w:numId w:val="2"/>
        </w:numPr>
        <w:rPr>
          <w:rFonts w:cstheme="minorHAnsi"/>
          <w:sz w:val="32"/>
          <w:szCs w:val="32"/>
        </w:rPr>
      </w:pPr>
      <w:r w:rsidRPr="00F743CD">
        <w:rPr>
          <w:rFonts w:cstheme="minorHAnsi"/>
          <w:b/>
          <w:bCs/>
          <w:sz w:val="32"/>
          <w:szCs w:val="32"/>
        </w:rPr>
        <w:t>Secure Communication</w:t>
      </w:r>
      <w:r w:rsidRPr="00F743CD">
        <w:rPr>
          <w:rFonts w:cstheme="minorHAnsi"/>
          <w:sz w:val="32"/>
          <w:szCs w:val="32"/>
        </w:rPr>
        <w:t>: By validating certificates against a trust anchor, systems ensure secure and authenticated communication, protecting against man-in-the-middle attacks and other threats.</w:t>
      </w:r>
    </w:p>
    <w:p w14:paraId="0F623248" w14:textId="77777777" w:rsidR="00F743CD" w:rsidRPr="00F743CD" w:rsidRDefault="00F743CD" w:rsidP="00F743CD">
      <w:pPr>
        <w:rPr>
          <w:rFonts w:cstheme="minorHAnsi"/>
          <w:b/>
          <w:bCs/>
          <w:sz w:val="32"/>
          <w:szCs w:val="32"/>
        </w:rPr>
      </w:pPr>
      <w:r w:rsidRPr="00F743CD">
        <w:rPr>
          <w:rFonts w:cstheme="minorHAnsi"/>
          <w:b/>
          <w:bCs/>
          <w:sz w:val="32"/>
          <w:szCs w:val="32"/>
        </w:rPr>
        <w:t>Example Use Cases:</w:t>
      </w:r>
    </w:p>
    <w:p w14:paraId="452FA53C" w14:textId="77777777" w:rsidR="00F743CD" w:rsidRPr="00F743CD" w:rsidRDefault="00F743CD" w:rsidP="00F743CD">
      <w:pPr>
        <w:numPr>
          <w:ilvl w:val="0"/>
          <w:numId w:val="3"/>
        </w:numPr>
        <w:rPr>
          <w:rFonts w:cstheme="minorHAnsi"/>
          <w:sz w:val="32"/>
          <w:szCs w:val="32"/>
        </w:rPr>
      </w:pPr>
      <w:r w:rsidRPr="00F743CD">
        <w:rPr>
          <w:rFonts w:cstheme="minorHAnsi"/>
          <w:b/>
          <w:bCs/>
          <w:sz w:val="32"/>
          <w:szCs w:val="32"/>
        </w:rPr>
        <w:t>Web Browsers</w:t>
      </w:r>
      <w:r w:rsidRPr="00F743CD">
        <w:rPr>
          <w:rFonts w:cstheme="minorHAnsi"/>
          <w:sz w:val="32"/>
          <w:szCs w:val="32"/>
        </w:rPr>
        <w:t>:</w:t>
      </w:r>
    </w:p>
    <w:p w14:paraId="4FE2C7A9" w14:textId="77777777" w:rsidR="00F743CD" w:rsidRPr="00F743CD" w:rsidRDefault="00F743CD" w:rsidP="00F743CD">
      <w:pPr>
        <w:numPr>
          <w:ilvl w:val="1"/>
          <w:numId w:val="3"/>
        </w:numPr>
        <w:rPr>
          <w:rFonts w:cstheme="minorHAnsi"/>
          <w:sz w:val="32"/>
          <w:szCs w:val="32"/>
        </w:rPr>
      </w:pPr>
      <w:r w:rsidRPr="00F743CD">
        <w:rPr>
          <w:rFonts w:cstheme="minorHAnsi"/>
          <w:sz w:val="32"/>
          <w:szCs w:val="32"/>
        </w:rPr>
        <w:t>Browsers come with a preinstalled list of trusted root CAs as trust anchors.</w:t>
      </w:r>
    </w:p>
    <w:p w14:paraId="4A128891" w14:textId="77777777" w:rsidR="00F743CD" w:rsidRPr="00F743CD" w:rsidRDefault="00F743CD" w:rsidP="00F743CD">
      <w:pPr>
        <w:numPr>
          <w:ilvl w:val="1"/>
          <w:numId w:val="3"/>
        </w:numPr>
        <w:rPr>
          <w:rFonts w:cstheme="minorHAnsi"/>
          <w:sz w:val="32"/>
          <w:szCs w:val="32"/>
        </w:rPr>
      </w:pPr>
      <w:r w:rsidRPr="00F743CD">
        <w:rPr>
          <w:rFonts w:cstheme="minorHAnsi"/>
          <w:sz w:val="32"/>
          <w:szCs w:val="32"/>
        </w:rPr>
        <w:t>When you visit a website with HTTPS, the browser checks the website's SSL/TLS certificate against these trust anchors to verify its legitimacy.</w:t>
      </w:r>
    </w:p>
    <w:p w14:paraId="440E0B47" w14:textId="77777777" w:rsidR="00F743CD" w:rsidRPr="00F743CD" w:rsidRDefault="00F743CD" w:rsidP="00F743CD">
      <w:pPr>
        <w:numPr>
          <w:ilvl w:val="0"/>
          <w:numId w:val="3"/>
        </w:numPr>
        <w:rPr>
          <w:rFonts w:cstheme="minorHAnsi"/>
          <w:sz w:val="32"/>
          <w:szCs w:val="32"/>
        </w:rPr>
      </w:pPr>
      <w:r w:rsidRPr="00F743CD">
        <w:rPr>
          <w:rFonts w:cstheme="minorHAnsi"/>
          <w:b/>
          <w:bCs/>
          <w:sz w:val="32"/>
          <w:szCs w:val="32"/>
        </w:rPr>
        <w:t>Device Security</w:t>
      </w:r>
      <w:r w:rsidRPr="00F743CD">
        <w:rPr>
          <w:rFonts w:cstheme="minorHAnsi"/>
          <w:sz w:val="32"/>
          <w:szCs w:val="32"/>
        </w:rPr>
        <w:t>:</w:t>
      </w:r>
    </w:p>
    <w:p w14:paraId="69D36C25" w14:textId="77777777" w:rsidR="00F743CD" w:rsidRPr="00F743CD" w:rsidRDefault="00F743CD" w:rsidP="00F743CD">
      <w:pPr>
        <w:numPr>
          <w:ilvl w:val="1"/>
          <w:numId w:val="3"/>
        </w:numPr>
        <w:rPr>
          <w:rFonts w:cstheme="minorHAnsi"/>
          <w:sz w:val="32"/>
          <w:szCs w:val="32"/>
        </w:rPr>
      </w:pPr>
      <w:r w:rsidRPr="00F743CD">
        <w:rPr>
          <w:rFonts w:cstheme="minorHAnsi"/>
          <w:sz w:val="32"/>
          <w:szCs w:val="32"/>
        </w:rPr>
        <w:t>In mobile devices or IoT, trust anchors verify firmware updates or communication with trusted servers.</w:t>
      </w:r>
    </w:p>
    <w:p w14:paraId="6EE8C0F9" w14:textId="77777777" w:rsidR="00F743CD" w:rsidRPr="00F743CD" w:rsidRDefault="00F743CD" w:rsidP="00F743CD">
      <w:pPr>
        <w:numPr>
          <w:ilvl w:val="0"/>
          <w:numId w:val="3"/>
        </w:numPr>
        <w:rPr>
          <w:rFonts w:cstheme="minorHAnsi"/>
          <w:sz w:val="32"/>
          <w:szCs w:val="32"/>
        </w:rPr>
      </w:pPr>
      <w:r w:rsidRPr="00F743CD">
        <w:rPr>
          <w:rFonts w:cstheme="minorHAnsi"/>
          <w:b/>
          <w:bCs/>
          <w:sz w:val="32"/>
          <w:szCs w:val="32"/>
        </w:rPr>
        <w:t>Code Signing</w:t>
      </w:r>
      <w:r w:rsidRPr="00F743CD">
        <w:rPr>
          <w:rFonts w:cstheme="minorHAnsi"/>
          <w:sz w:val="32"/>
          <w:szCs w:val="32"/>
        </w:rPr>
        <w:t>:</w:t>
      </w:r>
    </w:p>
    <w:p w14:paraId="7240021F" w14:textId="77777777" w:rsidR="00F743CD" w:rsidRPr="00F743CD" w:rsidRDefault="00F743CD" w:rsidP="00F743CD">
      <w:pPr>
        <w:numPr>
          <w:ilvl w:val="1"/>
          <w:numId w:val="3"/>
        </w:numPr>
        <w:rPr>
          <w:rFonts w:cstheme="minorHAnsi"/>
          <w:sz w:val="32"/>
          <w:szCs w:val="32"/>
        </w:rPr>
      </w:pPr>
      <w:r w:rsidRPr="00F743CD">
        <w:rPr>
          <w:rFonts w:cstheme="minorHAnsi"/>
          <w:sz w:val="32"/>
          <w:szCs w:val="32"/>
        </w:rPr>
        <w:t>Developers sign their applications using a certificate traceable to a trust anchor, ensuring end-users that the code is authentic and untampered.</w:t>
      </w:r>
    </w:p>
    <w:p w14:paraId="1C9E4E3C" w14:textId="77777777" w:rsidR="00F743CD" w:rsidRPr="00F743CD" w:rsidRDefault="00F743CD" w:rsidP="00F743CD">
      <w:pPr>
        <w:numPr>
          <w:ilvl w:val="0"/>
          <w:numId w:val="3"/>
        </w:numPr>
        <w:rPr>
          <w:rFonts w:cstheme="minorHAnsi"/>
          <w:sz w:val="32"/>
          <w:szCs w:val="32"/>
        </w:rPr>
      </w:pPr>
      <w:r w:rsidRPr="00F743CD">
        <w:rPr>
          <w:rFonts w:cstheme="minorHAnsi"/>
          <w:b/>
          <w:bCs/>
          <w:sz w:val="32"/>
          <w:szCs w:val="32"/>
        </w:rPr>
        <w:t>Secure Boot</w:t>
      </w:r>
      <w:r w:rsidRPr="00F743CD">
        <w:rPr>
          <w:rFonts w:cstheme="minorHAnsi"/>
          <w:sz w:val="32"/>
          <w:szCs w:val="32"/>
        </w:rPr>
        <w:t>:</w:t>
      </w:r>
    </w:p>
    <w:p w14:paraId="002C07BA" w14:textId="77777777" w:rsidR="00F743CD" w:rsidRPr="00F743CD" w:rsidRDefault="00F743CD" w:rsidP="00F743CD">
      <w:pPr>
        <w:numPr>
          <w:ilvl w:val="1"/>
          <w:numId w:val="3"/>
        </w:numPr>
        <w:rPr>
          <w:rFonts w:cstheme="minorHAnsi"/>
          <w:sz w:val="32"/>
          <w:szCs w:val="32"/>
        </w:rPr>
      </w:pPr>
      <w:r w:rsidRPr="00F743CD">
        <w:rPr>
          <w:rFonts w:cstheme="minorHAnsi"/>
          <w:sz w:val="32"/>
          <w:szCs w:val="32"/>
        </w:rPr>
        <w:t>In operating systems, a trust anchor verifies the integrity of the boot process, ensuring that only trusted and signed software runs during startup.</w:t>
      </w:r>
    </w:p>
    <w:p w14:paraId="34311954" w14:textId="77777777" w:rsidR="00F743CD" w:rsidRPr="00F743CD" w:rsidRDefault="00F743CD" w:rsidP="00F743CD">
      <w:pPr>
        <w:rPr>
          <w:rFonts w:cstheme="minorHAnsi"/>
          <w:b/>
          <w:bCs/>
          <w:sz w:val="32"/>
          <w:szCs w:val="32"/>
        </w:rPr>
      </w:pPr>
      <w:r w:rsidRPr="00F743CD">
        <w:rPr>
          <w:rFonts w:cstheme="minorHAnsi"/>
          <w:b/>
          <w:bCs/>
          <w:sz w:val="32"/>
          <w:szCs w:val="32"/>
        </w:rPr>
        <w:t>Challenges with Trust Anchors:</w:t>
      </w:r>
    </w:p>
    <w:p w14:paraId="5AA56C2E" w14:textId="77777777" w:rsidR="00F743CD" w:rsidRPr="00F743CD" w:rsidRDefault="00F743CD" w:rsidP="00F743CD">
      <w:pPr>
        <w:numPr>
          <w:ilvl w:val="0"/>
          <w:numId w:val="4"/>
        </w:numPr>
        <w:rPr>
          <w:rFonts w:cstheme="minorHAnsi"/>
          <w:sz w:val="32"/>
          <w:szCs w:val="32"/>
        </w:rPr>
      </w:pPr>
      <w:r w:rsidRPr="00F743CD">
        <w:rPr>
          <w:rFonts w:cstheme="minorHAnsi"/>
          <w:b/>
          <w:bCs/>
          <w:sz w:val="32"/>
          <w:szCs w:val="32"/>
        </w:rPr>
        <w:t>Trust Anchor Compromise</w:t>
      </w:r>
      <w:r w:rsidRPr="00F743CD">
        <w:rPr>
          <w:rFonts w:cstheme="minorHAnsi"/>
          <w:sz w:val="32"/>
          <w:szCs w:val="32"/>
        </w:rPr>
        <w:t>: If a trust anchor is compromised, it can lead to widespread security breaches.</w:t>
      </w:r>
    </w:p>
    <w:p w14:paraId="1733FF93" w14:textId="77777777" w:rsidR="00F743CD" w:rsidRPr="00F743CD" w:rsidRDefault="00F743CD" w:rsidP="00F743CD">
      <w:pPr>
        <w:numPr>
          <w:ilvl w:val="0"/>
          <w:numId w:val="4"/>
        </w:numPr>
        <w:rPr>
          <w:rFonts w:cstheme="minorHAnsi"/>
          <w:sz w:val="32"/>
          <w:szCs w:val="32"/>
        </w:rPr>
      </w:pPr>
      <w:r w:rsidRPr="00F743CD">
        <w:rPr>
          <w:rFonts w:cstheme="minorHAnsi"/>
          <w:b/>
          <w:bCs/>
          <w:sz w:val="32"/>
          <w:szCs w:val="32"/>
        </w:rPr>
        <w:t>Management</w:t>
      </w:r>
      <w:r w:rsidRPr="00F743CD">
        <w:rPr>
          <w:rFonts w:cstheme="minorHAnsi"/>
          <w:sz w:val="32"/>
          <w:szCs w:val="32"/>
        </w:rPr>
        <w:t>: Proper management, including revocation and updates, is critical for maintaining security.</w:t>
      </w:r>
    </w:p>
    <w:p w14:paraId="40E05C3B" w14:textId="77777777" w:rsidR="00F743CD" w:rsidRPr="00F743CD" w:rsidRDefault="00F743CD" w:rsidP="00F743CD">
      <w:pPr>
        <w:numPr>
          <w:ilvl w:val="0"/>
          <w:numId w:val="4"/>
        </w:numPr>
        <w:rPr>
          <w:rFonts w:cstheme="minorHAnsi"/>
          <w:sz w:val="32"/>
          <w:szCs w:val="32"/>
        </w:rPr>
      </w:pPr>
      <w:r w:rsidRPr="00F743CD">
        <w:rPr>
          <w:rFonts w:cstheme="minorHAnsi"/>
          <w:b/>
          <w:bCs/>
          <w:sz w:val="32"/>
          <w:szCs w:val="32"/>
        </w:rPr>
        <w:t>Misuse or Misconfiguration</w:t>
      </w:r>
      <w:r w:rsidRPr="00F743CD">
        <w:rPr>
          <w:rFonts w:cstheme="minorHAnsi"/>
          <w:sz w:val="32"/>
          <w:szCs w:val="32"/>
        </w:rPr>
        <w:t>: Incorrectly configuring or blindly adding new trust anchors can lead to vulnerabilities.</w:t>
      </w:r>
    </w:p>
    <w:p w14:paraId="72BBCF19" w14:textId="77777777" w:rsidR="00F743CD" w:rsidRPr="00700357" w:rsidRDefault="00F743CD">
      <w:pPr>
        <w:rPr>
          <w:rFonts w:cstheme="minorHAnsi"/>
          <w:sz w:val="32"/>
          <w:szCs w:val="32"/>
        </w:rPr>
      </w:pPr>
    </w:p>
    <w:sectPr w:rsidR="00F743CD" w:rsidRPr="007003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D49D1"/>
    <w:multiLevelType w:val="multilevel"/>
    <w:tmpl w:val="4282C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EE4937"/>
    <w:multiLevelType w:val="multilevel"/>
    <w:tmpl w:val="0D3C3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2A7092"/>
    <w:multiLevelType w:val="multilevel"/>
    <w:tmpl w:val="C25E0F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E3507B"/>
    <w:multiLevelType w:val="multilevel"/>
    <w:tmpl w:val="6DEC7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321998">
    <w:abstractNumId w:val="1"/>
  </w:num>
  <w:num w:numId="2" w16cid:durableId="2062092297">
    <w:abstractNumId w:val="0"/>
  </w:num>
  <w:num w:numId="3" w16cid:durableId="695932124">
    <w:abstractNumId w:val="2"/>
  </w:num>
  <w:num w:numId="4" w16cid:durableId="21415302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BDC"/>
    <w:rsid w:val="00073BDC"/>
    <w:rsid w:val="00173FAE"/>
    <w:rsid w:val="00352B43"/>
    <w:rsid w:val="00363760"/>
    <w:rsid w:val="00451E03"/>
    <w:rsid w:val="00524599"/>
    <w:rsid w:val="00700357"/>
    <w:rsid w:val="00D55AE8"/>
    <w:rsid w:val="00F743CD"/>
    <w:rsid w:val="00F821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C7353"/>
  <w15:chartTrackingRefBased/>
  <w15:docId w15:val="{6B39A24D-9ED4-40C8-895B-90045DE09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03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35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1930553">
      <w:bodyDiv w:val="1"/>
      <w:marLeft w:val="0"/>
      <w:marRight w:val="0"/>
      <w:marTop w:val="0"/>
      <w:marBottom w:val="0"/>
      <w:divBdr>
        <w:top w:val="none" w:sz="0" w:space="0" w:color="auto"/>
        <w:left w:val="none" w:sz="0" w:space="0" w:color="auto"/>
        <w:bottom w:val="none" w:sz="0" w:space="0" w:color="auto"/>
        <w:right w:val="none" w:sz="0" w:space="0" w:color="auto"/>
      </w:divBdr>
      <w:divsChild>
        <w:div w:id="1469977697">
          <w:marLeft w:val="0"/>
          <w:marRight w:val="0"/>
          <w:marTop w:val="0"/>
          <w:marBottom w:val="0"/>
          <w:divBdr>
            <w:top w:val="none" w:sz="0" w:space="0" w:color="auto"/>
            <w:left w:val="none" w:sz="0" w:space="0" w:color="auto"/>
            <w:bottom w:val="none" w:sz="0" w:space="0" w:color="auto"/>
            <w:right w:val="none" w:sz="0" w:space="0" w:color="auto"/>
          </w:divBdr>
          <w:divsChild>
            <w:div w:id="1469937137">
              <w:marLeft w:val="0"/>
              <w:marRight w:val="0"/>
              <w:marTop w:val="0"/>
              <w:marBottom w:val="0"/>
              <w:divBdr>
                <w:top w:val="none" w:sz="0" w:space="0" w:color="auto"/>
                <w:left w:val="none" w:sz="0" w:space="0" w:color="auto"/>
                <w:bottom w:val="none" w:sz="0" w:space="0" w:color="auto"/>
                <w:right w:val="none" w:sz="0" w:space="0" w:color="auto"/>
              </w:divBdr>
              <w:divsChild>
                <w:div w:id="350955683">
                  <w:marLeft w:val="0"/>
                  <w:marRight w:val="0"/>
                  <w:marTop w:val="0"/>
                  <w:marBottom w:val="0"/>
                  <w:divBdr>
                    <w:top w:val="none" w:sz="0" w:space="0" w:color="auto"/>
                    <w:left w:val="none" w:sz="0" w:space="0" w:color="auto"/>
                    <w:bottom w:val="none" w:sz="0" w:space="0" w:color="auto"/>
                    <w:right w:val="none" w:sz="0" w:space="0" w:color="auto"/>
                  </w:divBdr>
                  <w:divsChild>
                    <w:div w:id="1140540134">
                      <w:marLeft w:val="0"/>
                      <w:marRight w:val="0"/>
                      <w:marTop w:val="0"/>
                      <w:marBottom w:val="0"/>
                      <w:divBdr>
                        <w:top w:val="none" w:sz="0" w:space="0" w:color="auto"/>
                        <w:left w:val="none" w:sz="0" w:space="0" w:color="auto"/>
                        <w:bottom w:val="none" w:sz="0" w:space="0" w:color="auto"/>
                        <w:right w:val="none" w:sz="0" w:space="0" w:color="auto"/>
                      </w:divBdr>
                      <w:divsChild>
                        <w:div w:id="256014556">
                          <w:marLeft w:val="0"/>
                          <w:marRight w:val="0"/>
                          <w:marTop w:val="0"/>
                          <w:marBottom w:val="0"/>
                          <w:divBdr>
                            <w:top w:val="none" w:sz="0" w:space="0" w:color="auto"/>
                            <w:left w:val="none" w:sz="0" w:space="0" w:color="auto"/>
                            <w:bottom w:val="none" w:sz="0" w:space="0" w:color="auto"/>
                            <w:right w:val="none" w:sz="0" w:space="0" w:color="auto"/>
                          </w:divBdr>
                          <w:divsChild>
                            <w:div w:id="487869385">
                              <w:marLeft w:val="0"/>
                              <w:marRight w:val="0"/>
                              <w:marTop w:val="0"/>
                              <w:marBottom w:val="0"/>
                              <w:divBdr>
                                <w:top w:val="none" w:sz="0" w:space="0" w:color="auto"/>
                                <w:left w:val="none" w:sz="0" w:space="0" w:color="auto"/>
                                <w:bottom w:val="none" w:sz="0" w:space="0" w:color="auto"/>
                                <w:right w:val="none" w:sz="0" w:space="0" w:color="auto"/>
                              </w:divBdr>
                              <w:divsChild>
                                <w:div w:id="86679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191035">
                  <w:marLeft w:val="0"/>
                  <w:marRight w:val="0"/>
                  <w:marTop w:val="0"/>
                  <w:marBottom w:val="0"/>
                  <w:divBdr>
                    <w:top w:val="none" w:sz="0" w:space="0" w:color="auto"/>
                    <w:left w:val="none" w:sz="0" w:space="0" w:color="auto"/>
                    <w:bottom w:val="none" w:sz="0" w:space="0" w:color="auto"/>
                    <w:right w:val="none" w:sz="0" w:space="0" w:color="auto"/>
                  </w:divBdr>
                  <w:divsChild>
                    <w:div w:id="700252983">
                      <w:marLeft w:val="0"/>
                      <w:marRight w:val="0"/>
                      <w:marTop w:val="0"/>
                      <w:marBottom w:val="0"/>
                      <w:divBdr>
                        <w:top w:val="none" w:sz="0" w:space="0" w:color="auto"/>
                        <w:left w:val="none" w:sz="0" w:space="0" w:color="auto"/>
                        <w:bottom w:val="none" w:sz="0" w:space="0" w:color="auto"/>
                        <w:right w:val="none" w:sz="0" w:space="0" w:color="auto"/>
                      </w:divBdr>
                      <w:divsChild>
                        <w:div w:id="924649297">
                          <w:marLeft w:val="0"/>
                          <w:marRight w:val="0"/>
                          <w:marTop w:val="0"/>
                          <w:marBottom w:val="0"/>
                          <w:divBdr>
                            <w:top w:val="none" w:sz="0" w:space="0" w:color="auto"/>
                            <w:left w:val="none" w:sz="0" w:space="0" w:color="auto"/>
                            <w:bottom w:val="none" w:sz="0" w:space="0" w:color="auto"/>
                            <w:right w:val="none" w:sz="0" w:space="0" w:color="auto"/>
                          </w:divBdr>
                          <w:divsChild>
                            <w:div w:id="1322925909">
                              <w:marLeft w:val="0"/>
                              <w:marRight w:val="0"/>
                              <w:marTop w:val="0"/>
                              <w:marBottom w:val="0"/>
                              <w:divBdr>
                                <w:top w:val="none" w:sz="0" w:space="0" w:color="auto"/>
                                <w:left w:val="none" w:sz="0" w:space="0" w:color="auto"/>
                                <w:bottom w:val="none" w:sz="0" w:space="0" w:color="auto"/>
                                <w:right w:val="none" w:sz="0" w:space="0" w:color="auto"/>
                              </w:divBdr>
                              <w:divsChild>
                                <w:div w:id="1177424956">
                                  <w:marLeft w:val="0"/>
                                  <w:marRight w:val="0"/>
                                  <w:marTop w:val="0"/>
                                  <w:marBottom w:val="0"/>
                                  <w:divBdr>
                                    <w:top w:val="none" w:sz="0" w:space="0" w:color="auto"/>
                                    <w:left w:val="none" w:sz="0" w:space="0" w:color="auto"/>
                                    <w:bottom w:val="none" w:sz="0" w:space="0" w:color="auto"/>
                                    <w:right w:val="none" w:sz="0" w:space="0" w:color="auto"/>
                                  </w:divBdr>
                                  <w:divsChild>
                                    <w:div w:id="142557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1338357">
          <w:marLeft w:val="0"/>
          <w:marRight w:val="0"/>
          <w:marTop w:val="0"/>
          <w:marBottom w:val="0"/>
          <w:divBdr>
            <w:top w:val="none" w:sz="0" w:space="0" w:color="auto"/>
            <w:left w:val="none" w:sz="0" w:space="0" w:color="auto"/>
            <w:bottom w:val="none" w:sz="0" w:space="0" w:color="auto"/>
            <w:right w:val="none" w:sz="0" w:space="0" w:color="auto"/>
          </w:divBdr>
          <w:divsChild>
            <w:div w:id="1775326567">
              <w:marLeft w:val="0"/>
              <w:marRight w:val="0"/>
              <w:marTop w:val="0"/>
              <w:marBottom w:val="0"/>
              <w:divBdr>
                <w:top w:val="none" w:sz="0" w:space="0" w:color="auto"/>
                <w:left w:val="none" w:sz="0" w:space="0" w:color="auto"/>
                <w:bottom w:val="none" w:sz="0" w:space="0" w:color="auto"/>
                <w:right w:val="none" w:sz="0" w:space="0" w:color="auto"/>
              </w:divBdr>
              <w:divsChild>
                <w:div w:id="1382359652">
                  <w:marLeft w:val="0"/>
                  <w:marRight w:val="0"/>
                  <w:marTop w:val="0"/>
                  <w:marBottom w:val="0"/>
                  <w:divBdr>
                    <w:top w:val="none" w:sz="0" w:space="0" w:color="auto"/>
                    <w:left w:val="none" w:sz="0" w:space="0" w:color="auto"/>
                    <w:bottom w:val="none" w:sz="0" w:space="0" w:color="auto"/>
                    <w:right w:val="none" w:sz="0" w:space="0" w:color="auto"/>
                  </w:divBdr>
                  <w:divsChild>
                    <w:div w:id="1654522245">
                      <w:marLeft w:val="0"/>
                      <w:marRight w:val="0"/>
                      <w:marTop w:val="0"/>
                      <w:marBottom w:val="0"/>
                      <w:divBdr>
                        <w:top w:val="none" w:sz="0" w:space="0" w:color="auto"/>
                        <w:left w:val="none" w:sz="0" w:space="0" w:color="auto"/>
                        <w:bottom w:val="none" w:sz="0" w:space="0" w:color="auto"/>
                        <w:right w:val="none" w:sz="0" w:space="0" w:color="auto"/>
                      </w:divBdr>
                      <w:divsChild>
                        <w:div w:id="237326217">
                          <w:marLeft w:val="0"/>
                          <w:marRight w:val="0"/>
                          <w:marTop w:val="0"/>
                          <w:marBottom w:val="0"/>
                          <w:divBdr>
                            <w:top w:val="none" w:sz="0" w:space="0" w:color="auto"/>
                            <w:left w:val="none" w:sz="0" w:space="0" w:color="auto"/>
                            <w:bottom w:val="none" w:sz="0" w:space="0" w:color="auto"/>
                            <w:right w:val="none" w:sz="0" w:space="0" w:color="auto"/>
                          </w:divBdr>
                          <w:divsChild>
                            <w:div w:id="379790078">
                              <w:marLeft w:val="0"/>
                              <w:marRight w:val="0"/>
                              <w:marTop w:val="0"/>
                              <w:marBottom w:val="0"/>
                              <w:divBdr>
                                <w:top w:val="none" w:sz="0" w:space="0" w:color="auto"/>
                                <w:left w:val="none" w:sz="0" w:space="0" w:color="auto"/>
                                <w:bottom w:val="none" w:sz="0" w:space="0" w:color="auto"/>
                                <w:right w:val="none" w:sz="0" w:space="0" w:color="auto"/>
                              </w:divBdr>
                              <w:divsChild>
                                <w:div w:id="1186215707">
                                  <w:marLeft w:val="0"/>
                                  <w:marRight w:val="0"/>
                                  <w:marTop w:val="0"/>
                                  <w:marBottom w:val="0"/>
                                  <w:divBdr>
                                    <w:top w:val="none" w:sz="0" w:space="0" w:color="auto"/>
                                    <w:left w:val="none" w:sz="0" w:space="0" w:color="auto"/>
                                    <w:bottom w:val="none" w:sz="0" w:space="0" w:color="auto"/>
                                    <w:right w:val="none" w:sz="0" w:space="0" w:color="auto"/>
                                  </w:divBdr>
                                  <w:divsChild>
                                    <w:div w:id="456028894">
                                      <w:marLeft w:val="0"/>
                                      <w:marRight w:val="0"/>
                                      <w:marTop w:val="0"/>
                                      <w:marBottom w:val="0"/>
                                      <w:divBdr>
                                        <w:top w:val="none" w:sz="0" w:space="0" w:color="auto"/>
                                        <w:left w:val="none" w:sz="0" w:space="0" w:color="auto"/>
                                        <w:bottom w:val="none" w:sz="0" w:space="0" w:color="auto"/>
                                        <w:right w:val="none" w:sz="0" w:space="0" w:color="auto"/>
                                      </w:divBdr>
                                      <w:divsChild>
                                        <w:div w:id="56514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3691404">
      <w:bodyDiv w:val="1"/>
      <w:marLeft w:val="0"/>
      <w:marRight w:val="0"/>
      <w:marTop w:val="0"/>
      <w:marBottom w:val="0"/>
      <w:divBdr>
        <w:top w:val="none" w:sz="0" w:space="0" w:color="auto"/>
        <w:left w:val="none" w:sz="0" w:space="0" w:color="auto"/>
        <w:bottom w:val="none" w:sz="0" w:space="0" w:color="auto"/>
        <w:right w:val="none" w:sz="0" w:space="0" w:color="auto"/>
      </w:divBdr>
      <w:divsChild>
        <w:div w:id="437258597">
          <w:marLeft w:val="0"/>
          <w:marRight w:val="0"/>
          <w:marTop w:val="0"/>
          <w:marBottom w:val="0"/>
          <w:divBdr>
            <w:top w:val="none" w:sz="0" w:space="0" w:color="auto"/>
            <w:left w:val="none" w:sz="0" w:space="0" w:color="auto"/>
            <w:bottom w:val="none" w:sz="0" w:space="0" w:color="auto"/>
            <w:right w:val="none" w:sz="0" w:space="0" w:color="auto"/>
          </w:divBdr>
          <w:divsChild>
            <w:div w:id="1446002276">
              <w:marLeft w:val="0"/>
              <w:marRight w:val="0"/>
              <w:marTop w:val="0"/>
              <w:marBottom w:val="0"/>
              <w:divBdr>
                <w:top w:val="none" w:sz="0" w:space="0" w:color="auto"/>
                <w:left w:val="none" w:sz="0" w:space="0" w:color="auto"/>
                <w:bottom w:val="none" w:sz="0" w:space="0" w:color="auto"/>
                <w:right w:val="none" w:sz="0" w:space="0" w:color="auto"/>
              </w:divBdr>
              <w:divsChild>
                <w:div w:id="1955746781">
                  <w:marLeft w:val="0"/>
                  <w:marRight w:val="0"/>
                  <w:marTop w:val="0"/>
                  <w:marBottom w:val="0"/>
                  <w:divBdr>
                    <w:top w:val="none" w:sz="0" w:space="0" w:color="auto"/>
                    <w:left w:val="none" w:sz="0" w:space="0" w:color="auto"/>
                    <w:bottom w:val="none" w:sz="0" w:space="0" w:color="auto"/>
                    <w:right w:val="none" w:sz="0" w:space="0" w:color="auto"/>
                  </w:divBdr>
                  <w:divsChild>
                    <w:div w:id="2054885950">
                      <w:marLeft w:val="0"/>
                      <w:marRight w:val="0"/>
                      <w:marTop w:val="0"/>
                      <w:marBottom w:val="0"/>
                      <w:divBdr>
                        <w:top w:val="none" w:sz="0" w:space="0" w:color="auto"/>
                        <w:left w:val="none" w:sz="0" w:space="0" w:color="auto"/>
                        <w:bottom w:val="none" w:sz="0" w:space="0" w:color="auto"/>
                        <w:right w:val="none" w:sz="0" w:space="0" w:color="auto"/>
                      </w:divBdr>
                      <w:divsChild>
                        <w:div w:id="403769491">
                          <w:marLeft w:val="0"/>
                          <w:marRight w:val="0"/>
                          <w:marTop w:val="0"/>
                          <w:marBottom w:val="0"/>
                          <w:divBdr>
                            <w:top w:val="none" w:sz="0" w:space="0" w:color="auto"/>
                            <w:left w:val="none" w:sz="0" w:space="0" w:color="auto"/>
                            <w:bottom w:val="none" w:sz="0" w:space="0" w:color="auto"/>
                            <w:right w:val="none" w:sz="0" w:space="0" w:color="auto"/>
                          </w:divBdr>
                          <w:divsChild>
                            <w:div w:id="1728609403">
                              <w:marLeft w:val="0"/>
                              <w:marRight w:val="0"/>
                              <w:marTop w:val="0"/>
                              <w:marBottom w:val="0"/>
                              <w:divBdr>
                                <w:top w:val="none" w:sz="0" w:space="0" w:color="auto"/>
                                <w:left w:val="none" w:sz="0" w:space="0" w:color="auto"/>
                                <w:bottom w:val="none" w:sz="0" w:space="0" w:color="auto"/>
                                <w:right w:val="none" w:sz="0" w:space="0" w:color="auto"/>
                              </w:divBdr>
                              <w:divsChild>
                                <w:div w:id="1562519397">
                                  <w:marLeft w:val="0"/>
                                  <w:marRight w:val="0"/>
                                  <w:marTop w:val="0"/>
                                  <w:marBottom w:val="0"/>
                                  <w:divBdr>
                                    <w:top w:val="none" w:sz="0" w:space="0" w:color="auto"/>
                                    <w:left w:val="none" w:sz="0" w:space="0" w:color="auto"/>
                                    <w:bottom w:val="none" w:sz="0" w:space="0" w:color="auto"/>
                                    <w:right w:val="none" w:sz="0" w:space="0" w:color="auto"/>
                                  </w:divBdr>
                                  <w:divsChild>
                                    <w:div w:id="1126505983">
                                      <w:marLeft w:val="0"/>
                                      <w:marRight w:val="0"/>
                                      <w:marTop w:val="0"/>
                                      <w:marBottom w:val="0"/>
                                      <w:divBdr>
                                        <w:top w:val="none" w:sz="0" w:space="0" w:color="auto"/>
                                        <w:left w:val="none" w:sz="0" w:space="0" w:color="auto"/>
                                        <w:bottom w:val="none" w:sz="0" w:space="0" w:color="auto"/>
                                        <w:right w:val="none" w:sz="0" w:space="0" w:color="auto"/>
                                      </w:divBdr>
                                      <w:divsChild>
                                        <w:div w:id="209138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5540797">
          <w:marLeft w:val="0"/>
          <w:marRight w:val="0"/>
          <w:marTop w:val="0"/>
          <w:marBottom w:val="0"/>
          <w:divBdr>
            <w:top w:val="none" w:sz="0" w:space="0" w:color="auto"/>
            <w:left w:val="none" w:sz="0" w:space="0" w:color="auto"/>
            <w:bottom w:val="none" w:sz="0" w:space="0" w:color="auto"/>
            <w:right w:val="none" w:sz="0" w:space="0" w:color="auto"/>
          </w:divBdr>
          <w:divsChild>
            <w:div w:id="178005329">
              <w:marLeft w:val="0"/>
              <w:marRight w:val="0"/>
              <w:marTop w:val="0"/>
              <w:marBottom w:val="0"/>
              <w:divBdr>
                <w:top w:val="none" w:sz="0" w:space="0" w:color="auto"/>
                <w:left w:val="none" w:sz="0" w:space="0" w:color="auto"/>
                <w:bottom w:val="none" w:sz="0" w:space="0" w:color="auto"/>
                <w:right w:val="none" w:sz="0" w:space="0" w:color="auto"/>
              </w:divBdr>
              <w:divsChild>
                <w:div w:id="1066998683">
                  <w:marLeft w:val="0"/>
                  <w:marRight w:val="0"/>
                  <w:marTop w:val="0"/>
                  <w:marBottom w:val="0"/>
                  <w:divBdr>
                    <w:top w:val="none" w:sz="0" w:space="0" w:color="auto"/>
                    <w:left w:val="none" w:sz="0" w:space="0" w:color="auto"/>
                    <w:bottom w:val="none" w:sz="0" w:space="0" w:color="auto"/>
                    <w:right w:val="none" w:sz="0" w:space="0" w:color="auto"/>
                  </w:divBdr>
                  <w:divsChild>
                    <w:div w:id="1047412729">
                      <w:marLeft w:val="0"/>
                      <w:marRight w:val="0"/>
                      <w:marTop w:val="0"/>
                      <w:marBottom w:val="0"/>
                      <w:divBdr>
                        <w:top w:val="none" w:sz="0" w:space="0" w:color="auto"/>
                        <w:left w:val="none" w:sz="0" w:space="0" w:color="auto"/>
                        <w:bottom w:val="none" w:sz="0" w:space="0" w:color="auto"/>
                        <w:right w:val="none" w:sz="0" w:space="0" w:color="auto"/>
                      </w:divBdr>
                      <w:divsChild>
                        <w:div w:id="1989433862">
                          <w:marLeft w:val="0"/>
                          <w:marRight w:val="0"/>
                          <w:marTop w:val="0"/>
                          <w:marBottom w:val="0"/>
                          <w:divBdr>
                            <w:top w:val="none" w:sz="0" w:space="0" w:color="auto"/>
                            <w:left w:val="none" w:sz="0" w:space="0" w:color="auto"/>
                            <w:bottom w:val="none" w:sz="0" w:space="0" w:color="auto"/>
                            <w:right w:val="none" w:sz="0" w:space="0" w:color="auto"/>
                          </w:divBdr>
                          <w:divsChild>
                            <w:div w:id="257056200">
                              <w:marLeft w:val="0"/>
                              <w:marRight w:val="0"/>
                              <w:marTop w:val="0"/>
                              <w:marBottom w:val="0"/>
                              <w:divBdr>
                                <w:top w:val="none" w:sz="0" w:space="0" w:color="auto"/>
                                <w:left w:val="none" w:sz="0" w:space="0" w:color="auto"/>
                                <w:bottom w:val="none" w:sz="0" w:space="0" w:color="auto"/>
                                <w:right w:val="none" w:sz="0" w:space="0" w:color="auto"/>
                              </w:divBdr>
                              <w:divsChild>
                                <w:div w:id="285432979">
                                  <w:marLeft w:val="0"/>
                                  <w:marRight w:val="0"/>
                                  <w:marTop w:val="0"/>
                                  <w:marBottom w:val="0"/>
                                  <w:divBdr>
                                    <w:top w:val="none" w:sz="0" w:space="0" w:color="auto"/>
                                    <w:left w:val="none" w:sz="0" w:space="0" w:color="auto"/>
                                    <w:bottom w:val="none" w:sz="0" w:space="0" w:color="auto"/>
                                    <w:right w:val="none" w:sz="0" w:space="0" w:color="auto"/>
                                  </w:divBdr>
                                  <w:divsChild>
                                    <w:div w:id="59914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4507366">
                  <w:marLeft w:val="0"/>
                  <w:marRight w:val="0"/>
                  <w:marTop w:val="0"/>
                  <w:marBottom w:val="0"/>
                  <w:divBdr>
                    <w:top w:val="none" w:sz="0" w:space="0" w:color="auto"/>
                    <w:left w:val="none" w:sz="0" w:space="0" w:color="auto"/>
                    <w:bottom w:val="none" w:sz="0" w:space="0" w:color="auto"/>
                    <w:right w:val="none" w:sz="0" w:space="0" w:color="auto"/>
                  </w:divBdr>
                  <w:divsChild>
                    <w:div w:id="121266905">
                      <w:marLeft w:val="0"/>
                      <w:marRight w:val="0"/>
                      <w:marTop w:val="0"/>
                      <w:marBottom w:val="0"/>
                      <w:divBdr>
                        <w:top w:val="none" w:sz="0" w:space="0" w:color="auto"/>
                        <w:left w:val="none" w:sz="0" w:space="0" w:color="auto"/>
                        <w:bottom w:val="none" w:sz="0" w:space="0" w:color="auto"/>
                        <w:right w:val="none" w:sz="0" w:space="0" w:color="auto"/>
                      </w:divBdr>
                      <w:divsChild>
                        <w:div w:id="540750942">
                          <w:marLeft w:val="0"/>
                          <w:marRight w:val="0"/>
                          <w:marTop w:val="0"/>
                          <w:marBottom w:val="0"/>
                          <w:divBdr>
                            <w:top w:val="none" w:sz="0" w:space="0" w:color="auto"/>
                            <w:left w:val="none" w:sz="0" w:space="0" w:color="auto"/>
                            <w:bottom w:val="none" w:sz="0" w:space="0" w:color="auto"/>
                            <w:right w:val="none" w:sz="0" w:space="0" w:color="auto"/>
                          </w:divBdr>
                          <w:divsChild>
                            <w:div w:id="16318862">
                              <w:marLeft w:val="0"/>
                              <w:marRight w:val="0"/>
                              <w:marTop w:val="0"/>
                              <w:marBottom w:val="0"/>
                              <w:divBdr>
                                <w:top w:val="none" w:sz="0" w:space="0" w:color="auto"/>
                                <w:left w:val="none" w:sz="0" w:space="0" w:color="auto"/>
                                <w:bottom w:val="none" w:sz="0" w:space="0" w:color="auto"/>
                                <w:right w:val="none" w:sz="0" w:space="0" w:color="auto"/>
                              </w:divBdr>
                              <w:divsChild>
                                <w:div w:id="169098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1</cp:revision>
  <dcterms:created xsi:type="dcterms:W3CDTF">2025-01-09T15:43:00Z</dcterms:created>
  <dcterms:modified xsi:type="dcterms:W3CDTF">2025-03-30T09:36:00Z</dcterms:modified>
</cp:coreProperties>
</file>