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Connectivity Studio — UI Comparison Report</w:t>
      </w:r>
    </w:p>
    <w:p>
      <w:r>
        <w:rPr>
          <w:b/>
        </w:rPr>
        <w:t>Baseline A (this repo):</w:t>
      </w:r>
      <w:r>
        <w:t xml:space="preserve"> </w:t>
      </w:r>
      <w:r>
        <w:rPr>
          <w:rFonts w:ascii="Consolas" w:hAnsi="Consolas"/>
          <w:color w:val="A03030"/>
          <w:sz w:val="18"/>
        </w:rPr>
        <w:t>d:\Work Backup\EdgeConnect_Sony_Development_Latest</w:t>
      </w:r>
      <w:r>
        <w:t xml:space="preserve"> branch </w:t>
      </w:r>
      <w:r>
        <w:rPr>
          <w:rFonts w:ascii="Consolas" w:hAnsi="Consolas"/>
          <w:color w:val="A03030"/>
          <w:sz w:val="18"/>
        </w:rPr>
        <w:t>Sony_Development_License</w:t>
      </w:r>
      <w:r>
        <w:t xml:space="preserve">, HEAD </w:t>
      </w:r>
      <w:r>
        <w:rPr>
          <w:rFonts w:ascii="Consolas" w:hAnsi="Consolas"/>
          <w:color w:val="A03030"/>
          <w:sz w:val="18"/>
        </w:rPr>
        <w:t>1f52df3</w:t>
      </w:r>
      <w:r>
        <w:t xml:space="preserve">, </w:t>
      </w:r>
      <w:r>
        <w:rPr>
          <w:b/>
        </w:rPr>
        <w:t>plus uncommitted working-tree changes</w:t>
      </w:r>
      <w:r>
        <w:t xml:space="preserve">. Referred to below as </w:t>
      </w:r>
      <w:r>
        <w:rPr>
          <w:b/>
        </w:rPr>
        <w:t>Sony</w:t>
      </w:r>
      <w:r>
        <w:t>.</w:t>
      </w:r>
    </w:p>
    <w:p>
      <w:r>
        <w:rPr>
          <w:b/>
        </w:rPr>
        <w:t>Baseline B (reference copy):</w:t>
      </w:r>
      <w:r>
        <w:t xml:space="preserve"> </w:t>
      </w:r>
      <w:r>
        <w:rPr>
          <w:rFonts w:ascii="Consolas" w:hAnsi="Consolas"/>
          <w:color w:val="A03030"/>
          <w:sz w:val="18"/>
        </w:rPr>
        <w:t>D:\Work Backup\Rajendra Git\EdgeConnect_05-08-2026</w:t>
      </w:r>
      <w:r>
        <w:t xml:space="preserve"> (a plain folder snapshot — not a git repository). Referred to below as </w:t>
      </w:r>
      <w:r>
        <w:rPr>
          <w:b/>
        </w:rPr>
        <w:t>Rajendra</w:t>
      </w:r>
      <w:r>
        <w:t>.</w:t>
      </w:r>
    </w:p>
    <w:p>
      <w:r>
        <w:rPr>
          <w:b/>
        </w:rPr>
        <w:t>Compared:</w:t>
      </w:r>
      <w:r>
        <w:t xml:space="preserve"> 2026-08-05</w:t>
      </w:r>
    </w:p>
    <w:p>
      <w:r>
        <w:rPr>
          <w:b/>
        </w:rPr>
        <w:t>Scope:</w:t>
      </w:r>
      <w:r>
        <w:t xml:space="preserve"> </w:t>
      </w:r>
      <w:r>
        <w:rPr>
          <w:rFonts w:ascii="Consolas" w:hAnsi="Consolas"/>
          <w:color w:val="A03030"/>
          <w:sz w:val="18"/>
        </w:rPr>
        <w:t>src/ElpisEdgeConnect.Management/</w:t>
      </w:r>
      <w:r>
        <w:t xml:space="preserve"> — Blazor components, wizard models, stylesheet, static assets.</w:t>
      </w:r>
    </w:p>
    <w:p/>
    <w:p>
      <w:pPr>
        <w:pStyle w:val="Heading2"/>
      </w:pPr>
      <w:r>
        <w:t>1. How the two trees relate</w:t>
      </w:r>
    </w:p>
    <w:p>
      <w:r>
        <w:t xml:space="preserve">This is </w:t>
      </w:r>
      <w:r>
        <w:rPr>
          <w:b/>
        </w:rPr>
        <w:t>not</w:t>
      </w:r>
      <w:r>
        <w:t xml:space="preserve"> a "new version vs old version" comparison. Verified by hashing files against git history: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8"/>
              </w:rPr>
            </w:r>
            <w:r>
              <w:rPr>
                <w:b/>
                <w:sz w:val="18"/>
              </w:rPr>
              <w:t>File</w:t>
            </w:r>
          </w:p>
        </w:tc>
        <w:tc>
          <w:tcPr>
            <w:tcW w:type="dxa" w:w="2160"/>
          </w:tcPr>
          <w:p>
            <w:r>
              <w:rPr>
                <w:b/>
                <w:sz w:val="18"/>
              </w:rPr>
            </w:r>
            <w:r>
              <w:rPr>
                <w:b/>
                <w:sz w:val="18"/>
              </w:rPr>
              <w:t xml:space="preserve">Sony HEAD </w:t>
            </w:r>
            <w:r>
              <w:rPr>
                <w:rFonts w:ascii="Consolas" w:hAnsi="Consolas"/>
                <w:b/>
                <w:color w:val="A03030"/>
                <w:sz w:val="18"/>
              </w:rPr>
              <w:t>1f52df3</w:t>
            </w:r>
          </w:p>
        </w:tc>
        <w:tc>
          <w:tcPr>
            <w:tcW w:type="dxa" w:w="2160"/>
          </w:tcPr>
          <w:p>
            <w:r>
              <w:rPr>
                <w:b/>
                <w:sz w:val="18"/>
              </w:rPr>
            </w:r>
            <w:r>
              <w:rPr>
                <w:b/>
                <w:sz w:val="18"/>
              </w:rPr>
              <w:t>Sony working tree</w:t>
            </w:r>
          </w:p>
        </w:tc>
        <w:tc>
          <w:tcPr>
            <w:tcW w:type="dxa" w:w="2160"/>
          </w:tcPr>
          <w:p>
            <w:r>
              <w:rPr>
                <w:b/>
                <w:sz w:val="18"/>
              </w:rPr>
            </w:r>
            <w:r>
              <w:rPr>
                <w:b/>
                <w:sz w:val="18"/>
              </w:rPr>
              <w:t>Rajendra snapshot</w:t>
            </w:r>
          </w:p>
        </w:tc>
      </w:tr>
      <w:tr>
        <w:tc>
          <w:tcPr>
            <w:tcW w:type="dxa" w:w="2160"/>
          </w:tcPr>
          <w:p>
            <w:r>
              <w:rPr>
                <w:sz w:val="18"/>
              </w:rPr>
            </w:r>
            <w:r>
              <w:rPr>
                <w:rFonts w:ascii="Consolas" w:hAnsi="Consolas"/>
                <w:color w:val="A03030"/>
                <w:sz w:val="18"/>
              </w:rPr>
              <w:t>NavMenu.razor</w:t>
            </w:r>
          </w:p>
        </w:tc>
        <w:tc>
          <w:tcPr>
            <w:tcW w:type="dxa" w:w="2160"/>
          </w:tcPr>
          <w:p>
            <w:r>
              <w:rPr>
                <w:sz w:val="18"/>
              </w:rPr>
            </w:r>
            <w:r>
              <w:rPr>
                <w:sz w:val="18"/>
              </w:rPr>
              <w:t>horizontal top-bar nav</w:t>
            </w:r>
          </w:p>
        </w:tc>
        <w:tc>
          <w:tcPr>
            <w:tcW w:type="dxa" w:w="2160"/>
          </w:tcPr>
          <w:p>
            <w:r>
              <w:rPr>
                <w:sz w:val="18"/>
              </w:rPr>
            </w:r>
            <w:r>
              <w:rPr>
                <w:sz w:val="18"/>
              </w:rPr>
              <w:t>left rail (</w:t>
            </w:r>
            <w:r>
              <w:rPr>
                <w:rFonts w:ascii="Consolas" w:hAnsi="Consolas"/>
                <w:color w:val="A03030"/>
                <w:sz w:val="18"/>
              </w:rPr>
              <w:t>.nav-rail</w:t>
            </w:r>
            <w:r>
              <w:rPr>
                <w:sz w:val="18"/>
              </w:rPr>
              <w:t>, BEM)</w:t>
            </w:r>
          </w:p>
        </w:tc>
        <w:tc>
          <w:tcPr>
            <w:tcW w:type="dxa" w:w="2160"/>
          </w:tcPr>
          <w:p>
            <w:r>
              <w:rPr>
                <w:sz w:val="18"/>
              </w:rPr>
            </w:r>
            <w:r>
              <w:rPr>
                <w:sz w:val="18"/>
              </w:rPr>
              <w:t>left rail (</w:t>
            </w:r>
            <w:r>
              <w:rPr>
                <w:rFonts w:ascii="Consolas" w:hAnsi="Consolas"/>
                <w:color w:val="A03030"/>
                <w:sz w:val="18"/>
              </w:rPr>
              <w:t>.nav-menu</w:t>
            </w:r>
            <w:r>
              <w:rPr>
                <w:sz w:val="18"/>
              </w:rPr>
              <w:t>, MudButton)</w:t>
            </w:r>
          </w:p>
        </w:tc>
      </w:tr>
      <w:tr>
        <w:tc>
          <w:tcPr>
            <w:tcW w:type="dxa" w:w="2160"/>
          </w:tcPr>
          <w:p>
            <w:r>
              <w:rPr>
                <w:sz w:val="18"/>
              </w:rPr>
            </w:r>
            <w:r>
              <w:rPr>
                <w:rFonts w:ascii="Consolas" w:hAnsi="Consolas"/>
                <w:color w:val="A03030"/>
                <w:sz w:val="18"/>
              </w:rPr>
              <w:t>Overview.razor</w:t>
            </w:r>
            <w:r>
              <w:rPr>
                <w:sz w:val="18"/>
              </w:rPr>
              <w:t xml:space="preserve"> verdict banner</w:t>
            </w:r>
          </w:p>
        </w:tc>
        <w:tc>
          <w:tcPr>
            <w:tcW w:type="dxa" w:w="2160"/>
          </w:tcPr>
          <w:p>
            <w:r>
              <w:rPr>
                <w:sz w:val="18"/>
              </w:rPr>
            </w:r>
            <w:r>
              <w:rPr>
                <w:sz w:val="18"/>
              </w:rPr>
              <w:t>absent</w:t>
            </w:r>
          </w:p>
        </w:tc>
        <w:tc>
          <w:tcPr>
            <w:tcW w:type="dxa" w:w="2160"/>
          </w:tcPr>
          <w:p>
            <w:r>
              <w:rPr>
                <w:sz w:val="18"/>
              </w:rPr>
            </w:r>
            <w:r>
              <w:rPr>
                <w:sz w:val="18"/>
              </w:rPr>
              <w:t>absent</w:t>
            </w:r>
          </w:p>
        </w:tc>
        <w:tc>
          <w:tcPr>
            <w:tcW w:type="dxa" w:w="2160"/>
          </w:tcPr>
          <w:p>
            <w:r>
              <w:rPr>
                <w:sz w:val="18"/>
              </w:rPr>
            </w:r>
            <w:r>
              <w:rPr>
                <w:b/>
                <w:sz w:val="18"/>
              </w:rPr>
              <w:t>present</w:t>
            </w:r>
          </w:p>
        </w:tc>
      </w:tr>
      <w:tr>
        <w:tc>
          <w:tcPr>
            <w:tcW w:type="dxa" w:w="2160"/>
          </w:tcPr>
          <w:p>
            <w:r>
              <w:rPr>
                <w:sz w:val="18"/>
              </w:rPr>
            </w:r>
            <w:r>
              <w:rPr>
                <w:rFonts w:ascii="Consolas" w:hAnsi="Consolas"/>
                <w:color w:val="A03030"/>
                <w:sz w:val="18"/>
              </w:rPr>
              <w:t>RouteCard.razor</w:t>
            </w:r>
            <w:r>
              <w:rPr>
                <w:sz w:val="18"/>
              </w:rPr>
              <w:t xml:space="preserve"> plain-language faults</w:t>
            </w:r>
          </w:p>
        </w:tc>
        <w:tc>
          <w:tcPr>
            <w:tcW w:type="dxa" w:w="2160"/>
          </w:tcPr>
          <w:p>
            <w:r>
              <w:rPr>
                <w:sz w:val="18"/>
              </w:rPr>
            </w:r>
            <w:r>
              <w:rPr>
                <w:sz w:val="18"/>
              </w:rPr>
              <w:t>absent</w:t>
            </w:r>
          </w:p>
        </w:tc>
        <w:tc>
          <w:tcPr>
            <w:tcW w:type="dxa" w:w="2160"/>
          </w:tcPr>
          <w:p>
            <w:r>
              <w:rPr>
                <w:sz w:val="18"/>
              </w:rPr>
            </w:r>
            <w:r>
              <w:rPr>
                <w:sz w:val="18"/>
              </w:rPr>
              <w:t>absent</w:t>
            </w:r>
          </w:p>
        </w:tc>
        <w:tc>
          <w:tcPr>
            <w:tcW w:type="dxa" w:w="2160"/>
          </w:tcPr>
          <w:p>
            <w:r>
              <w:rPr>
                <w:sz w:val="18"/>
              </w:rPr>
            </w:r>
            <w:r>
              <w:rPr>
                <w:b/>
                <w:sz w:val="18"/>
              </w:rPr>
              <w:t>present</w:t>
            </w:r>
          </w:p>
        </w:tc>
      </w:tr>
      <w:tr>
        <w:tc>
          <w:tcPr>
            <w:tcW w:type="dxa" w:w="2160"/>
          </w:tcPr>
          <w:p>
            <w:r>
              <w:rPr>
                <w:sz w:val="18"/>
              </w:rPr>
            </w:r>
            <w:r>
              <w:rPr>
                <w:rFonts w:ascii="Consolas" w:hAnsi="Consolas"/>
                <w:color w:val="A03030"/>
                <w:sz w:val="18"/>
              </w:rPr>
              <w:t>MainLayout.razor</w:t>
            </w:r>
            <w:r>
              <w:rPr>
                <w:sz w:val="18"/>
              </w:rPr>
              <w:t xml:space="preserve"> skip link</w:t>
            </w:r>
          </w:p>
        </w:tc>
        <w:tc>
          <w:tcPr>
            <w:tcW w:type="dxa" w:w="2160"/>
          </w:tcPr>
          <w:p>
            <w:r>
              <w:rPr>
                <w:sz w:val="18"/>
              </w:rPr>
            </w:r>
            <w:r>
              <w:rPr>
                <w:sz w:val="18"/>
              </w:rPr>
              <w:t>absent</w:t>
            </w:r>
          </w:p>
        </w:tc>
        <w:tc>
          <w:tcPr>
            <w:tcW w:type="dxa" w:w="2160"/>
          </w:tcPr>
          <w:p>
            <w:r>
              <w:rPr>
                <w:sz w:val="18"/>
              </w:rPr>
            </w:r>
            <w:r>
              <w:rPr>
                <w:sz w:val="18"/>
              </w:rPr>
              <w:t>absent</w:t>
            </w:r>
          </w:p>
        </w:tc>
        <w:tc>
          <w:tcPr>
            <w:tcW w:type="dxa" w:w="2160"/>
          </w:tcPr>
          <w:p>
            <w:r>
              <w:rPr>
                <w:sz w:val="18"/>
              </w:rPr>
            </w:r>
            <w:r>
              <w:rPr>
                <w:b/>
                <w:sz w:val="18"/>
              </w:rPr>
              <w:t>present</w:t>
            </w:r>
          </w:p>
        </w:tc>
      </w:tr>
      <w:tr>
        <w:tc>
          <w:tcPr>
            <w:tcW w:type="dxa" w:w="2160"/>
          </w:tcPr>
          <w:p>
            <w:r>
              <w:rPr>
                <w:sz w:val="18"/>
              </w:rPr>
            </w:r>
            <w:r>
              <w:rPr>
                <w:rFonts w:ascii="Consolas" w:hAnsi="Consolas"/>
                <w:color w:val="A03030"/>
                <w:sz w:val="18"/>
              </w:rPr>
              <w:t>site.css</w:t>
            </w:r>
            <w:r>
              <w:rPr>
                <w:sz w:val="18"/>
              </w:rPr>
              <w:t xml:space="preserve"> Google-Fonts </w:t>
            </w:r>
            <w:r>
              <w:rPr>
                <w:rFonts w:ascii="Consolas" w:hAnsi="Consolas"/>
                <w:color w:val="A03030"/>
                <w:sz w:val="18"/>
              </w:rPr>
              <w:t>@import</w:t>
            </w:r>
          </w:p>
        </w:tc>
        <w:tc>
          <w:tcPr>
            <w:tcW w:type="dxa" w:w="2160"/>
          </w:tcPr>
          <w:p>
            <w:r>
              <w:rPr>
                <w:sz w:val="18"/>
              </w:rPr>
            </w:r>
            <w:r>
              <w:rPr>
                <w:sz w:val="18"/>
              </w:rPr>
              <w:t>present</w:t>
            </w:r>
          </w:p>
        </w:tc>
        <w:tc>
          <w:tcPr>
            <w:tcW w:type="dxa" w:w="2160"/>
          </w:tcPr>
          <w:p>
            <w:r>
              <w:rPr>
                <w:sz w:val="18"/>
              </w:rPr>
            </w:r>
            <w:r>
              <w:rPr>
                <w:sz w:val="18"/>
              </w:rPr>
              <w:t>present</w:t>
            </w:r>
          </w:p>
        </w:tc>
        <w:tc>
          <w:tcPr>
            <w:tcW w:type="dxa" w:w="2160"/>
          </w:tcPr>
          <w:p>
            <w:r>
              <w:rPr>
                <w:sz w:val="18"/>
              </w:rPr>
            </w:r>
            <w:r>
              <w:rPr>
                <w:b/>
                <w:sz w:val="18"/>
              </w:rPr>
              <w:t>removed</w:t>
            </w:r>
          </w:p>
        </w:tc>
      </w:tr>
      <w:tr>
        <w:tc>
          <w:tcPr>
            <w:tcW w:type="dxa" w:w="2160"/>
          </w:tcPr>
          <w:p>
            <w:r>
              <w:rPr>
                <w:sz w:val="18"/>
              </w:rPr>
            </w:r>
            <w:r>
              <w:rPr>
                <w:sz w:val="18"/>
              </w:rPr>
              <w:t>Onboarding step order</w:t>
            </w:r>
          </w:p>
        </w:tc>
        <w:tc>
          <w:tcPr>
            <w:tcW w:type="dxa" w:w="2160"/>
          </w:tcPr>
          <w:p>
            <w:r>
              <w:rPr>
                <w:sz w:val="18"/>
              </w:rPr>
            </w:r>
            <w:r>
              <w:rPr>
                <w:sz w:val="18"/>
              </w:rPr>
              <w:t>picker → picker</w:t>
            </w:r>
          </w:p>
        </w:tc>
        <w:tc>
          <w:tcPr>
            <w:tcW w:type="dxa" w:w="2160"/>
          </w:tcPr>
          <w:p>
            <w:r>
              <w:rPr>
                <w:sz w:val="18"/>
              </w:rPr>
            </w:r>
            <w:r>
              <w:rPr>
                <w:sz w:val="18"/>
              </w:rPr>
              <w:t>picker → picker</w:t>
            </w:r>
          </w:p>
        </w:tc>
        <w:tc>
          <w:tcPr>
            <w:tcW w:type="dxa" w:w="2160"/>
          </w:tcPr>
          <w:p>
            <w:r>
              <w:rPr>
                <w:sz w:val="18"/>
              </w:rPr>
            </w:r>
            <w:r>
              <w:rPr>
                <w:b/>
                <w:sz w:val="18"/>
              </w:rPr>
              <w:t>reordered</w:t>
            </w:r>
          </w:p>
        </w:tc>
      </w:tr>
    </w:tbl>
    <w:p/>
    <w:p>
      <w:r>
        <w:t xml:space="preserve">Both trees start from approximately the same ancestor (Sony HEAD, which still carries the old horizontal top-bar navigation) and then </w:t>
      </w:r>
      <w:r>
        <w:rPr>
          <w:b/>
        </w:rPr>
        <w:t>independently rebuilt the Studio shell into a left navigation rail</w:t>
      </w:r>
      <w:r>
        <w:t>. Neither tree contains the other's work.</w:t>
      </w:r>
    </w:p>
    <w:p>
      <w:pPr>
        <w:pStyle w:val="ListBullet"/>
      </w:pPr>
      <w:r>
        <w:rPr>
          <w:b/>
        </w:rPr>
        <w:t>Sony</w:t>
      </w:r>
      <w:r>
        <w:t xml:space="preserve"> invested in </w:t>
      </w:r>
      <w:r>
        <w:rPr>
          <w:b/>
        </w:rPr>
        <w:t>structure</w:t>
      </w:r>
      <w:r>
        <w:t>: a new flex application shell, a data-driven BEM navigation</w:t>
      </w:r>
    </w:p>
    <w:p>
      <w:r>
        <w:t xml:space="preserve">rail, a shared </w:t>
      </w:r>
      <w:r>
        <w:rPr>
          <w:rFonts w:ascii="Consolas" w:hAnsi="Consolas"/>
          <w:color w:val="A03030"/>
          <w:sz w:val="18"/>
        </w:rPr>
        <w:t>page-heading</w:t>
      </w:r>
      <w:r>
        <w:t xml:space="preserve"> component applied to every page, a rewritten stylesheet organised around design tokens, plus build-metadata surfacing (TL-113) and bulk-import guidance (TL-120).</w:t>
      </w:r>
    </w:p>
    <w:p>
      <w:pPr>
        <w:pStyle w:val="ListBullet"/>
      </w:pPr>
      <w:r>
        <w:rPr>
          <w:b/>
        </w:rPr>
        <w:t>Rajendra</w:t>
      </w:r>
      <w:r>
        <w:t xml:space="preserve"> invested in </w:t>
      </w:r>
      <w:r>
        <w:rPr>
          <w:b/>
        </w:rPr>
        <w:t>operator comprehension and accessibility</w:t>
      </w:r>
      <w:r>
        <w:t>: plain-language fault</w:t>
      </w:r>
    </w:p>
    <w:p>
      <w:r>
        <w:t xml:space="preserve">explanation, live-vs-stale error distinction, verdict banners, freshness indicators, colour-blind-safe status (icon + word, never colour alone), </w:t>
      </w:r>
      <w:r>
        <w:rPr>
          <w:rFonts w:ascii="Consolas" w:hAnsi="Consolas"/>
          <w:color w:val="A03030"/>
          <w:sz w:val="18"/>
        </w:rPr>
        <w:t>aria-label</w:t>
      </w:r>
      <w:r>
        <w:t xml:space="preserve"> coverage, a skip link, and offline-network hardening.</w:t>
      </w:r>
    </w:p>
    <w:p>
      <w:r>
        <w:rPr>
          <w:b/>
        </w:rPr>
        <w:t>Consequence:</w:t>
      </w:r>
      <w:r>
        <w:t xml:space="preserve"> merging the two is an integration task, not a fast-forward. Section 9 lists what each side would lose if either were simply adopted wholesale.</w:t>
      </w:r>
    </w:p>
    <w:p>
      <w:r>
        <w:rPr>
          <w:b/>
        </w:rPr>
        <w:t>Volume of difference:</w:t>
      </w:r>
      <w:r>
        <w:t xml:space="preserve"> 55 files differ under </w:t>
      </w:r>
      <w:r>
        <w:rPr>
          <w:rFonts w:ascii="Consolas" w:hAnsi="Consolas"/>
          <w:color w:val="A03030"/>
          <w:sz w:val="18"/>
        </w:rPr>
        <w:t>src/ElpisEdgeConnect.Management/</w:t>
      </w:r>
      <w:r>
        <w:t xml:space="preserve"> (ignoring line-ending noise) — 42 Razor/shared components, </w:t>
      </w:r>
      <w:r>
        <w:rPr>
          <w:rFonts w:ascii="Consolas" w:hAnsi="Consolas"/>
          <w:color w:val="A03030"/>
          <w:sz w:val="18"/>
        </w:rPr>
        <w:t>site.css</w:t>
      </w:r>
      <w:r>
        <w:t>, 3 wizard models, API and hosting files, and 4 static assets.</w:t>
      </w:r>
    </w:p>
    <w:p/>
    <w:p>
      <w:pPr>
        <w:pStyle w:val="Heading2"/>
      </w:pPr>
      <w:r>
        <w:t>2. Application shell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Aspect</w:t>
            </w:r>
          </w:p>
        </w:tc>
        <w:tc>
          <w:tcPr>
            <w:tcW w:type="dxa" w:w="2880"/>
          </w:tcPr>
          <w:p>
            <w:r>
              <w:rPr>
                <w:b/>
                <w:sz w:val="18"/>
              </w:rPr>
            </w:r>
            <w:r>
              <w:rPr>
                <w:b/>
                <w:sz w:val="18"/>
              </w:rPr>
              <w:t>Sony (working tree)</w:t>
            </w:r>
          </w:p>
        </w:tc>
        <w:tc>
          <w:tcPr>
            <w:tcW w:type="dxa" w:w="2880"/>
          </w:tcPr>
          <w:p>
            <w:r>
              <w:rPr>
                <w:b/>
                <w:sz w:val="18"/>
              </w:rPr>
            </w:r>
            <w:r>
              <w:rPr>
                <w:b/>
                <w:sz w:val="18"/>
              </w:rPr>
              <w:t>Rajendra</w:t>
            </w:r>
          </w:p>
        </w:tc>
      </w:tr>
      <w:tr>
        <w:tc>
          <w:tcPr>
            <w:tcW w:type="dxa" w:w="2880"/>
          </w:tcPr>
          <w:p>
            <w:r>
              <w:rPr>
                <w:sz w:val="18"/>
              </w:rPr>
            </w:r>
            <w:r>
              <w:rPr>
                <w:sz w:val="18"/>
              </w:rPr>
              <w:t>Shell markup</w:t>
            </w:r>
          </w:p>
        </w:tc>
        <w:tc>
          <w:tcPr>
            <w:tcW w:type="dxa" w:w="2880"/>
          </w:tcPr>
          <w:p>
            <w:r>
              <w:rPr>
                <w:sz w:val="18"/>
              </w:rPr>
            </w:r>
            <w:r>
              <w:rPr>
                <w:rFonts w:ascii="Consolas" w:hAnsi="Consolas"/>
                <w:color w:val="A03030"/>
                <w:sz w:val="18"/>
              </w:rPr>
              <w:t>&lt;div class="app-shell"&gt;</w:t>
            </w:r>
            <w:r>
              <w:rPr>
                <w:sz w:val="18"/>
              </w:rPr>
              <w:t xml:space="preserve"> → </w:t>
            </w:r>
            <w:r>
              <w:rPr>
                <w:rFonts w:ascii="Consolas" w:hAnsi="Consolas"/>
                <w:color w:val="A03030"/>
                <w:sz w:val="18"/>
              </w:rPr>
              <w:t>NavMenu</w:t>
            </w:r>
            <w:r>
              <w:rPr>
                <w:sz w:val="18"/>
              </w:rPr>
              <w:t xml:space="preserve"> + </w:t>
            </w:r>
            <w:r>
              <w:rPr>
                <w:rFonts w:ascii="Consolas" w:hAnsi="Consolas"/>
                <w:color w:val="A03030"/>
                <w:sz w:val="18"/>
              </w:rPr>
              <w:t>&lt;div class="app-main"&gt;</w:t>
            </w:r>
            <w:r>
              <w:rPr>
                <w:sz w:val="18"/>
              </w:rPr>
              <w:t xml:space="preserve"> (banner row + </w:t>
            </w:r>
            <w:r>
              <w:rPr>
                <w:rFonts w:ascii="Consolas" w:hAnsi="Consolas"/>
                <w:color w:val="A03030"/>
                <w:sz w:val="18"/>
              </w:rPr>
              <w:t>app-content-scroll</w:t>
            </w:r>
            <w:r>
              <w:rPr>
                <w:sz w:val="18"/>
              </w:rPr>
              <w:t>)</w:t>
            </w:r>
          </w:p>
        </w:tc>
        <w:tc>
          <w:tcPr>
            <w:tcW w:type="dxa" w:w="2880"/>
          </w:tcPr>
          <w:p>
            <w:r>
              <w:rPr>
                <w:sz w:val="18"/>
              </w:rPr>
            </w:r>
            <w:r>
              <w:rPr>
                <w:rFonts w:ascii="Consolas" w:hAnsi="Consolas"/>
                <w:color w:val="A03030"/>
                <w:sz w:val="18"/>
              </w:rPr>
              <w:t>MudLayout</w:t>
            </w:r>
            <w:r>
              <w:rPr>
                <w:sz w:val="18"/>
              </w:rPr>
              <w:t xml:space="preserve"> → </w:t>
            </w:r>
            <w:r>
              <w:rPr>
                <w:rFonts w:ascii="Consolas" w:hAnsi="Consolas"/>
                <w:color w:val="A03030"/>
                <w:sz w:val="18"/>
              </w:rPr>
              <w:t>NavMenu</w:t>
            </w:r>
            <w:r>
              <w:rPr>
                <w:sz w:val="18"/>
              </w:rPr>
              <w:t xml:space="preserve"> + </w:t>
            </w:r>
            <w:r>
              <w:rPr>
                <w:rFonts w:ascii="Consolas" w:hAnsi="Consolas"/>
                <w:color w:val="A03030"/>
                <w:sz w:val="18"/>
              </w:rPr>
              <w:t>MudMainContent</w:t>
            </w:r>
            <w:r>
              <w:rPr>
                <w:sz w:val="18"/>
              </w:rPr>
              <w:t xml:space="preserve"> + </w:t>
            </w:r>
            <w:r>
              <w:rPr>
                <w:rFonts w:ascii="Consolas" w:hAnsi="Consolas"/>
                <w:color w:val="A03030"/>
                <w:sz w:val="18"/>
              </w:rPr>
              <w:t>MudContainer</w:t>
            </w:r>
          </w:p>
        </w:tc>
      </w:tr>
      <w:tr>
        <w:tc>
          <w:tcPr>
            <w:tcW w:type="dxa" w:w="2880"/>
          </w:tcPr>
          <w:p>
            <w:r>
              <w:rPr>
                <w:sz w:val="18"/>
              </w:rPr>
            </w:r>
            <w:r>
              <w:rPr>
                <w:sz w:val="18"/>
              </w:rPr>
              <w:t>Layout mechanism</w:t>
            </w:r>
          </w:p>
        </w:tc>
        <w:tc>
          <w:tcPr>
            <w:tcW w:type="dxa" w:w="2880"/>
          </w:tcPr>
          <w:p>
            <w:r>
              <w:rPr>
                <w:sz w:val="18"/>
              </w:rPr>
            </w:r>
            <w:r>
              <w:rPr>
                <w:sz w:val="18"/>
              </w:rPr>
              <w:t>Native flex row/column in markup</w:t>
            </w:r>
          </w:p>
        </w:tc>
        <w:tc>
          <w:tcPr>
            <w:tcW w:type="dxa" w:w="2880"/>
          </w:tcPr>
          <w:p>
            <w:r>
              <w:rPr>
                <w:sz w:val="18"/>
              </w:rPr>
            </w:r>
            <w:r>
              <w:rPr>
                <w:sz w:val="18"/>
              </w:rPr>
              <w:t xml:space="preserve">CSS overrides forcing </w:t>
            </w:r>
            <w:r>
              <w:rPr>
                <w:rFonts w:ascii="Consolas" w:hAnsi="Consolas"/>
                <w:color w:val="A03030"/>
                <w:sz w:val="18"/>
              </w:rPr>
              <w:t>.mud-main-content</w:t>
            </w:r>
            <w:r>
              <w:rPr>
                <w:sz w:val="18"/>
              </w:rPr>
              <w:t xml:space="preserve"> to </w:t>
            </w:r>
            <w:r>
              <w:rPr>
                <w:rFonts w:ascii="Consolas" w:hAnsi="Consolas"/>
                <w:color w:val="A03030"/>
                <w:sz w:val="18"/>
              </w:rPr>
              <w:t>position:fixed</w:t>
            </w:r>
            <w:r>
              <w:rPr>
                <w:sz w:val="18"/>
              </w:rPr>
              <w:t xml:space="preserve"> between chrome</w:t>
            </w:r>
          </w:p>
        </w:tc>
      </w:tr>
      <w:tr>
        <w:tc>
          <w:tcPr>
            <w:tcW w:type="dxa" w:w="2880"/>
          </w:tcPr>
          <w:p>
            <w:r>
              <w:rPr>
                <w:sz w:val="18"/>
              </w:rPr>
            </w:r>
            <w:r>
              <w:rPr>
                <w:sz w:val="18"/>
              </w:rPr>
              <w:t>Scroll region</w:t>
            </w:r>
          </w:p>
        </w:tc>
        <w:tc>
          <w:tcPr>
            <w:tcW w:type="dxa" w:w="2880"/>
          </w:tcPr>
          <w:p>
            <w:r>
              <w:rPr>
                <w:sz w:val="18"/>
              </w:rPr>
            </w:r>
            <w:r>
              <w:rPr>
                <w:rFonts w:ascii="Consolas" w:hAnsi="Consolas"/>
                <w:color w:val="A03030"/>
                <w:sz w:val="18"/>
              </w:rPr>
              <w:t>.app-content-scroll</w:t>
            </w:r>
            <w:r>
              <w:rPr>
                <w:sz w:val="18"/>
              </w:rPr>
              <w:t xml:space="preserve"> (</w:t>
            </w:r>
            <w:r>
              <w:rPr>
                <w:rFonts w:ascii="Consolas" w:hAnsi="Consolas"/>
                <w:color w:val="A03030"/>
                <w:sz w:val="18"/>
              </w:rPr>
              <w:t>flex:1 1 auto; min-height:0</w:t>
            </w:r>
            <w:r>
              <w:rPr>
                <w:sz w:val="18"/>
              </w:rPr>
              <w:t>)</w:t>
            </w:r>
          </w:p>
        </w:tc>
        <w:tc>
          <w:tcPr>
            <w:tcW w:type="dxa" w:w="2880"/>
          </w:tcPr>
          <w:p>
            <w:r>
              <w:rPr>
                <w:sz w:val="18"/>
              </w:rPr>
            </w:r>
            <w:r>
              <w:rPr>
                <w:rFonts w:ascii="Consolas" w:hAnsi="Consolas"/>
                <w:color w:val="A03030"/>
                <w:sz w:val="18"/>
              </w:rPr>
              <w:t>.mud-main-content &gt; .mud-container</w:t>
            </w:r>
          </w:p>
        </w:tc>
      </w:tr>
      <w:tr>
        <w:tc>
          <w:tcPr>
            <w:tcW w:type="dxa" w:w="2880"/>
          </w:tcPr>
          <w:p>
            <w:r>
              <w:rPr>
                <w:sz w:val="18"/>
              </w:rPr>
            </w:r>
            <w:r>
              <w:rPr>
                <w:sz w:val="18"/>
              </w:rPr>
              <w:t>Banners (demo mode, post-upgrade)</w:t>
            </w:r>
          </w:p>
        </w:tc>
        <w:tc>
          <w:tcPr>
            <w:tcW w:type="dxa" w:w="2880"/>
          </w:tcPr>
          <w:p>
            <w:r>
              <w:rPr>
                <w:sz w:val="18"/>
              </w:rPr>
            </w:r>
            <w:r>
              <w:rPr>
                <w:sz w:val="18"/>
              </w:rPr>
              <w:t xml:space="preserve">Fixed </w:t>
            </w:r>
            <w:r>
              <w:rPr>
                <w:rFonts w:ascii="Consolas" w:hAnsi="Consolas"/>
                <w:color w:val="A03030"/>
                <w:sz w:val="18"/>
              </w:rPr>
              <w:t>.app-banner-row</w:t>
            </w:r>
            <w:r>
              <w:rPr>
                <w:sz w:val="18"/>
              </w:rPr>
              <w:t>, never scrolls</w:t>
            </w:r>
          </w:p>
        </w:tc>
        <w:tc>
          <w:tcPr>
            <w:tcW w:type="dxa" w:w="2880"/>
          </w:tcPr>
          <w:p>
            <w:r>
              <w:rPr>
                <w:sz w:val="18"/>
              </w:rPr>
            </w:r>
            <w:r>
              <w:rPr>
                <w:rFonts w:ascii="Consolas" w:hAnsi="Consolas"/>
                <w:color w:val="A03030"/>
                <w:sz w:val="18"/>
              </w:rPr>
              <w:t>position:sticky</w:t>
            </w:r>
            <w:r>
              <w:rPr>
                <w:sz w:val="18"/>
              </w:rPr>
              <w:t xml:space="preserve"> rows, neutralised by CSS to </w:t>
            </w:r>
            <w:r>
              <w:rPr>
                <w:rFonts w:ascii="Consolas" w:hAnsi="Consolas"/>
                <w:color w:val="A03030"/>
                <w:sz w:val="18"/>
              </w:rPr>
              <w:t>static</w:t>
            </w:r>
          </w:p>
        </w:tc>
      </w:tr>
      <w:tr>
        <w:tc>
          <w:tcPr>
            <w:tcW w:type="dxa" w:w="2880"/>
          </w:tcPr>
          <w:p>
            <w:r>
              <w:rPr>
                <w:sz w:val="18"/>
              </w:rPr>
            </w:r>
            <w:r>
              <w:rPr>
                <w:sz w:val="18"/>
              </w:rPr>
              <w:t>Footer</w:t>
            </w:r>
          </w:p>
        </w:tc>
        <w:tc>
          <w:tcPr>
            <w:tcW w:type="dxa" w:w="2880"/>
          </w:tcPr>
          <w:p>
            <w:r>
              <w:rPr>
                <w:sz w:val="18"/>
              </w:rPr>
            </w:r>
            <w:r>
              <w:rPr>
                <w:rFonts w:ascii="Consolas" w:hAnsi="Consolas"/>
                <w:color w:val="A03030"/>
                <w:sz w:val="18"/>
              </w:rPr>
              <w:t>StatusFooter</w:t>
            </w:r>
            <w:r>
              <w:rPr>
                <w:sz w:val="18"/>
              </w:rPr>
              <w:t xml:space="preserve"> outside the shell; shell height </w:t>
            </w:r>
            <w:r>
              <w:rPr>
                <w:rFonts w:ascii="Consolas" w:hAnsi="Consolas"/>
                <w:color w:val="A03030"/>
                <w:sz w:val="18"/>
              </w:rPr>
              <w:t>calc(100vh - 32px)</w:t>
            </w:r>
          </w:p>
        </w:tc>
        <w:tc>
          <w:tcPr>
            <w:tcW w:type="dxa" w:w="2880"/>
          </w:tcPr>
          <w:p>
            <w:r>
              <w:rPr>
                <w:sz w:val="18"/>
              </w:rPr>
            </w:r>
            <w:r>
              <w:rPr>
                <w:rFonts w:ascii="Consolas" w:hAnsi="Consolas"/>
                <w:color w:val="A03030"/>
                <w:sz w:val="18"/>
              </w:rPr>
              <w:t>StatusFooter</w:t>
            </w:r>
            <w:r>
              <w:rPr>
                <w:sz w:val="18"/>
              </w:rPr>
              <w:t xml:space="preserve"> inside </w:t>
            </w:r>
            <w:r>
              <w:rPr>
                <w:rFonts w:ascii="Consolas" w:hAnsi="Consolas"/>
                <w:color w:val="A03030"/>
                <w:sz w:val="18"/>
              </w:rPr>
              <w:t>MudLayout</w:t>
            </w:r>
            <w:r>
              <w:rPr>
                <w:sz w:val="18"/>
              </w:rPr>
              <w:t xml:space="preserve">, </w:t>
            </w:r>
            <w:r>
              <w:rPr>
                <w:rFonts w:ascii="Consolas" w:hAnsi="Consolas"/>
                <w:color w:val="A03030"/>
                <w:sz w:val="18"/>
              </w:rPr>
              <w:t>left</w:t>
            </w:r>
            <w:r>
              <w:rPr>
                <w:sz w:val="18"/>
              </w:rPr>
              <w:t xml:space="preserve"> offset by </w:t>
            </w:r>
            <w:r>
              <w:rPr>
                <w:rFonts w:ascii="Consolas" w:hAnsi="Consolas"/>
                <w:color w:val="A03030"/>
                <w:sz w:val="18"/>
              </w:rPr>
              <w:t>--sidebar-w</w:t>
            </w:r>
          </w:p>
        </w:tc>
      </w:tr>
      <w:tr>
        <w:tc>
          <w:tcPr>
            <w:tcW w:type="dxa" w:w="2880"/>
          </w:tcPr>
          <w:p>
            <w:r>
              <w:rPr>
                <w:sz w:val="18"/>
              </w:rPr>
            </w:r>
            <w:r>
              <w:rPr>
                <w:sz w:val="18"/>
              </w:rPr>
              <w:t>Rail collapse state</w:t>
            </w:r>
          </w:p>
        </w:tc>
        <w:tc>
          <w:tcPr>
            <w:tcW w:type="dxa" w:w="2880"/>
          </w:tcPr>
          <w:p>
            <w:r>
              <w:rPr>
                <w:sz w:val="18"/>
              </w:rPr>
            </w:r>
            <w:r>
              <w:rPr>
                <w:sz w:val="18"/>
              </w:rPr>
              <w:t xml:space="preserve">Local to </w:t>
            </w:r>
            <w:r>
              <w:rPr>
                <w:rFonts w:ascii="Consolas" w:hAnsi="Consolas"/>
                <w:color w:val="A03030"/>
                <w:sz w:val="18"/>
              </w:rPr>
              <w:t>NavMenu</w:t>
            </w:r>
            <w:r>
              <w:rPr>
                <w:sz w:val="18"/>
              </w:rPr>
              <w:t xml:space="preserve"> (</w:t>
            </w:r>
            <w:r>
              <w:rPr>
                <w:rFonts w:ascii="Consolas" w:hAnsi="Consolas"/>
                <w:color w:val="A03030"/>
                <w:sz w:val="18"/>
              </w:rPr>
              <w:t>_collapsed</w:t>
            </w:r>
            <w:r>
              <w:rPr>
                <w:sz w:val="18"/>
              </w:rPr>
              <w:t>)</w:t>
            </w:r>
          </w:p>
        </w:tc>
        <w:tc>
          <w:tcPr>
            <w:tcW w:type="dxa" w:w="2880"/>
          </w:tcPr>
          <w:p>
            <w:r>
              <w:rPr>
                <w:sz w:val="18"/>
              </w:rPr>
            </w:r>
            <w:r>
              <w:rPr>
                <w:sz w:val="18"/>
              </w:rPr>
              <w:t xml:space="preserve">Lifted to </w:t>
            </w:r>
            <w:r>
              <w:rPr>
                <w:rFonts w:ascii="Consolas" w:hAnsi="Consolas"/>
                <w:color w:val="A03030"/>
                <w:sz w:val="18"/>
              </w:rPr>
              <w:t>MainLayout</w:t>
            </w:r>
            <w:r>
              <w:rPr>
                <w:sz w:val="18"/>
              </w:rPr>
              <w:t xml:space="preserve">, driven by </w:t>
            </w:r>
            <w:r>
              <w:rPr>
                <w:rFonts w:ascii="Consolas" w:hAnsi="Consolas"/>
                <w:color w:val="A03030"/>
                <w:sz w:val="18"/>
              </w:rPr>
              <w:t>.nav-collapsed</w:t>
            </w:r>
            <w:r>
              <w:rPr>
                <w:sz w:val="18"/>
              </w:rPr>
              <w:t xml:space="preserve"> on </w:t>
            </w:r>
            <w:r>
              <w:rPr>
                <w:rFonts w:ascii="Consolas" w:hAnsi="Consolas"/>
                <w:color w:val="A03030"/>
                <w:sz w:val="18"/>
              </w:rPr>
              <w:t>MudLayout</w:t>
            </w:r>
          </w:p>
        </w:tc>
      </w:tr>
      <w:tr>
        <w:tc>
          <w:tcPr>
            <w:tcW w:type="dxa" w:w="2880"/>
          </w:tcPr>
          <w:p>
            <w:r>
              <w:rPr>
                <w:sz w:val="18"/>
              </w:rPr>
            </w:r>
            <w:r>
              <w:rPr>
                <w:sz w:val="18"/>
              </w:rPr>
              <w:t>Skip-to-content link</w:t>
            </w:r>
          </w:p>
        </w:tc>
        <w:tc>
          <w:tcPr>
            <w:tcW w:type="dxa" w:w="2880"/>
          </w:tcPr>
          <w:p>
            <w:r>
              <w:rPr>
                <w:sz w:val="18"/>
              </w:rPr>
            </w:r>
            <w:r>
              <w:rPr>
                <w:b/>
                <w:sz w:val="18"/>
              </w:rPr>
              <w:t>Not present</w:t>
            </w:r>
          </w:p>
        </w:tc>
        <w:tc>
          <w:tcPr>
            <w:tcW w:type="dxa" w:w="2880"/>
          </w:tcPr>
          <w:p>
            <w:r>
              <w:rPr>
                <w:sz w:val="18"/>
              </w:rPr>
            </w:r>
            <w:r>
              <w:rPr>
                <w:rFonts w:ascii="Consolas" w:hAnsi="Consolas"/>
                <w:color w:val="A03030"/>
                <w:sz w:val="18"/>
              </w:rPr>
              <w:t>.op-skip-link</w:t>
            </w:r>
            <w:r>
              <w:rPr>
                <w:sz w:val="18"/>
              </w:rPr>
              <w:t xml:space="preserve"> as first focusable element</w:t>
            </w:r>
          </w:p>
        </w:tc>
      </w:tr>
      <w:tr>
        <w:tc>
          <w:tcPr>
            <w:tcW w:type="dxa" w:w="2880"/>
          </w:tcPr>
          <w:p>
            <w:r>
              <w:rPr>
                <w:sz w:val="18"/>
              </w:rPr>
            </w:r>
            <w:r>
              <w:rPr>
                <w:sz w:val="18"/>
              </w:rPr>
              <w:t>MudBlazor coupling</w:t>
            </w:r>
          </w:p>
        </w:tc>
        <w:tc>
          <w:tcPr>
            <w:tcW w:type="dxa" w:w="2880"/>
          </w:tcPr>
          <w:p>
            <w:r>
              <w:rPr>
                <w:sz w:val="18"/>
              </w:rPr>
            </w:r>
            <w:r>
              <w:rPr>
                <w:sz w:val="18"/>
              </w:rPr>
              <w:t>Low — shell is app-owned CSS</w:t>
            </w:r>
          </w:p>
        </w:tc>
        <w:tc>
          <w:tcPr>
            <w:tcW w:type="dxa" w:w="2880"/>
          </w:tcPr>
          <w:p>
            <w:r>
              <w:rPr>
                <w:sz w:val="18"/>
              </w:rPr>
            </w:r>
            <w:r>
              <w:rPr>
                <w:sz w:val="18"/>
              </w:rPr>
              <w:t>High — depends on MudBlazor internal class names</w:t>
            </w:r>
          </w:p>
        </w:tc>
      </w:tr>
    </w:tbl>
    <w:p/>
    <w:p>
      <w:r>
        <w:rPr>
          <w:b/>
        </w:rPr>
        <w:t>Assessment.</w:t>
      </w:r>
      <w:r>
        <w:t xml:space="preserve"> Sony's shell is materially more robust: it stops depending on MudBlazor's internal DOM (</w:t>
      </w:r>
      <w:r>
        <w:rPr>
          <w:rFonts w:ascii="Consolas" w:hAnsi="Consolas"/>
          <w:color w:val="A03030"/>
          <w:sz w:val="18"/>
        </w:rPr>
        <w:t>.mud-main-content</w:t>
      </w:r>
      <w:r>
        <w:t xml:space="preserve">, </w:t>
      </w:r>
      <w:r>
        <w:rPr>
          <w:rFonts w:ascii="Consolas" w:hAnsi="Consolas"/>
          <w:color w:val="A03030"/>
          <w:sz w:val="18"/>
        </w:rPr>
        <w:t>.mud-container</w:t>
      </w:r>
      <w:r>
        <w:t>), which a component-library upgrade can rename. Rajendra's shell achieves the same visual result but through override rules that are explicitly documented in its own comments as fragile. Rajendra's skip link is a genuine accessibility feature Sony lacks.</w:t>
      </w:r>
    </w:p>
    <w:p/>
    <w:p>
      <w:pPr>
        <w:pStyle w:val="Heading2"/>
      </w:pPr>
      <w:r>
        <w:t>3. Navigation rail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Aspect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CSS namespace</w:t>
            </w:r>
          </w:p>
        </w:tc>
        <w:tc>
          <w:tcPr>
            <w:tcW w:type="dxa" w:w="2880"/>
          </w:tcPr>
          <w:p>
            <w:r>
              <w:rPr>
                <w:sz w:val="18"/>
              </w:rPr>
            </w:r>
            <w:r>
              <w:rPr>
                <w:rFonts w:ascii="Consolas" w:hAnsi="Consolas"/>
                <w:color w:val="A03030"/>
                <w:sz w:val="18"/>
              </w:rPr>
              <w:t>.nav-rail__*</w:t>
            </w:r>
            <w:r>
              <w:rPr>
                <w:sz w:val="18"/>
              </w:rPr>
              <w:t xml:space="preserve"> (BEM)</w:t>
            </w:r>
          </w:p>
        </w:tc>
        <w:tc>
          <w:tcPr>
            <w:tcW w:type="dxa" w:w="2880"/>
          </w:tcPr>
          <w:p>
            <w:r>
              <w:rPr>
                <w:sz w:val="18"/>
              </w:rPr>
            </w:r>
            <w:r>
              <w:rPr>
                <w:rFonts w:ascii="Consolas" w:hAnsi="Consolas"/>
                <w:color w:val="A03030"/>
                <w:sz w:val="18"/>
              </w:rPr>
              <w:t>.nav-menu</w:t>
            </w:r>
            <w:r>
              <w:rPr>
                <w:sz w:val="18"/>
              </w:rPr>
              <w:t xml:space="preserve">, </w:t>
            </w:r>
            <w:r>
              <w:rPr>
                <w:rFonts w:ascii="Consolas" w:hAnsi="Consolas"/>
                <w:color w:val="A03030"/>
                <w:sz w:val="18"/>
              </w:rPr>
              <w:t>.nav-btn</w:t>
            </w:r>
            <w:r>
              <w:rPr>
                <w:sz w:val="18"/>
              </w:rPr>
              <w:t xml:space="preserve">, </w:t>
            </w:r>
            <w:r>
              <w:rPr>
                <w:rFonts w:ascii="Consolas" w:hAnsi="Consolas"/>
                <w:color w:val="A03030"/>
                <w:sz w:val="18"/>
              </w:rPr>
              <w:t>.nav-brand</w:t>
            </w:r>
            <w:r>
              <w:rPr>
                <w:sz w:val="18"/>
              </w:rPr>
              <w:t xml:space="preserve">, </w:t>
            </w:r>
            <w:r>
              <w:rPr>
                <w:rFonts w:ascii="Consolas" w:hAnsi="Consolas"/>
                <w:color w:val="A03030"/>
                <w:sz w:val="18"/>
              </w:rPr>
              <w:t>.nav-section-label</w:t>
            </w:r>
          </w:p>
        </w:tc>
      </w:tr>
      <w:tr>
        <w:tc>
          <w:tcPr>
            <w:tcW w:type="dxa" w:w="2880"/>
          </w:tcPr>
          <w:p>
            <w:r>
              <w:rPr>
                <w:sz w:val="18"/>
              </w:rPr>
            </w:r>
            <w:r>
              <w:rPr>
                <w:sz w:val="18"/>
              </w:rPr>
              <w:t>Item element</w:t>
            </w:r>
          </w:p>
        </w:tc>
        <w:tc>
          <w:tcPr>
            <w:tcW w:type="dxa" w:w="2880"/>
          </w:tcPr>
          <w:p>
            <w:r>
              <w:rPr>
                <w:sz w:val="18"/>
              </w:rPr>
            </w:r>
            <w:r>
              <w:rPr>
                <w:sz w:val="18"/>
              </w:rPr>
              <w:t xml:space="preserve">Plain </w:t>
            </w:r>
            <w:r>
              <w:rPr>
                <w:rFonts w:ascii="Consolas" w:hAnsi="Consolas"/>
                <w:color w:val="A03030"/>
                <w:sz w:val="18"/>
              </w:rPr>
              <w:t>&lt;a&gt;</w:t>
            </w:r>
            <w:r>
              <w:rPr>
                <w:sz w:val="18"/>
              </w:rPr>
              <w:t xml:space="preserve"> inside </w:t>
            </w:r>
            <w:r>
              <w:rPr>
                <w:rFonts w:ascii="Consolas" w:hAnsi="Consolas"/>
                <w:color w:val="A03030"/>
                <w:sz w:val="18"/>
              </w:rPr>
              <w:t>&lt;ul role="list"&gt;</w:t>
            </w:r>
          </w:p>
        </w:tc>
        <w:tc>
          <w:tcPr>
            <w:tcW w:type="dxa" w:w="2880"/>
          </w:tcPr>
          <w:p>
            <w:r>
              <w:rPr>
                <w:sz w:val="18"/>
              </w:rPr>
            </w:r>
            <w:r>
              <w:rPr>
                <w:rFonts w:ascii="Consolas" w:hAnsi="Consolas"/>
                <w:color w:val="A03030"/>
                <w:sz w:val="18"/>
              </w:rPr>
              <w:t>MudButton Href=</w:t>
            </w:r>
          </w:p>
        </w:tc>
      </w:tr>
      <w:tr>
        <w:tc>
          <w:tcPr>
            <w:tcW w:type="dxa" w:w="2880"/>
          </w:tcPr>
          <w:p>
            <w:r>
              <w:rPr>
                <w:sz w:val="18"/>
              </w:rPr>
            </w:r>
            <w:r>
              <w:rPr>
                <w:sz w:val="18"/>
              </w:rPr>
              <w:t>Item source</w:t>
            </w:r>
          </w:p>
        </w:tc>
        <w:tc>
          <w:tcPr>
            <w:tcW w:type="dxa" w:w="2880"/>
          </w:tcPr>
          <w:p>
            <w:r>
              <w:rPr>
                <w:sz w:val="18"/>
              </w:rPr>
            </w:r>
            <w:r>
              <w:rPr>
                <w:sz w:val="18"/>
              </w:rPr>
              <w:t xml:space="preserve">One </w:t>
            </w:r>
            <w:r>
              <w:rPr>
                <w:rFonts w:ascii="Consolas" w:hAnsi="Consolas"/>
                <w:color w:val="A03030"/>
                <w:sz w:val="18"/>
              </w:rPr>
              <w:t>NavItem[]</w:t>
            </w:r>
            <w:r>
              <w:rPr>
                <w:sz w:val="18"/>
              </w:rPr>
              <w:t xml:space="preserve"> array, grouped by </w:t>
            </w:r>
            <w:r>
              <w:rPr>
                <w:rFonts w:ascii="Consolas" w:hAnsi="Consolas"/>
                <w:color w:val="A03030"/>
                <w:sz w:val="18"/>
              </w:rPr>
              <w:t>Group</w:t>
            </w:r>
            <w:r>
              <w:rPr>
                <w:sz w:val="18"/>
              </w:rPr>
              <w:t xml:space="preserve"> field</w:t>
            </w:r>
          </w:p>
        </w:tc>
        <w:tc>
          <w:tcPr>
            <w:tcW w:type="dxa" w:w="2880"/>
          </w:tcPr>
          <w:p>
            <w:r>
              <w:rPr>
                <w:sz w:val="18"/>
              </w:rPr>
            </w:r>
            <w:r>
              <w:rPr>
                <w:sz w:val="18"/>
              </w:rPr>
              <w:t>Two arrays (</w:t>
            </w:r>
            <w:r>
              <w:rPr>
                <w:rFonts w:ascii="Consolas" w:hAnsi="Consolas"/>
                <w:color w:val="A03030"/>
                <w:sz w:val="18"/>
              </w:rPr>
              <w:t>OperationalTabs</w:t>
            </w:r>
            <w:r>
              <w:rPr>
                <w:sz w:val="18"/>
              </w:rPr>
              <w:t xml:space="preserve">, </w:t>
            </w:r>
            <w:r>
              <w:rPr>
                <w:rFonts w:ascii="Consolas" w:hAnsi="Consolas"/>
                <w:color w:val="A03030"/>
                <w:sz w:val="18"/>
              </w:rPr>
              <w:t>SystemTabs</w:t>
            </w:r>
            <w:r>
              <w:rPr>
                <w:sz w:val="18"/>
              </w:rPr>
              <w:t xml:space="preserve">) + a </w:t>
            </w:r>
            <w:r>
              <w:rPr>
                <w:rFonts w:ascii="Consolas" w:hAnsi="Consolas"/>
                <w:color w:val="A03030"/>
                <w:sz w:val="18"/>
              </w:rPr>
              <w:t>RenderTab</w:t>
            </w:r>
            <w:r>
              <w:rPr>
                <w:sz w:val="18"/>
              </w:rPr>
              <w:t xml:space="preserve"> fragment</w:t>
            </w:r>
          </w:p>
        </w:tc>
      </w:tr>
      <w:tr>
        <w:tc>
          <w:tcPr>
            <w:tcW w:type="dxa" w:w="2880"/>
          </w:tcPr>
          <w:p>
            <w:r>
              <w:rPr>
                <w:sz w:val="18"/>
              </w:rPr>
            </w:r>
            <w:r>
              <w:rPr>
                <w:sz w:val="18"/>
              </w:rPr>
              <w:t>Brand image</w:t>
            </w:r>
          </w:p>
        </w:tc>
        <w:tc>
          <w:tcPr>
            <w:tcW w:type="dxa" w:w="2880"/>
          </w:tcPr>
          <w:p>
            <w:r>
              <w:rPr>
                <w:sz w:val="18"/>
              </w:rPr>
            </w:r>
            <w:r>
              <w:rPr>
                <w:rFonts w:ascii="Consolas" w:hAnsi="Consolas"/>
                <w:color w:val="A03030"/>
                <w:sz w:val="18"/>
              </w:rPr>
              <w:t>img/elpis-mark.png</w:t>
            </w:r>
            <w:r>
              <w:rPr>
                <w:sz w:val="18"/>
              </w:rPr>
              <w:t xml:space="preserve"> (square mark, 32px)</w:t>
            </w:r>
          </w:p>
        </w:tc>
        <w:tc>
          <w:tcPr>
            <w:tcW w:type="dxa" w:w="2880"/>
          </w:tcPr>
          <w:p>
            <w:r>
              <w:rPr>
                <w:sz w:val="18"/>
              </w:rPr>
            </w:r>
            <w:r>
              <w:rPr>
                <w:rFonts w:ascii="Consolas" w:hAnsi="Consolas"/>
                <w:color w:val="A03030"/>
                <w:sz w:val="18"/>
              </w:rPr>
              <w:t>img/elpis-logo.png</w:t>
            </w:r>
            <w:r>
              <w:rPr>
                <w:sz w:val="18"/>
              </w:rPr>
              <w:t xml:space="preserve"> (38px)</w:t>
            </w:r>
          </w:p>
        </w:tc>
      </w:tr>
      <w:tr>
        <w:tc>
          <w:tcPr>
            <w:tcW w:type="dxa" w:w="2880"/>
          </w:tcPr>
          <w:p>
            <w:r>
              <w:rPr>
                <w:sz w:val="18"/>
              </w:rPr>
            </w:r>
            <w:r>
              <w:rPr>
                <w:sz w:val="18"/>
              </w:rPr>
              <w:t>Logo fallback</w:t>
            </w:r>
          </w:p>
        </w:tc>
        <w:tc>
          <w:tcPr>
            <w:tcW w:type="dxa" w:w="2880"/>
          </w:tcPr>
          <w:p>
            <w:r>
              <w:rPr>
                <w:sz w:val="18"/>
              </w:rPr>
            </w:r>
            <w:r>
              <w:rPr>
                <w:rFonts w:ascii="Consolas" w:hAnsi="Consolas"/>
                <w:color w:val="A03030"/>
                <w:sz w:val="18"/>
              </w:rPr>
              <w:t>.nav-rail__logo-fallback</w:t>
            </w:r>
            <w:r>
              <w:rPr>
                <w:sz w:val="18"/>
              </w:rPr>
              <w:t xml:space="preserve"> — "E" tile via </w:t>
            </w:r>
            <w:r>
              <w:rPr>
                <w:rFonts w:ascii="Consolas" w:hAnsi="Consolas"/>
                <w:color w:val="A03030"/>
                <w:sz w:val="18"/>
              </w:rPr>
              <w:t>onerror</w:t>
            </w:r>
          </w:p>
        </w:tc>
        <w:tc>
          <w:tcPr>
            <w:tcW w:type="dxa" w:w="2880"/>
          </w:tcPr>
          <w:p>
            <w:r>
              <w:rPr>
                <w:sz w:val="18"/>
              </w:rPr>
            </w:r>
            <w:r>
              <w:rPr>
                <w:sz w:val="18"/>
              </w:rPr>
              <w:t>Image hidden on error, no fallback</w:t>
            </w:r>
          </w:p>
        </w:tc>
      </w:tr>
      <w:tr>
        <w:tc>
          <w:tcPr>
            <w:tcW w:type="dxa" w:w="2880"/>
          </w:tcPr>
          <w:p>
            <w:r>
              <w:rPr>
                <w:sz w:val="18"/>
              </w:rPr>
            </w:r>
            <w:r>
              <w:rPr>
                <w:sz w:val="18"/>
              </w:rPr>
              <w:t>Collapse icon</w:t>
            </w:r>
          </w:p>
        </w:tc>
        <w:tc>
          <w:tcPr>
            <w:tcW w:type="dxa" w:w="2880"/>
          </w:tcPr>
          <w:p>
            <w:r>
              <w:rPr>
                <w:sz w:val="18"/>
              </w:rPr>
            </w:r>
            <w:r>
              <w:rPr>
                <w:rFonts w:ascii="Consolas" w:hAnsi="Consolas"/>
                <w:color w:val="A03030"/>
                <w:sz w:val="18"/>
              </w:rPr>
              <w:t>ChevronLeft</w:t>
            </w:r>
            <w:r>
              <w:rPr>
                <w:sz w:val="18"/>
              </w:rPr>
              <w:t xml:space="preserve"> / </w:t>
            </w:r>
            <w:r>
              <w:rPr>
                <w:rFonts w:ascii="Consolas" w:hAnsi="Consolas"/>
                <w:color w:val="A03030"/>
                <w:sz w:val="18"/>
              </w:rPr>
              <w:t>ChevronRight</w:t>
            </w:r>
          </w:p>
        </w:tc>
        <w:tc>
          <w:tcPr>
            <w:tcW w:type="dxa" w:w="2880"/>
          </w:tcPr>
          <w:p>
            <w:r>
              <w:rPr>
                <w:sz w:val="18"/>
              </w:rPr>
            </w:r>
            <w:r>
              <w:rPr>
                <w:rFonts w:ascii="Consolas" w:hAnsi="Consolas"/>
                <w:color w:val="A03030"/>
                <w:sz w:val="18"/>
              </w:rPr>
              <w:t>KeyboardDoubleArrowLeft</w:t>
            </w:r>
            <w:r>
              <w:rPr>
                <w:sz w:val="18"/>
              </w:rPr>
              <w:t xml:space="preserve"> / </w:t>
            </w:r>
            <w:r>
              <w:rPr>
                <w:rFonts w:ascii="Consolas" w:hAnsi="Consolas"/>
                <w:color w:val="A03030"/>
                <w:sz w:val="18"/>
              </w:rPr>
              <w:t>Right</w:t>
            </w:r>
            <w:r>
              <w:rPr>
                <w:sz w:val="18"/>
              </w:rPr>
              <w:t xml:space="preserve"> + "Collapse" label</w:t>
            </w:r>
          </w:p>
        </w:tc>
      </w:tr>
      <w:tr>
        <w:tc>
          <w:tcPr>
            <w:tcW w:type="dxa" w:w="2880"/>
          </w:tcPr>
          <w:p>
            <w:r>
              <w:rPr>
                <w:sz w:val="18"/>
              </w:rPr>
            </w:r>
            <w:r>
              <w:rPr>
                <w:sz w:val="18"/>
              </w:rPr>
              <w:t>Active-tab resolution</w:t>
            </w:r>
          </w:p>
        </w:tc>
        <w:tc>
          <w:tcPr>
            <w:tcW w:type="dxa" w:w="2880"/>
          </w:tcPr>
          <w:p>
            <w:r>
              <w:rPr>
                <w:sz w:val="18"/>
              </w:rPr>
            </w:r>
            <w:r>
              <w:rPr>
                <w:b/>
                <w:sz w:val="18"/>
              </w:rPr>
              <w:t>Longest matching href wins</w:t>
            </w:r>
            <w:r>
              <w:rPr>
                <w:sz w:val="18"/>
              </w:rPr>
              <w:t xml:space="preserve"> — keeps one tab lit when routes nest</w:t>
            </w:r>
          </w:p>
        </w:tc>
        <w:tc>
          <w:tcPr>
            <w:tcW w:type="dxa" w:w="2880"/>
          </w:tcPr>
          <w:p>
            <w:r>
              <w:rPr>
                <w:sz w:val="18"/>
              </w:rPr>
            </w:r>
            <w:r>
              <w:rPr>
                <w:sz w:val="18"/>
              </w:rPr>
              <w:t xml:space="preserve">First-match </w:t>
            </w:r>
            <w:r>
              <w:rPr>
                <w:rFonts w:ascii="Consolas" w:hAnsi="Consolas"/>
                <w:color w:val="A03030"/>
                <w:sz w:val="18"/>
              </w:rPr>
              <w:t>StartsWith</w:t>
            </w:r>
            <w:r>
              <w:rPr>
                <w:sz w:val="18"/>
              </w:rPr>
              <w:t xml:space="preserve"> — </w:t>
            </w:r>
            <w:r>
              <w:rPr>
                <w:rFonts w:ascii="Consolas" w:hAnsi="Consolas"/>
                <w:color w:val="A03030"/>
                <w:sz w:val="18"/>
              </w:rPr>
              <w:t>/diagnostics/tap</w:t>
            </w:r>
            <w:r>
              <w:rPr>
                <w:sz w:val="18"/>
              </w:rPr>
              <w:t xml:space="preserve"> lights nothing extra because there is no such tab</w:t>
            </w:r>
          </w:p>
        </w:tc>
      </w:tr>
      <w:tr>
        <w:tc>
          <w:tcPr>
            <w:tcW w:type="dxa" w:w="2880"/>
          </w:tcPr>
          <w:p>
            <w:r>
              <w:rPr>
                <w:sz w:val="18"/>
              </w:rPr>
            </w:r>
            <w:r>
              <w:rPr>
                <w:rFonts w:ascii="Consolas" w:hAnsi="Consolas"/>
                <w:color w:val="A03030"/>
                <w:sz w:val="18"/>
              </w:rPr>
              <w:t>aria-current="page"</w:t>
            </w:r>
          </w:p>
        </w:tc>
        <w:tc>
          <w:tcPr>
            <w:tcW w:type="dxa" w:w="2880"/>
          </w:tcPr>
          <w:p>
            <w:r>
              <w:rPr>
                <w:sz w:val="18"/>
              </w:rPr>
            </w:r>
            <w:r>
              <w:rPr>
                <w:sz w:val="18"/>
              </w:rPr>
              <w:t>Yes</w:t>
            </w:r>
          </w:p>
        </w:tc>
        <w:tc>
          <w:tcPr>
            <w:tcW w:type="dxa" w:w="2880"/>
          </w:tcPr>
          <w:p>
            <w:r>
              <w:rPr>
                <w:sz w:val="18"/>
              </w:rPr>
            </w:r>
            <w:r>
              <w:rPr>
                <w:sz w:val="18"/>
              </w:rPr>
              <w:t>Yes</w:t>
            </w:r>
          </w:p>
        </w:tc>
      </w:tr>
    </w:tbl>
    <w:p/>
    <w:p>
      <w:pPr>
        <w:pStyle w:val="Heading3"/>
      </w:pPr>
      <w:r>
        <w:t>Navigation items — the two rails do not agree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Item</w:t>
            </w:r>
          </w:p>
        </w:tc>
        <w:tc>
          <w:tcPr>
            <w:tcW w:type="dxa" w:w="2880"/>
          </w:tcPr>
          <w:p>
            <w:r>
              <w:rPr>
                <w:b/>
                <w:sz w:val="18"/>
              </w:rPr>
            </w:r>
            <w:r>
              <w:rPr>
                <w:b/>
                <w:sz w:val="18"/>
              </w:rPr>
              <w:t>Sony group</w:t>
            </w:r>
          </w:p>
        </w:tc>
        <w:tc>
          <w:tcPr>
            <w:tcW w:type="dxa" w:w="2880"/>
          </w:tcPr>
          <w:p>
            <w:r>
              <w:rPr>
                <w:b/>
                <w:sz w:val="18"/>
              </w:rPr>
            </w:r>
            <w:r>
              <w:rPr>
                <w:b/>
                <w:sz w:val="18"/>
              </w:rPr>
              <w:t>Rajendra group</w:t>
            </w:r>
          </w:p>
        </w:tc>
      </w:tr>
      <w:tr>
        <w:tc>
          <w:tcPr>
            <w:tcW w:type="dxa" w:w="2880"/>
          </w:tcPr>
          <w:p>
            <w:r>
              <w:rPr>
                <w:sz w:val="18"/>
              </w:rPr>
            </w:r>
            <w:r>
              <w:rPr>
                <w:sz w:val="18"/>
              </w:rPr>
              <w:t>Overview</w:t>
            </w:r>
          </w:p>
        </w:tc>
        <w:tc>
          <w:tcPr>
            <w:tcW w:type="dxa" w:w="2880"/>
          </w:tcPr>
          <w:p>
            <w:r>
              <w:rPr>
                <w:sz w:val="18"/>
              </w:rPr>
            </w:r>
            <w:r>
              <w:rPr>
                <w:sz w:val="18"/>
              </w:rPr>
              <w:t>Menu</w:t>
            </w:r>
          </w:p>
        </w:tc>
        <w:tc>
          <w:tcPr>
            <w:tcW w:type="dxa" w:w="2880"/>
          </w:tcPr>
          <w:p>
            <w:r>
              <w:rPr>
                <w:sz w:val="18"/>
              </w:rPr>
            </w:r>
            <w:r>
              <w:rPr>
                <w:sz w:val="18"/>
              </w:rPr>
              <w:t>Operational</w:t>
            </w:r>
          </w:p>
        </w:tc>
      </w:tr>
      <w:tr>
        <w:tc>
          <w:tcPr>
            <w:tcW w:type="dxa" w:w="2880"/>
          </w:tcPr>
          <w:p>
            <w:r>
              <w:rPr>
                <w:sz w:val="18"/>
              </w:rPr>
            </w:r>
            <w:r>
              <w:rPr>
                <w:b/>
                <w:sz w:val="18"/>
              </w:rPr>
              <w:t>Connect a device</w:t>
            </w:r>
            <w:r>
              <w:rPr>
                <w:sz w:val="18"/>
              </w:rPr>
              <w:t xml:space="preserve"> (</w:t>
            </w:r>
            <w:r>
              <w:rPr>
                <w:rFonts w:ascii="Consolas" w:hAnsi="Consolas"/>
                <w:color w:val="A03030"/>
                <w:sz w:val="18"/>
              </w:rPr>
              <w:t>/onboard</w:t>
            </w:r>
            <w:r>
              <w:rPr>
                <w:sz w:val="18"/>
              </w:rPr>
              <w:t>)</w:t>
            </w:r>
          </w:p>
        </w:tc>
        <w:tc>
          <w:tcPr>
            <w:tcW w:type="dxa" w:w="2880"/>
          </w:tcPr>
          <w:p>
            <w:r>
              <w:rPr>
                <w:sz w:val="18"/>
              </w:rPr>
            </w:r>
            <w:r>
              <w:rPr>
                <w:b/>
                <w:sz w:val="18"/>
              </w:rPr>
              <w:t>absent from the rail</w:t>
            </w:r>
          </w:p>
        </w:tc>
        <w:tc>
          <w:tcPr>
            <w:tcW w:type="dxa" w:w="2880"/>
          </w:tcPr>
          <w:p>
            <w:r>
              <w:rPr>
                <w:sz w:val="18"/>
              </w:rPr>
            </w:r>
            <w:r>
              <w:rPr>
                <w:sz w:val="18"/>
              </w:rPr>
              <w:t>Operational — filled primary CTA, leads the rail</w:t>
            </w:r>
          </w:p>
        </w:tc>
      </w:tr>
      <w:tr>
        <w:tc>
          <w:tcPr>
            <w:tcW w:type="dxa" w:w="2880"/>
          </w:tcPr>
          <w:p>
            <w:r>
              <w:rPr>
                <w:sz w:val="18"/>
              </w:rPr>
            </w:r>
            <w:r>
              <w:rPr>
                <w:sz w:val="18"/>
              </w:rPr>
              <w:t>Sources</w:t>
            </w:r>
          </w:p>
        </w:tc>
        <w:tc>
          <w:tcPr>
            <w:tcW w:type="dxa" w:w="2880"/>
          </w:tcPr>
          <w:p>
            <w:r>
              <w:rPr>
                <w:sz w:val="18"/>
              </w:rPr>
            </w:r>
            <w:r>
              <w:rPr>
                <w:sz w:val="18"/>
              </w:rPr>
              <w:t>Menu</w:t>
            </w:r>
          </w:p>
        </w:tc>
        <w:tc>
          <w:tcPr>
            <w:tcW w:type="dxa" w:w="2880"/>
          </w:tcPr>
          <w:p>
            <w:r>
              <w:rPr>
                <w:sz w:val="18"/>
              </w:rPr>
            </w:r>
            <w:r>
              <w:rPr>
                <w:sz w:val="18"/>
              </w:rPr>
              <w:t>Operational</w:t>
            </w:r>
          </w:p>
        </w:tc>
      </w:tr>
      <w:tr>
        <w:tc>
          <w:tcPr>
            <w:tcW w:type="dxa" w:w="2880"/>
          </w:tcPr>
          <w:p>
            <w:r>
              <w:rPr>
                <w:sz w:val="18"/>
              </w:rPr>
            </w:r>
            <w:r>
              <w:rPr>
                <w:sz w:val="18"/>
              </w:rPr>
              <w:t>Destinations</w:t>
            </w:r>
          </w:p>
        </w:tc>
        <w:tc>
          <w:tcPr>
            <w:tcW w:type="dxa" w:w="2880"/>
          </w:tcPr>
          <w:p>
            <w:r>
              <w:rPr>
                <w:sz w:val="18"/>
              </w:rPr>
            </w:r>
            <w:r>
              <w:rPr>
                <w:sz w:val="18"/>
              </w:rPr>
              <w:t>Menu</w:t>
            </w:r>
          </w:p>
        </w:tc>
        <w:tc>
          <w:tcPr>
            <w:tcW w:type="dxa" w:w="2880"/>
          </w:tcPr>
          <w:p>
            <w:r>
              <w:rPr>
                <w:sz w:val="18"/>
              </w:rPr>
            </w:r>
            <w:r>
              <w:rPr>
                <w:sz w:val="18"/>
              </w:rPr>
              <w:t>Operational</w:t>
            </w:r>
          </w:p>
        </w:tc>
      </w:tr>
      <w:tr>
        <w:tc>
          <w:tcPr>
            <w:tcW w:type="dxa" w:w="2880"/>
          </w:tcPr>
          <w:p>
            <w:r>
              <w:rPr>
                <w:sz w:val="18"/>
              </w:rPr>
            </w:r>
            <w:r>
              <w:rPr>
                <w:sz w:val="18"/>
              </w:rPr>
              <w:t>Routes</w:t>
            </w:r>
          </w:p>
        </w:tc>
        <w:tc>
          <w:tcPr>
            <w:tcW w:type="dxa" w:w="2880"/>
          </w:tcPr>
          <w:p>
            <w:r>
              <w:rPr>
                <w:sz w:val="18"/>
              </w:rPr>
            </w:r>
            <w:r>
              <w:rPr>
                <w:sz w:val="18"/>
              </w:rPr>
              <w:t>Menu</w:t>
            </w:r>
          </w:p>
        </w:tc>
        <w:tc>
          <w:tcPr>
            <w:tcW w:type="dxa" w:w="2880"/>
          </w:tcPr>
          <w:p>
            <w:r>
              <w:rPr>
                <w:sz w:val="18"/>
              </w:rPr>
            </w:r>
            <w:r>
              <w:rPr>
                <w:sz w:val="18"/>
              </w:rPr>
              <w:t>Operational</w:t>
            </w:r>
          </w:p>
        </w:tc>
      </w:tr>
      <w:tr>
        <w:tc>
          <w:tcPr>
            <w:tcW w:type="dxa" w:w="2880"/>
          </w:tcPr>
          <w:p>
            <w:r>
              <w:rPr>
                <w:sz w:val="18"/>
              </w:rPr>
            </w:r>
            <w:r>
              <w:rPr>
                <w:sz w:val="18"/>
              </w:rPr>
              <w:t>Diagnostics</w:t>
            </w:r>
          </w:p>
        </w:tc>
        <w:tc>
          <w:tcPr>
            <w:tcW w:type="dxa" w:w="2880"/>
          </w:tcPr>
          <w:p>
            <w:r>
              <w:rPr>
                <w:sz w:val="18"/>
              </w:rPr>
            </w:r>
            <w:r>
              <w:rPr>
                <w:sz w:val="18"/>
              </w:rPr>
              <w:t>Menu</w:t>
            </w:r>
          </w:p>
        </w:tc>
        <w:tc>
          <w:tcPr>
            <w:tcW w:type="dxa" w:w="2880"/>
          </w:tcPr>
          <w:p>
            <w:r>
              <w:rPr>
                <w:sz w:val="18"/>
              </w:rPr>
            </w:r>
            <w:r>
              <w:rPr>
                <w:sz w:val="18"/>
              </w:rPr>
              <w:t>Operational</w:t>
            </w:r>
          </w:p>
        </w:tc>
      </w:tr>
      <w:tr>
        <w:tc>
          <w:tcPr>
            <w:tcW w:type="dxa" w:w="2880"/>
          </w:tcPr>
          <w:p>
            <w:r>
              <w:rPr>
                <w:sz w:val="18"/>
              </w:rPr>
            </w:r>
            <w:r>
              <w:rPr>
                <w:b/>
                <w:sz w:val="18"/>
              </w:rPr>
              <w:t>Live Stream</w:t>
            </w:r>
            <w:r>
              <w:rPr>
                <w:sz w:val="18"/>
              </w:rPr>
              <w:t xml:space="preserve"> (</w:t>
            </w:r>
            <w:r>
              <w:rPr>
                <w:rFonts w:ascii="Consolas" w:hAnsi="Consolas"/>
                <w:color w:val="A03030"/>
                <w:sz w:val="18"/>
              </w:rPr>
              <w:t>/diagnostics/tap</w:t>
            </w:r>
            <w:r>
              <w:rPr>
                <w:sz w:val="18"/>
              </w:rPr>
              <w:t>)</w:t>
            </w:r>
          </w:p>
        </w:tc>
        <w:tc>
          <w:tcPr>
            <w:tcW w:type="dxa" w:w="2880"/>
          </w:tcPr>
          <w:p>
            <w:r>
              <w:rPr>
                <w:sz w:val="18"/>
              </w:rPr>
            </w:r>
            <w:r>
              <w:rPr>
                <w:b/>
                <w:sz w:val="18"/>
              </w:rPr>
              <w:t>Menu — present</w:t>
            </w:r>
          </w:p>
        </w:tc>
        <w:tc>
          <w:tcPr>
            <w:tcW w:type="dxa" w:w="2880"/>
          </w:tcPr>
          <w:p>
            <w:r>
              <w:rPr>
                <w:sz w:val="18"/>
              </w:rPr>
            </w:r>
            <w:r>
              <w:rPr>
                <w:b/>
                <w:sz w:val="18"/>
              </w:rPr>
              <w:t>absent from the rail</w:t>
            </w:r>
          </w:p>
        </w:tc>
      </w:tr>
      <w:tr>
        <w:tc>
          <w:tcPr>
            <w:tcW w:type="dxa" w:w="2880"/>
          </w:tcPr>
          <w:p>
            <w:r>
              <w:rPr>
                <w:sz w:val="18"/>
              </w:rPr>
            </w:r>
            <w:r>
              <w:rPr>
                <w:sz w:val="18"/>
              </w:rPr>
              <w:t>Config</w:t>
            </w:r>
          </w:p>
        </w:tc>
        <w:tc>
          <w:tcPr>
            <w:tcW w:type="dxa" w:w="2880"/>
          </w:tcPr>
          <w:p>
            <w:r>
              <w:rPr>
                <w:sz w:val="18"/>
              </w:rPr>
            </w:r>
            <w:r>
              <w:rPr>
                <w:sz w:val="18"/>
              </w:rPr>
              <w:t>Menu</w:t>
            </w:r>
          </w:p>
        </w:tc>
        <w:tc>
          <w:tcPr>
            <w:tcW w:type="dxa" w:w="2880"/>
          </w:tcPr>
          <w:p>
            <w:r>
              <w:rPr>
                <w:sz w:val="18"/>
              </w:rPr>
            </w:r>
            <w:r>
              <w:rPr>
                <w:sz w:val="18"/>
              </w:rPr>
              <w:t>System</w:t>
            </w:r>
          </w:p>
        </w:tc>
      </w:tr>
      <w:tr>
        <w:tc>
          <w:tcPr>
            <w:tcW w:type="dxa" w:w="2880"/>
          </w:tcPr>
          <w:p>
            <w:r>
              <w:rPr>
                <w:sz w:val="18"/>
              </w:rPr>
            </w:r>
            <w:r>
              <w:rPr>
                <w:sz w:val="18"/>
              </w:rPr>
              <w:t>Checklist</w:t>
            </w:r>
          </w:p>
        </w:tc>
        <w:tc>
          <w:tcPr>
            <w:tcW w:type="dxa" w:w="2880"/>
          </w:tcPr>
          <w:p>
            <w:r>
              <w:rPr>
                <w:sz w:val="18"/>
              </w:rPr>
            </w:r>
            <w:r>
              <w:rPr>
                <w:sz w:val="18"/>
              </w:rPr>
              <w:t>System</w:t>
            </w:r>
          </w:p>
        </w:tc>
        <w:tc>
          <w:tcPr>
            <w:tcW w:type="dxa" w:w="2880"/>
          </w:tcPr>
          <w:p>
            <w:r>
              <w:rPr>
                <w:sz w:val="18"/>
              </w:rPr>
            </w:r>
            <w:r>
              <w:rPr>
                <w:b/>
                <w:sz w:val="18"/>
              </w:rPr>
              <w:t>Operational</w:t>
            </w:r>
          </w:p>
        </w:tc>
      </w:tr>
      <w:tr>
        <w:tc>
          <w:tcPr>
            <w:tcW w:type="dxa" w:w="2880"/>
          </w:tcPr>
          <w:p>
            <w:r>
              <w:rPr>
                <w:sz w:val="18"/>
              </w:rPr>
            </w:r>
            <w:r>
              <w:rPr>
                <w:sz w:val="18"/>
              </w:rPr>
              <w:t>License</w:t>
            </w:r>
          </w:p>
        </w:tc>
        <w:tc>
          <w:tcPr>
            <w:tcW w:type="dxa" w:w="2880"/>
          </w:tcPr>
          <w:p>
            <w:r>
              <w:rPr>
                <w:sz w:val="18"/>
              </w:rPr>
            </w:r>
            <w:r>
              <w:rPr>
                <w:sz w:val="18"/>
              </w:rPr>
              <w:t>System</w:t>
            </w:r>
          </w:p>
        </w:tc>
        <w:tc>
          <w:tcPr>
            <w:tcW w:type="dxa" w:w="2880"/>
          </w:tcPr>
          <w:p>
            <w:r>
              <w:rPr>
                <w:sz w:val="18"/>
              </w:rPr>
            </w:r>
            <w:r>
              <w:rPr>
                <w:sz w:val="18"/>
              </w:rPr>
              <w:t>System</w:t>
            </w:r>
          </w:p>
        </w:tc>
      </w:tr>
      <w:tr>
        <w:tc>
          <w:tcPr>
            <w:tcW w:type="dxa" w:w="2880"/>
          </w:tcPr>
          <w:p>
            <w:r>
              <w:rPr>
                <w:sz w:val="18"/>
              </w:rPr>
            </w:r>
            <w:r>
              <w:rPr>
                <w:sz w:val="18"/>
              </w:rPr>
              <w:t>Backup</w:t>
            </w:r>
          </w:p>
        </w:tc>
        <w:tc>
          <w:tcPr>
            <w:tcW w:type="dxa" w:w="2880"/>
          </w:tcPr>
          <w:p>
            <w:r>
              <w:rPr>
                <w:sz w:val="18"/>
              </w:rPr>
            </w:r>
            <w:r>
              <w:rPr>
                <w:sz w:val="18"/>
              </w:rPr>
              <w:t>System</w:t>
            </w:r>
          </w:p>
        </w:tc>
        <w:tc>
          <w:tcPr>
            <w:tcW w:type="dxa" w:w="2880"/>
          </w:tcPr>
          <w:p>
            <w:r>
              <w:rPr>
                <w:sz w:val="18"/>
              </w:rPr>
            </w:r>
            <w:r>
              <w:rPr>
                <w:sz w:val="18"/>
              </w:rPr>
              <w:t>System</w:t>
            </w:r>
          </w:p>
        </w:tc>
      </w:tr>
      <w:tr>
        <w:tc>
          <w:tcPr>
            <w:tcW w:type="dxa" w:w="2880"/>
          </w:tcPr>
          <w:p>
            <w:r>
              <w:rPr>
                <w:sz w:val="18"/>
              </w:rPr>
            </w:r>
            <w:r>
              <w:rPr>
                <w:sz w:val="18"/>
              </w:rPr>
              <w:t>Diagnostic bundle</w:t>
            </w:r>
          </w:p>
        </w:tc>
        <w:tc>
          <w:tcPr>
            <w:tcW w:type="dxa" w:w="2880"/>
          </w:tcPr>
          <w:p>
            <w:r>
              <w:rPr>
                <w:sz w:val="18"/>
              </w:rPr>
            </w:r>
            <w:r>
              <w:rPr>
                <w:sz w:val="18"/>
              </w:rPr>
              <w:t>System</w:t>
            </w:r>
          </w:p>
        </w:tc>
        <w:tc>
          <w:tcPr>
            <w:tcW w:type="dxa" w:w="2880"/>
          </w:tcPr>
          <w:p>
            <w:r>
              <w:rPr>
                <w:sz w:val="18"/>
              </w:rPr>
            </w:r>
            <w:r>
              <w:rPr>
                <w:sz w:val="18"/>
              </w:rPr>
              <w:t>System</w:t>
            </w:r>
          </w:p>
        </w:tc>
      </w:tr>
    </w:tbl>
    <w:p/>
    <w:p>
      <w:r>
        <w:t>Two differences carry product weight:</w:t>
      </w:r>
    </w:p>
    <w:p>
      <w:pPr>
        <w:pStyle w:val="ListNumber"/>
      </w:pPr>
      <w:r>
        <w:rPr>
          <w:b/>
        </w:rPr>
        <w:t>Sony removed the "Connect a device" call-to-action from navigation.</w:t>
      </w:r>
      <w:r>
        <w:t xml:space="preserve"> ADR-0016 Q6 designates</w:t>
      </w:r>
    </w:p>
    <w:p>
      <w:r>
        <w:t>guided onboarding as the primary CTA. In Sony's rail it is reachable only from empty-state panels on Sources / Destinations / Routes. This should be a deliberate decision, not an artefact of the rewrite.</w:t>
      </w:r>
    </w:p>
    <w:p>
      <w:pPr>
        <w:pStyle w:val="ListNumber"/>
      </w:pPr>
      <w:r>
        <w:rPr>
          <w:b/>
        </w:rPr>
        <w:t>Sony promoted Live Stream to a top-level tab</w:t>
      </w:r>
      <w:r>
        <w:t>; Rajendra reaches it only via the button on</w:t>
      </w:r>
    </w:p>
    <w:p>
      <w:r>
        <w:t>Diagnostics (which both trees have).</w:t>
      </w:r>
    </w:p>
    <w:p/>
    <w:p>
      <w:pPr>
        <w:pStyle w:val="Heading2"/>
      </w:pPr>
      <w:r>
        <w:t>4. Page heading</w:t>
      </w:r>
    </w:p>
    <w:p>
      <w:r>
        <w:t>Both trees pin a sticky per-page heading band. The implementations differ.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Aspect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Markup</w:t>
            </w:r>
          </w:p>
        </w:tc>
        <w:tc>
          <w:tcPr>
            <w:tcW w:type="dxa" w:w="2880"/>
          </w:tcPr>
          <w:p>
            <w:r>
              <w:rPr>
                <w:sz w:val="18"/>
              </w:rPr>
            </w:r>
            <w:r>
              <w:rPr>
                <w:rFonts w:ascii="Consolas" w:hAnsi="Consolas"/>
                <w:color w:val="A03030"/>
                <w:sz w:val="18"/>
              </w:rPr>
              <w:t>&lt;div class="page-heading"&gt;</w:t>
            </w:r>
            <w:r>
              <w:rPr>
                <w:sz w:val="18"/>
              </w:rPr>
              <w:t xml:space="preserve"> with </w:t>
            </w:r>
            <w:r>
              <w:rPr>
                <w:rFonts w:ascii="Consolas" w:hAnsi="Consolas"/>
                <w:color w:val="A03030"/>
                <w:sz w:val="18"/>
              </w:rPr>
              <w:t>__icon</w:t>
            </w:r>
            <w:r>
              <w:rPr>
                <w:sz w:val="18"/>
              </w:rPr>
              <w:t xml:space="preserve"> / </w:t>
            </w:r>
            <w:r>
              <w:rPr>
                <w:rFonts w:ascii="Consolas" w:hAnsi="Consolas"/>
                <w:color w:val="A03030"/>
                <w:sz w:val="18"/>
              </w:rPr>
              <w:t>__text</w:t>
            </w:r>
            <w:r>
              <w:rPr>
                <w:sz w:val="18"/>
              </w:rPr>
              <w:t xml:space="preserve"> / </w:t>
            </w:r>
            <w:r>
              <w:rPr>
                <w:rFonts w:ascii="Consolas" w:hAnsi="Consolas"/>
                <w:color w:val="A03030"/>
                <w:sz w:val="18"/>
              </w:rPr>
              <w:t>__title</w:t>
            </w:r>
            <w:r>
              <w:rPr>
                <w:sz w:val="18"/>
              </w:rPr>
              <w:t xml:space="preserve"> / </w:t>
            </w:r>
            <w:r>
              <w:rPr>
                <w:rFonts w:ascii="Consolas" w:hAnsi="Consolas"/>
                <w:color w:val="A03030"/>
                <w:sz w:val="18"/>
              </w:rPr>
              <w:t>__desc</w:t>
            </w:r>
            <w:r>
              <w:rPr>
                <w:sz w:val="18"/>
              </w:rPr>
              <w:t xml:space="preserve"> / </w:t>
            </w:r>
            <w:r>
              <w:rPr>
                <w:rFonts w:ascii="Consolas" w:hAnsi="Consolas"/>
                <w:color w:val="A03030"/>
                <w:sz w:val="18"/>
              </w:rPr>
              <w:t>__actions</w:t>
            </w:r>
          </w:p>
        </w:tc>
        <w:tc>
          <w:tcPr>
            <w:tcW w:type="dxa" w:w="2880"/>
          </w:tcPr>
          <w:p>
            <w:r>
              <w:rPr>
                <w:sz w:val="18"/>
              </w:rPr>
            </w:r>
            <w:r>
              <w:rPr>
                <w:rFonts w:ascii="Consolas" w:hAnsi="Consolas"/>
                <w:color w:val="A03030"/>
                <w:sz w:val="18"/>
              </w:rPr>
              <w:t>MudStack Row Class="mb-4 page-heading"</w:t>
            </w:r>
            <w:r>
              <w:rPr>
                <w:sz w:val="18"/>
              </w:rPr>
              <w:t xml:space="preserve"> + </w:t>
            </w:r>
            <w:r>
              <w:rPr>
                <w:rFonts w:ascii="Consolas" w:hAnsi="Consolas"/>
                <w:color w:val="A03030"/>
                <w:sz w:val="18"/>
              </w:rPr>
              <w:t>MudSpacer</w:t>
            </w:r>
            <w:r>
              <w:rPr>
                <w:sz w:val="18"/>
              </w:rPr>
              <w:t xml:space="preserve"> for actions</w:t>
            </w:r>
          </w:p>
        </w:tc>
      </w:tr>
      <w:tr>
        <w:tc>
          <w:tcPr>
            <w:tcW w:type="dxa" w:w="2880"/>
          </w:tcPr>
          <w:p>
            <w:r>
              <w:rPr>
                <w:sz w:val="18"/>
              </w:rPr>
            </w:r>
            <w:r>
              <w:rPr>
                <w:sz w:val="18"/>
              </w:rPr>
              <w:t>Typography</w:t>
            </w:r>
          </w:p>
        </w:tc>
        <w:tc>
          <w:tcPr>
            <w:tcW w:type="dxa" w:w="2880"/>
          </w:tcPr>
          <w:p>
            <w:r>
              <w:rPr>
                <w:sz w:val="18"/>
              </w:rPr>
            </w:r>
            <w:r>
              <w:rPr>
                <w:sz w:val="18"/>
              </w:rPr>
              <w:t xml:space="preserve">Plain </w:t>
            </w:r>
            <w:r>
              <w:rPr>
                <w:rFonts w:ascii="Consolas" w:hAnsi="Consolas"/>
                <w:color w:val="A03030"/>
                <w:sz w:val="18"/>
              </w:rPr>
              <w:t>&lt;div&gt;</w:t>
            </w:r>
            <w:r>
              <w:rPr>
                <w:sz w:val="18"/>
              </w:rPr>
              <w:t xml:space="preserve"> styled by </w:t>
            </w:r>
            <w:r>
              <w:rPr>
                <w:rFonts w:ascii="Consolas" w:hAnsi="Consolas"/>
                <w:color w:val="A03030"/>
                <w:sz w:val="18"/>
              </w:rPr>
              <w:t>site.css</w:t>
            </w:r>
          </w:p>
        </w:tc>
        <w:tc>
          <w:tcPr>
            <w:tcW w:type="dxa" w:w="2880"/>
          </w:tcPr>
          <w:p>
            <w:r>
              <w:rPr>
                <w:sz w:val="18"/>
              </w:rPr>
            </w:r>
            <w:r>
              <w:rPr>
                <w:rFonts w:ascii="Consolas" w:hAnsi="Consolas"/>
                <w:color w:val="A03030"/>
                <w:sz w:val="18"/>
              </w:rPr>
              <w:t>MudText Typo="Typo.h5"</w:t>
            </w:r>
            <w:r>
              <w:rPr>
                <w:sz w:val="18"/>
              </w:rPr>
              <w:t xml:space="preserve"> / </w:t>
            </w:r>
            <w:r>
              <w:rPr>
                <w:rFonts w:ascii="Consolas" w:hAnsi="Consolas"/>
                <w:color w:val="A03030"/>
                <w:sz w:val="18"/>
              </w:rPr>
              <w:t>Typo.body2</w:t>
            </w:r>
          </w:p>
        </w:tc>
      </w:tr>
      <w:tr>
        <w:tc>
          <w:tcPr>
            <w:tcW w:type="dxa" w:w="2880"/>
          </w:tcPr>
          <w:p>
            <w:r>
              <w:rPr>
                <w:sz w:val="18"/>
              </w:rPr>
            </w:r>
            <w:r>
              <w:rPr>
                <w:sz w:val="18"/>
              </w:rPr>
              <w:t>Sticky selector</w:t>
            </w:r>
          </w:p>
        </w:tc>
        <w:tc>
          <w:tcPr>
            <w:tcW w:type="dxa" w:w="2880"/>
          </w:tcPr>
          <w:p>
            <w:r>
              <w:rPr>
                <w:sz w:val="18"/>
              </w:rPr>
            </w:r>
            <w:r>
              <w:rPr>
                <w:rFonts w:ascii="Consolas" w:hAnsi="Consolas"/>
                <w:color w:val="A03030"/>
                <w:sz w:val="18"/>
              </w:rPr>
              <w:t>.page-heading</w:t>
            </w:r>
            <w:r>
              <w:rPr>
                <w:sz w:val="18"/>
              </w:rPr>
              <w:t xml:space="preserve"> inside </w:t>
            </w:r>
            <w:r>
              <w:rPr>
                <w:rFonts w:ascii="Consolas" w:hAnsi="Consolas"/>
                <w:color w:val="A03030"/>
                <w:sz w:val="18"/>
              </w:rPr>
              <w:t>.app-content-scroll</w:t>
            </w:r>
          </w:p>
        </w:tc>
        <w:tc>
          <w:tcPr>
            <w:tcW w:type="dxa" w:w="2880"/>
          </w:tcPr>
          <w:p>
            <w:r>
              <w:rPr>
                <w:sz w:val="18"/>
              </w:rPr>
            </w:r>
            <w:r>
              <w:rPr>
                <w:rFonts w:ascii="Consolas" w:hAnsi="Consolas"/>
                <w:color w:val="A03030"/>
                <w:sz w:val="18"/>
              </w:rPr>
              <w:t>.mud-main-content .page-heading</w:t>
            </w:r>
          </w:p>
        </w:tc>
      </w:tr>
      <w:tr>
        <w:tc>
          <w:tcPr>
            <w:tcW w:type="dxa" w:w="2880"/>
          </w:tcPr>
          <w:p>
            <w:r>
              <w:rPr>
                <w:sz w:val="18"/>
              </w:rPr>
            </w:r>
            <w:r>
              <w:rPr>
                <w:sz w:val="18"/>
              </w:rPr>
              <w:t>Description overflow</w:t>
            </w:r>
          </w:p>
        </w:tc>
        <w:tc>
          <w:tcPr>
            <w:tcW w:type="dxa" w:w="2880"/>
          </w:tcPr>
          <w:p>
            <w:r>
              <w:rPr>
                <w:sz w:val="18"/>
              </w:rPr>
            </w:r>
            <w:r>
              <w:rPr>
                <w:rFonts w:ascii="Consolas" w:hAnsi="Consolas"/>
                <w:color w:val="A03030"/>
                <w:sz w:val="18"/>
              </w:rPr>
              <w:t>white-space:nowrap</w:t>
            </w:r>
            <w:r>
              <w:rPr>
                <w:sz w:val="18"/>
              </w:rPr>
              <w:t xml:space="preserve"> + ellipsis (wraps on mobile)</w:t>
            </w:r>
          </w:p>
        </w:tc>
        <w:tc>
          <w:tcPr>
            <w:tcW w:type="dxa" w:w="2880"/>
          </w:tcPr>
          <w:p>
            <w:r>
              <w:rPr>
                <w:sz w:val="18"/>
              </w:rPr>
            </w:r>
            <w:r>
              <w:rPr>
                <w:sz w:val="18"/>
              </w:rPr>
              <w:t>Wraps freely</w:t>
            </w:r>
          </w:p>
        </w:tc>
      </w:tr>
      <w:tr>
        <w:tc>
          <w:tcPr>
            <w:tcW w:type="dxa" w:w="2880"/>
          </w:tcPr>
          <w:p>
            <w:r>
              <w:rPr>
                <w:sz w:val="18"/>
              </w:rPr>
            </w:r>
            <w:r>
              <w:rPr>
                <w:sz w:val="18"/>
              </w:rPr>
              <w:t>Applied to</w:t>
            </w:r>
          </w:p>
        </w:tc>
        <w:tc>
          <w:tcPr>
            <w:tcW w:type="dxa" w:w="2880"/>
          </w:tcPr>
          <w:p>
            <w:r>
              <w:rPr>
                <w:sz w:val="18"/>
              </w:rPr>
            </w:r>
            <w:r>
              <w:rPr>
                <w:sz w:val="18"/>
              </w:rPr>
              <w:t>Overview, Sources, Sinks, Routes, SourceDetail, SinkDetail, RouteDetail, Config, Diagnostics, License, Backup, Bundle, Checklist, Tap</w:t>
            </w:r>
          </w:p>
        </w:tc>
        <w:tc>
          <w:tcPr>
            <w:tcW w:type="dxa" w:w="2880"/>
          </w:tcPr>
          <w:p>
            <w:r>
              <w:rPr>
                <w:sz w:val="18"/>
              </w:rPr>
            </w:r>
            <w:r>
              <w:rPr>
                <w:sz w:val="18"/>
              </w:rPr>
              <w:t xml:space="preserve">Same list </w:t>
            </w:r>
            <w:r>
              <w:rPr>
                <w:b/>
                <w:sz w:val="18"/>
              </w:rPr>
              <w:t>plus</w:t>
            </w:r>
            <w:r>
              <w:rPr>
                <w:sz w:val="18"/>
              </w:rPr>
              <w:t xml:space="preserve"> </w:t>
            </w:r>
            <w:r>
              <w:rPr>
                <w:rFonts w:ascii="Consolas" w:hAnsi="Consolas"/>
                <w:color w:val="A03030"/>
                <w:sz w:val="18"/>
              </w:rPr>
              <w:t>WizardShell</w:t>
            </w:r>
            <w:r>
              <w:rPr>
                <w:sz w:val="18"/>
              </w:rPr>
              <w:t xml:space="preserve">, </w:t>
            </w:r>
            <w:r>
              <w:rPr>
                <w:rFonts w:ascii="Consolas" w:hAnsi="Consolas"/>
                <w:color w:val="A03030"/>
                <w:sz w:val="18"/>
              </w:rPr>
              <w:t>AddRoute</w:t>
            </w:r>
            <w:r>
              <w:rPr>
                <w:sz w:val="18"/>
              </w:rPr>
              <w:t xml:space="preserve">, </w:t>
            </w:r>
            <w:r>
              <w:rPr>
                <w:rFonts w:ascii="Consolas" w:hAnsi="Consolas"/>
                <w:color w:val="A03030"/>
                <w:sz w:val="18"/>
              </w:rPr>
              <w:t>ChooseSourceProtocol</w:t>
            </w:r>
            <w:r>
              <w:rPr>
                <w:sz w:val="18"/>
              </w:rPr>
              <w:t xml:space="preserve">, </w:t>
            </w:r>
            <w:r>
              <w:rPr>
                <w:rFonts w:ascii="Consolas" w:hAnsi="Consolas"/>
                <w:color w:val="A03030"/>
                <w:sz w:val="18"/>
              </w:rPr>
              <w:t>ChooseDestinationProtocol</w:t>
            </w:r>
            <w:r>
              <w:rPr>
                <w:sz w:val="18"/>
              </w:rPr>
              <w:t xml:space="preserve">, </w:t>
            </w:r>
            <w:r>
              <w:rPr>
                <w:rFonts w:ascii="Consolas" w:hAnsi="Consolas"/>
                <w:color w:val="A03030"/>
                <w:sz w:val="18"/>
              </w:rPr>
              <w:t>OnboardingFlow</w:t>
            </w:r>
          </w:p>
        </w:tc>
      </w:tr>
    </w:tbl>
    <w:p/>
    <w:p>
      <w:r>
        <w:rPr>
          <w:b/>
        </w:rPr>
        <w:t>Gap:</w:t>
      </w:r>
      <w:r>
        <w:t xml:space="preserve"> Sony </w:t>
      </w:r>
      <w:r>
        <w:rPr>
          <w:b/>
        </w:rPr>
        <w:t>removed</w:t>
      </w:r>
      <w:r>
        <w:t xml:space="preserve"> the </w:t>
      </w:r>
      <w:r>
        <w:rPr>
          <w:rFonts w:ascii="Consolas" w:hAnsi="Consolas"/>
          <w:color w:val="A03030"/>
          <w:sz w:val="18"/>
        </w:rPr>
        <w:t>page-heading</w:t>
      </w:r>
      <w:r>
        <w:t xml:space="preserve"> class from </w:t>
      </w:r>
      <w:r>
        <w:rPr>
          <w:rFonts w:ascii="Consolas" w:hAnsi="Consolas"/>
          <w:color w:val="A03030"/>
          <w:sz w:val="18"/>
        </w:rPr>
        <w:t>WizardShell.razor</w:t>
      </w:r>
      <w:r>
        <w:t xml:space="preserve">, </w:t>
      </w:r>
      <w:r>
        <w:rPr>
          <w:rFonts w:ascii="Consolas" w:hAnsi="Consolas"/>
          <w:color w:val="A03030"/>
          <w:sz w:val="18"/>
        </w:rPr>
        <w:t>AddRoute.razor</w:t>
      </w:r>
      <w:r>
        <w:t xml:space="preserve">, both protocol pickers, and </w:t>
      </w:r>
      <w:r>
        <w:rPr>
          <w:rFonts w:ascii="Consolas" w:hAnsi="Consolas"/>
          <w:color w:val="A03030"/>
          <w:sz w:val="18"/>
        </w:rPr>
        <w:t>OnboardingFlow.razor</w:t>
      </w:r>
      <w:r>
        <w:t>. Those five screens therefore no longer pin their heading while the body scrolls, and their heading band does not match the other fourteen pages. Rajendra applies the class consistently across all of them.</w:t>
      </w:r>
    </w:p>
    <w:p>
      <w:r>
        <w:t>Sony's heading truncates the description to one line with an ellipsis; several existing descriptions are longer than one line and will be clipped on narrow windows.</w:t>
      </w:r>
    </w:p>
    <w:p/>
    <w:p>
      <w:pPr>
        <w:pStyle w:val="Heading2"/>
      </w:pPr>
      <w:r>
        <w:t>5. Stylesheet (</w:t>
      </w:r>
      <w:r>
        <w:rPr>
          <w:rFonts w:ascii="Consolas" w:hAnsi="Consolas"/>
          <w:color w:val="A03030"/>
          <w:sz w:val="18"/>
        </w:rPr>
        <w:t>wwwroot/css/site.css</w:t>
      </w:r>
      <w:r>
        <w:t>)</w:t>
      </w:r>
    </w:p>
    <w:p>
      <w:r>
        <w:t xml:space="preserve">Completely rewritten. </w:t>
      </w:r>
      <w:r>
        <w:rPr>
          <w:b/>
        </w:rPr>
        <w:t>Rajendra: 1,169 lines. Sony: 598 lines.</w:t>
      </w:r>
    </w:p>
    <w:p>
      <w:pPr>
        <w:pStyle w:val="Heading3"/>
      </w:pPr>
      <w:r>
        <w:t>5.1 Present only in Sony</w:t>
      </w:r>
    </w:p>
    <w:p>
      <w:pPr>
        <w:pStyle w:val="ListBullet"/>
      </w:pPr>
      <w:r>
        <w:t xml:space="preserve">Design-token block: </w:t>
      </w:r>
      <w:r>
        <w:rPr>
          <w:rFonts w:ascii="Consolas" w:hAnsi="Consolas"/>
          <w:color w:val="A03030"/>
          <w:sz w:val="18"/>
        </w:rPr>
        <w:t>--nav-rail-width</w:t>
      </w:r>
      <w:r>
        <w:t xml:space="preserve">, </w:t>
      </w:r>
      <w:r>
        <w:rPr>
          <w:rFonts w:ascii="Consolas" w:hAnsi="Consolas"/>
          <w:color w:val="A03030"/>
          <w:sz w:val="18"/>
        </w:rPr>
        <w:t>--nav-rail-collapsed</w:t>
      </w:r>
      <w:r>
        <w:t xml:space="preserve">, </w:t>
      </w:r>
      <w:r>
        <w:rPr>
          <w:rFonts w:ascii="Consolas" w:hAnsi="Consolas"/>
          <w:color w:val="A03030"/>
          <w:sz w:val="18"/>
        </w:rPr>
        <w:t>--footer-height</w:t>
      </w:r>
      <w:r>
        <w:t>,</w:t>
      </w:r>
    </w:p>
    <w:p>
      <w:r>
        <w:rPr>
          <w:rFonts w:ascii="Consolas" w:hAnsi="Consolas"/>
          <w:color w:val="A03030"/>
          <w:sz w:val="18"/>
        </w:rPr>
        <w:t>--studio-surface</w:t>
      </w:r>
      <w:r>
        <w:t xml:space="preserve">, </w:t>
      </w:r>
      <w:r>
        <w:rPr>
          <w:rFonts w:ascii="Consolas" w:hAnsi="Consolas"/>
          <w:color w:val="A03030"/>
          <w:sz w:val="18"/>
        </w:rPr>
        <w:t>--studio-lines</w:t>
      </w:r>
      <w:r>
        <w:t xml:space="preserve">, </w:t>
      </w:r>
      <w:r>
        <w:rPr>
          <w:rFonts w:ascii="Consolas" w:hAnsi="Consolas"/>
          <w:color w:val="A03030"/>
          <w:sz w:val="18"/>
        </w:rPr>
        <w:t>--page-gutter</w:t>
      </w:r>
      <w:r>
        <w:t xml:space="preserve"> (24px)</w:t>
      </w:r>
    </w:p>
    <w:p>
      <w:pPr>
        <w:pStyle w:val="ListBullet"/>
      </w:pPr>
      <w:r>
        <w:rPr>
          <w:rFonts w:ascii="Consolas" w:hAnsi="Consolas"/>
          <w:color w:val="A03030"/>
          <w:sz w:val="18"/>
        </w:rPr>
        <w:t>.app-shell</w:t>
      </w:r>
      <w:r>
        <w:t xml:space="preserve"> / </w:t>
      </w:r>
      <w:r>
        <w:rPr>
          <w:rFonts w:ascii="Consolas" w:hAnsi="Consolas"/>
          <w:color w:val="A03030"/>
          <w:sz w:val="18"/>
        </w:rPr>
        <w:t>.app-main</w:t>
      </w:r>
      <w:r>
        <w:t xml:space="preserve"> / </w:t>
      </w:r>
      <w:r>
        <w:rPr>
          <w:rFonts w:ascii="Consolas" w:hAnsi="Consolas"/>
          <w:color w:val="A03030"/>
          <w:sz w:val="18"/>
        </w:rPr>
        <w:t>.app-banner-row</w:t>
      </w:r>
      <w:r>
        <w:t xml:space="preserve"> / </w:t>
      </w:r>
      <w:r>
        <w:rPr>
          <w:rFonts w:ascii="Consolas" w:hAnsi="Consolas"/>
          <w:color w:val="A03030"/>
          <w:sz w:val="18"/>
        </w:rPr>
        <w:t>.app-content-scroll</w:t>
      </w:r>
    </w:p>
    <w:p>
      <w:pPr>
        <w:pStyle w:val="ListBullet"/>
      </w:pPr>
      <w:r>
        <w:rPr>
          <w:rFonts w:ascii="Consolas" w:hAnsi="Consolas"/>
          <w:color w:val="A03030"/>
          <w:sz w:val="18"/>
        </w:rPr>
        <w:t>.nav-rail__*</w:t>
      </w:r>
      <w:r>
        <w:t xml:space="preserve"> rail styling incl. collapsed state and mobile horizontal strip</w:t>
      </w:r>
    </w:p>
    <w:p>
      <w:pPr>
        <w:pStyle w:val="ListBullet"/>
      </w:pPr>
      <w:r>
        <w:rPr>
          <w:rFonts w:ascii="Consolas" w:hAnsi="Consolas"/>
          <w:color w:val="A03030"/>
          <w:sz w:val="18"/>
        </w:rPr>
        <w:t>.page-heading__*</w:t>
      </w:r>
      <w:r>
        <w:t xml:space="preserve"> slots</w:t>
      </w:r>
    </w:p>
    <w:p>
      <w:pPr>
        <w:pStyle w:val="ListBullet"/>
      </w:pPr>
      <w:r>
        <w:rPr>
          <w:rFonts w:ascii="Consolas" w:hAnsi="Consolas"/>
          <w:color w:val="A03030"/>
          <w:sz w:val="18"/>
        </w:rPr>
        <w:t>.identifier-cell</w:t>
      </w:r>
      <w:r>
        <w:t xml:space="preserve">, </w:t>
      </w:r>
      <w:r>
        <w:rPr>
          <w:rFonts w:ascii="Consolas" w:hAnsi="Consolas"/>
          <w:color w:val="A03030"/>
          <w:sz w:val="18"/>
        </w:rPr>
        <w:t>.num</w:t>
      </w:r>
      <w:r>
        <w:t xml:space="preserve">, </w:t>
      </w:r>
      <w:r>
        <w:rPr>
          <w:rFonts w:ascii="Consolas" w:hAnsi="Consolas"/>
          <w:color w:val="A03030"/>
          <w:sz w:val="18"/>
        </w:rPr>
        <w:t>.status-chip</w:t>
      </w:r>
      <w:r>
        <w:t xml:space="preserve">, </w:t>
      </w:r>
      <w:r>
        <w:rPr>
          <w:rFonts w:ascii="Consolas" w:hAnsi="Consolas"/>
          <w:color w:val="A03030"/>
          <w:sz w:val="18"/>
        </w:rPr>
        <w:t>.scroll-x</w:t>
      </w:r>
      <w:r>
        <w:t xml:space="preserve"> utility classes</w:t>
      </w:r>
    </w:p>
    <w:p>
      <w:pPr>
        <w:pStyle w:val="ListBullet"/>
      </w:pPr>
      <w:r>
        <w:rPr>
          <w:rFonts w:ascii="Consolas" w:hAnsi="Consolas"/>
          <w:color w:val="A03030"/>
          <w:sz w:val="18"/>
        </w:rPr>
        <w:t>.protocol-tile--disabled</w:t>
      </w:r>
      <w:r>
        <w:t xml:space="preserve">, </w:t>
      </w:r>
      <w:r>
        <w:rPr>
          <w:rFonts w:ascii="Consolas" w:hAnsi="Consolas"/>
          <w:color w:val="A03030"/>
          <w:sz w:val="18"/>
        </w:rPr>
        <w:t>.protocol-tile-grid</w:t>
      </w:r>
      <w:r>
        <w:t xml:space="preserve"> tooltip height chain</w:t>
      </w:r>
    </w:p>
    <w:p>
      <w:pPr>
        <w:pStyle w:val="ListBullet"/>
      </w:pPr>
      <w:r>
        <w:t>Explicit breakpoint ladder: ≤767 (mobile strip + full-screen dialogs), 768–1023, 1024–1439,</w:t>
      </w:r>
    </w:p>
    <w:p>
      <w:r>
        <w:t>≥1920 (</w:t>
      </w:r>
      <w:r>
        <w:rPr>
          <w:rFonts w:ascii="Consolas" w:hAnsi="Consolas"/>
          <w:color w:val="A03030"/>
          <w:sz w:val="18"/>
        </w:rPr>
        <w:t>--page-gutter: max(24px, calc((100% - 1600px)/2))</w:t>
      </w:r>
      <w:r>
        <w:t xml:space="preserve"> to centre and cap the measure)</w:t>
      </w:r>
    </w:p>
    <w:p>
      <w:pPr>
        <w:pStyle w:val="ListBullet"/>
      </w:pPr>
      <w:r>
        <w:rPr>
          <w:rFonts w:ascii="Consolas" w:hAnsi="Consolas"/>
          <w:color w:val="A03030"/>
          <w:sz w:val="18"/>
        </w:rPr>
        <w:t>.mud-data-grid .mud-table-row { min-height: 52px }</w:t>
      </w:r>
    </w:p>
    <w:p>
      <w:pPr>
        <w:pStyle w:val="Heading3"/>
      </w:pPr>
      <w:r>
        <w:t>5.2 Present only in Rajendra</w:t>
      </w:r>
    </w:p>
    <w:p>
      <w:pPr>
        <w:pStyle w:val="ListBullet"/>
      </w:pPr>
      <w:r>
        <w:rPr>
          <w:b/>
        </w:rPr>
        <w:t>No webfont `@import`.</w:t>
      </w:r>
      <w:r>
        <w:t xml:space="preserve"> Removed deliberately with the note that the gateway runs on an isolated</w:t>
      </w:r>
    </w:p>
    <w:p>
      <w:r>
        <w:t xml:space="preserve">plant network with no route to </w:t>
      </w:r>
      <w:r>
        <w:rPr>
          <w:rFonts w:ascii="Consolas" w:hAnsi="Consolas"/>
          <w:color w:val="A03030"/>
          <w:sz w:val="18"/>
        </w:rPr>
        <w:t>fonts.googleapis.com</w:t>
      </w:r>
      <w:r>
        <w:t xml:space="preserve">, making the </w:t>
      </w:r>
      <w:r>
        <w:rPr>
          <w:rFonts w:ascii="Consolas" w:hAnsi="Consolas"/>
          <w:color w:val="A03030"/>
          <w:sz w:val="18"/>
        </w:rPr>
        <w:t>@import</w:t>
      </w:r>
      <w:r>
        <w:t xml:space="preserve"> a render-blocking request that can only time out. </w:t>
      </w:r>
      <w:r>
        <w:rPr>
          <w:b/>
        </w:rPr>
        <w:t>Sony re-introduced `@import url('https://fonts.googleapis.com/…')` at line 43 of its `site.css`.</w:t>
      </w:r>
      <w:r>
        <w:t xml:space="preserve"> See §9.1.</w:t>
      </w:r>
    </w:p>
    <w:p>
      <w:pPr>
        <w:pStyle w:val="ListBullet"/>
      </w:pPr>
      <w:r>
        <w:rPr>
          <w:rFonts w:ascii="Consolas" w:hAnsi="Consolas"/>
          <w:color w:val="A03030"/>
          <w:sz w:val="18"/>
        </w:rPr>
        <w:t>.op-skip-link</w:t>
      </w:r>
      <w:r>
        <w:t xml:space="preserve"> (paired with the MainLayout anchor)</w:t>
      </w:r>
    </w:p>
    <w:p>
      <w:pPr>
        <w:pStyle w:val="ListBullet"/>
      </w:pPr>
      <w:r>
        <w:t xml:space="preserve">Route-card density and fault styling: </w:t>
      </w:r>
      <w:r>
        <w:rPr>
          <w:rFonts w:ascii="Consolas" w:hAnsi="Consolas"/>
          <w:color w:val="A03030"/>
          <w:sz w:val="18"/>
        </w:rPr>
        <w:t>.route-fault</w:t>
      </w:r>
      <w:r>
        <w:t xml:space="preserve">, </w:t>
      </w:r>
      <w:r>
        <w:rPr>
          <w:rFonts w:ascii="Consolas" w:hAnsi="Consolas"/>
          <w:color w:val="A03030"/>
          <w:sz w:val="18"/>
        </w:rPr>
        <w:t>.route-fault-headline</w:t>
      </w:r>
      <w:r>
        <w:t xml:space="preserve">, </w:t>
      </w:r>
      <w:r>
        <w:rPr>
          <w:rFonts w:ascii="Consolas" w:hAnsi="Consolas"/>
          <w:color w:val="A03030"/>
          <w:sz w:val="18"/>
        </w:rPr>
        <w:t>.route-fault-step</w:t>
      </w:r>
      <w:r>
        <w:t>,</w:t>
      </w:r>
    </w:p>
    <w:p>
      <w:r>
        <w:rPr>
          <w:rFonts w:ascii="Consolas" w:hAnsi="Consolas"/>
          <w:color w:val="A03030"/>
          <w:sz w:val="18"/>
        </w:rPr>
        <w:t>.route-error-detail</w:t>
      </w:r>
      <w:r>
        <w:t xml:space="preserve"> (collapsible </w:t>
      </w:r>
      <w:r>
        <w:rPr>
          <w:rFonts w:ascii="Consolas" w:hAnsi="Consolas"/>
          <w:color w:val="A03030"/>
          <w:sz w:val="18"/>
        </w:rPr>
        <w:t>&lt;details&gt;</w:t>
      </w:r>
      <w:r>
        <w:t xml:space="preserve"> with a drawn chevron and a capped, scrollable body)</w:t>
      </w:r>
    </w:p>
    <w:p>
      <w:pPr>
        <w:pStyle w:val="ListBullet"/>
      </w:pPr>
      <w:r>
        <w:t xml:space="preserve">Card/table density pass: </w:t>
      </w:r>
      <w:r>
        <w:rPr>
          <w:rFonts w:ascii="Consolas" w:hAnsi="Consolas"/>
          <w:color w:val="A03030"/>
          <w:sz w:val="18"/>
        </w:rPr>
        <w:t>.mud-paper</w:t>
      </w:r>
      <w:r>
        <w:t xml:space="preserve"> radius + hairline border, </w:t>
      </w:r>
      <w:r>
        <w:rPr>
          <w:rFonts w:ascii="Consolas" w:hAnsi="Consolas"/>
          <w:color w:val="A03030"/>
          <w:sz w:val="18"/>
        </w:rPr>
        <w:t>.mud-table-cell</w:t>
      </w:r>
      <w:r>
        <w:t xml:space="preserve"> padding,</w:t>
      </w:r>
    </w:p>
    <w:p>
      <w:r>
        <w:t xml:space="preserve">header de-emphasis, </w:t>
      </w:r>
      <w:r>
        <w:rPr>
          <w:rFonts w:ascii="Consolas" w:hAnsi="Consolas"/>
          <w:color w:val="A03030"/>
          <w:sz w:val="18"/>
        </w:rPr>
        <w:t>.mud-table-dense … min-height: 44px</w:t>
      </w:r>
      <w:r>
        <w:t xml:space="preserve"> row parity across Sources/Destinations/Routes</w:t>
      </w:r>
    </w:p>
    <w:p>
      <w:pPr>
        <w:pStyle w:val="ListBullet"/>
      </w:pPr>
      <w:r>
        <w:rPr>
          <w:rFonts w:ascii="Consolas" w:hAnsi="Consolas"/>
          <w:color w:val="A03030"/>
          <w:sz w:val="18"/>
        </w:rPr>
        <w:t>.mud-table-toolbar .mud-input-control { flex: 0 0 280px; margin-left: auto }</w:t>
      </w:r>
      <w:r>
        <w:t xml:space="preserve"> — fixes the list-page</w:t>
      </w:r>
    </w:p>
    <w:p>
      <w:r>
        <w:t>filter box floating mid-toolbar instead of sitting flush right</w:t>
      </w:r>
    </w:p>
    <w:p>
      <w:pPr>
        <w:pStyle w:val="ListBullet"/>
      </w:pPr>
      <w:r>
        <w:t xml:space="preserve">License-page CSS pinning </w:t>
      </w:r>
      <w:r>
        <w:rPr>
          <w:rFonts w:ascii="Consolas" w:hAnsi="Consolas"/>
          <w:color w:val="A03030"/>
          <w:sz w:val="18"/>
        </w:rPr>
        <w:t>[data-testid="feature-activate"]</w:t>
      </w:r>
      <w:r>
        <w:t xml:space="preserve"> / </w:t>
      </w:r>
      <w:r>
        <w:rPr>
          <w:rFonts w:ascii="Consolas" w:hAnsi="Consolas"/>
          <w:color w:val="A03030"/>
          <w:sz w:val="18"/>
        </w:rPr>
        <w:t>feature-buy</w:t>
      </w:r>
      <w:r>
        <w:t xml:space="preserve"> buttons to a shared baseline</w:t>
      </w:r>
    </w:p>
    <w:p>
      <w:pPr>
        <w:pStyle w:val="ListBullet"/>
      </w:pPr>
      <w:r>
        <w:rPr>
          <w:rFonts w:ascii="Consolas" w:hAnsi="Consolas"/>
          <w:color w:val="A03030"/>
          <w:sz w:val="18"/>
        </w:rPr>
        <w:t>.mud-table-cell .mud-button { white-space: nowrap }</w:t>
      </w:r>
      <w:r>
        <w:t xml:space="preserve"> — stops "Disable" wrapping as "Disab / le"</w:t>
      </w:r>
    </w:p>
    <w:p>
      <w:pPr>
        <w:pStyle w:val="ListBullet"/>
      </w:pPr>
      <w:r>
        <w:rPr>
          <w:rFonts w:ascii="Consolas" w:hAnsi="Consolas"/>
          <w:color w:val="A03030"/>
          <w:sz w:val="18"/>
        </w:rPr>
        <w:t>@media (pointer: coarse)</w:t>
      </w:r>
      <w:r>
        <w:t xml:space="preserve"> touch-target sizing (40px minimum)</w:t>
      </w:r>
    </w:p>
    <w:p>
      <w:pPr>
        <w:pStyle w:val="ListBullet"/>
      </w:pPr>
      <w:r>
        <w:rPr>
          <w:rFonts w:ascii="Consolas" w:hAnsi="Consolas"/>
          <w:color w:val="A03030"/>
          <w:sz w:val="18"/>
        </w:rPr>
        <w:t>@media (prefers-reduced-motion: reduce)</w:t>
      </w:r>
    </w:p>
    <w:p>
      <w:pPr>
        <w:pStyle w:val="ListBullet"/>
      </w:pPr>
      <w:r>
        <w:t xml:space="preserve">Inline </w:t>
      </w:r>
      <w:r>
        <w:rPr>
          <w:rFonts w:ascii="Consolas" w:hAnsi="Consolas"/>
          <w:color w:val="A03030"/>
          <w:sz w:val="18"/>
        </w:rPr>
        <w:t>font-weight</w:t>
      </w:r>
      <w:r>
        <w:t xml:space="preserve"> normalisation excluding </w:t>
      </w:r>
      <w:r>
        <w:rPr>
          <w:rFonts w:ascii="Consolas" w:hAnsi="Consolas"/>
          <w:color w:val="A03030"/>
          <w:sz w:val="18"/>
        </w:rPr>
        <w:t>.logo-fallback</w:t>
      </w:r>
      <w:r>
        <w:t xml:space="preserve"> (brand mark stays bold)</w:t>
      </w:r>
    </w:p>
    <w:p>
      <w:pPr>
        <w:pStyle w:val="ListBullet"/>
      </w:pPr>
      <w:r>
        <w:rPr>
          <w:rFonts w:ascii="Consolas" w:hAnsi="Consolas"/>
          <w:color w:val="A03030"/>
          <w:sz w:val="18"/>
        </w:rPr>
        <w:t>body.mud-scroll-locked</w:t>
      </w:r>
      <w:r>
        <w:t xml:space="preserve"> handling so dialogs still lock the real scroller</w:t>
      </w:r>
    </w:p>
    <w:p>
      <w:pPr>
        <w:pStyle w:val="ListBullet"/>
      </w:pPr>
      <w:r>
        <w:rPr>
          <w:rFonts w:ascii="Consolas" w:hAnsi="Consolas"/>
          <w:color w:val="A03030"/>
          <w:sz w:val="18"/>
        </w:rPr>
        <w:t>.tap-stream</w:t>
      </w:r>
      <w:r>
        <w:t xml:space="preserve"> height re-expressed against the shell</w:t>
      </w:r>
    </w:p>
    <w:p>
      <w:pPr>
        <w:pStyle w:val="Heading3"/>
      </w:pPr>
      <w:r>
        <w:t>5.3 In both, differently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Rule</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 xml:space="preserve">Inline </w:t>
            </w:r>
            <w:r>
              <w:rPr>
                <w:rFonts w:ascii="Consolas" w:hAnsi="Consolas"/>
                <w:color w:val="A03030"/>
                <w:sz w:val="18"/>
              </w:rPr>
              <w:t>font-weight:500</w:t>
            </w:r>
          </w:p>
        </w:tc>
        <w:tc>
          <w:tcPr>
            <w:tcW w:type="dxa" w:w="2880"/>
          </w:tcPr>
          <w:p>
            <w:r>
              <w:rPr>
                <w:sz w:val="18"/>
              </w:rPr>
            </w:r>
            <w:r>
              <w:rPr>
                <w:sz w:val="18"/>
              </w:rPr>
              <w:t xml:space="preserve">Forced </w:t>
            </w:r>
            <w:r>
              <w:rPr>
                <w:b/>
                <w:sz w:val="18"/>
              </w:rPr>
              <w:t>down</w:t>
            </w:r>
            <w:r>
              <w:rPr>
                <w:sz w:val="18"/>
              </w:rPr>
              <w:t xml:space="preserve"> to </w:t>
            </w:r>
            <w:r>
              <w:rPr>
                <w:rFonts w:ascii="Consolas" w:hAnsi="Consolas"/>
                <w:color w:val="A03030"/>
                <w:sz w:val="18"/>
              </w:rPr>
              <w:t>--w-body</w:t>
            </w:r>
            <w:r>
              <w:rPr>
                <w:sz w:val="18"/>
              </w:rPr>
              <w:t xml:space="preserve"> (400)</w:t>
            </w:r>
          </w:p>
        </w:tc>
        <w:tc>
          <w:tcPr>
            <w:tcW w:type="dxa" w:w="2880"/>
          </w:tcPr>
          <w:p>
            <w:r>
              <w:rPr>
                <w:sz w:val="18"/>
              </w:rPr>
            </w:r>
            <w:r>
              <w:rPr>
                <w:sz w:val="18"/>
              </w:rPr>
              <w:t>Left alone (it already resolves down on Segoe UI)</w:t>
            </w:r>
          </w:p>
        </w:tc>
      </w:tr>
      <w:tr>
        <w:tc>
          <w:tcPr>
            <w:tcW w:type="dxa" w:w="2880"/>
          </w:tcPr>
          <w:p>
            <w:r>
              <w:rPr>
                <w:sz w:val="18"/>
              </w:rPr>
            </w:r>
            <w:r>
              <w:rPr>
                <w:sz w:val="18"/>
              </w:rPr>
              <w:t>Table header</w:t>
            </w:r>
          </w:p>
        </w:tc>
        <w:tc>
          <w:tcPr>
            <w:tcW w:type="dxa" w:w="2880"/>
          </w:tcPr>
          <w:p>
            <w:r>
              <w:rPr>
                <w:sz w:val="18"/>
              </w:rPr>
            </w:r>
            <w:r>
              <w:rPr>
                <w:rFonts w:ascii="Consolas" w:hAnsi="Consolas"/>
                <w:color w:val="A03030"/>
                <w:sz w:val="18"/>
              </w:rPr>
              <w:t>text-transform:none; letter-spacing:normal</w:t>
            </w:r>
          </w:p>
        </w:tc>
        <w:tc>
          <w:tcPr>
            <w:tcW w:type="dxa" w:w="2880"/>
          </w:tcPr>
          <w:p>
            <w:r>
              <w:rPr>
                <w:sz w:val="18"/>
              </w:rPr>
            </w:r>
            <w:r>
              <w:rPr>
                <w:rFonts w:ascii="Consolas" w:hAnsi="Consolas"/>
                <w:color w:val="A03030"/>
                <w:sz w:val="18"/>
              </w:rPr>
              <w:t>text-transform:uppercase; letter-spacing:.035em; background:#F4F7FA</w:t>
            </w:r>
          </w:p>
        </w:tc>
      </w:tr>
      <w:tr>
        <w:tc>
          <w:tcPr>
            <w:tcW w:type="dxa" w:w="2880"/>
          </w:tcPr>
          <w:p>
            <w:r>
              <w:rPr>
                <w:sz w:val="18"/>
              </w:rPr>
            </w:r>
            <w:r>
              <w:rPr>
                <w:sz w:val="18"/>
              </w:rPr>
              <w:t>Elevation-8 softening</w:t>
            </w:r>
          </w:p>
        </w:tc>
        <w:tc>
          <w:tcPr>
            <w:tcW w:type="dxa" w:w="2880"/>
          </w:tcPr>
          <w:p>
            <w:r>
              <w:rPr>
                <w:sz w:val="18"/>
              </w:rPr>
            </w:r>
            <w:r>
              <w:rPr>
                <w:sz w:val="18"/>
              </w:rPr>
              <w:t xml:space="preserve">Scoped to </w:t>
            </w:r>
            <w:r>
              <w:rPr>
                <w:rFonts w:ascii="Consolas" w:hAnsi="Consolas"/>
                <w:color w:val="A03030"/>
                <w:sz w:val="18"/>
              </w:rPr>
              <w:t>.app-content-scroll</w:t>
            </w:r>
          </w:p>
        </w:tc>
        <w:tc>
          <w:tcPr>
            <w:tcW w:type="dxa" w:w="2880"/>
          </w:tcPr>
          <w:p>
            <w:r>
              <w:rPr>
                <w:sz w:val="18"/>
              </w:rPr>
            </w:r>
            <w:r>
              <w:rPr>
                <w:sz w:val="18"/>
              </w:rPr>
              <w:t xml:space="preserve">Scoped by </w:t>
            </w:r>
            <w:r>
              <w:rPr>
                <w:rFonts w:ascii="Consolas" w:hAnsi="Consolas"/>
                <w:color w:val="A03030"/>
                <w:sz w:val="18"/>
              </w:rPr>
              <w:t>:not(.mud-popover):not(.mud-dialog)</w:t>
            </w:r>
          </w:p>
        </w:tc>
      </w:tr>
      <w:tr>
        <w:tc>
          <w:tcPr>
            <w:tcW w:type="dxa" w:w="2880"/>
          </w:tcPr>
          <w:p>
            <w:r>
              <w:rPr>
                <w:sz w:val="18"/>
              </w:rPr>
            </w:r>
            <w:r>
              <w:rPr>
                <w:sz w:val="18"/>
              </w:rPr>
              <w:t>Protocol-tile disabled state</w:t>
            </w:r>
          </w:p>
        </w:tc>
        <w:tc>
          <w:tcPr>
            <w:tcW w:type="dxa" w:w="2880"/>
          </w:tcPr>
          <w:p>
            <w:r>
              <w:rPr>
                <w:sz w:val="18"/>
              </w:rPr>
            </w:r>
            <w:r>
              <w:rPr>
                <w:rFonts w:ascii="Consolas" w:hAnsi="Consolas"/>
                <w:color w:val="A03030"/>
                <w:sz w:val="18"/>
              </w:rPr>
              <w:t>.protocol-tile--disabled</w:t>
            </w:r>
          </w:p>
        </w:tc>
        <w:tc>
          <w:tcPr>
            <w:tcW w:type="dxa" w:w="2880"/>
          </w:tcPr>
          <w:p>
            <w:r>
              <w:rPr>
                <w:sz w:val="18"/>
              </w:rPr>
            </w:r>
            <w:r>
              <w:rPr>
                <w:rFonts w:ascii="Consolas" w:hAnsi="Consolas"/>
                <w:color w:val="A03030"/>
                <w:sz w:val="18"/>
              </w:rPr>
              <w:t>.protocol-tile-muted</w:t>
            </w:r>
          </w:p>
        </w:tc>
      </w:tr>
    </w:tbl>
    <w:p/>
    <w:p/>
    <w:p>
      <w:pPr>
        <w:pStyle w:val="Heading2"/>
      </w:pPr>
      <w:r>
        <w:t>6. Page-by-page differences</w:t>
      </w:r>
    </w:p>
    <w:p>
      <w:r>
        <w:t xml:space="preserve">Ordered by size of difference. </w:t>
      </w:r>
      <w:r>
        <w:rPr>
          <w:rFonts w:ascii="Consolas" w:hAnsi="Consolas"/>
          <w:color w:val="A03030"/>
          <w:sz w:val="18"/>
        </w:rPr>
        <w:t>+</w:t>
      </w:r>
      <w:r>
        <w:t xml:space="preserve"> = lines only in Sony, </w:t>
      </w:r>
      <w:r>
        <w:rPr>
          <w:rFonts w:ascii="Consolas" w:hAnsi="Consolas"/>
          <w:color w:val="A03030"/>
          <w:sz w:val="18"/>
        </w:rPr>
        <w:t>−</w:t>
      </w:r>
      <w:r>
        <w:t xml:space="preserve"> = lines only in Rajendra.</w:t>
      </w:r>
    </w:p>
    <w:p>
      <w:pPr>
        <w:pStyle w:val="Heading3"/>
      </w:pPr>
      <w:r>
        <w:t>6.1 Overview (</w:t>
      </w:r>
      <w:r>
        <w:rPr>
          <w:rFonts w:ascii="Consolas" w:hAnsi="Consolas"/>
          <w:color w:val="A03030"/>
          <w:sz w:val="18"/>
        </w:rPr>
        <w:t>+37 / −185</w:t>
      </w:r>
      <w:r>
        <w:t>)</w:t>
      </w:r>
    </w:p>
    <w:p>
      <w:r>
        <w:t>Rajendra carries a substantial operator layer that Sony does not have:</w:t>
      </w:r>
    </w:p>
    <w:p>
      <w:pPr>
        <w:pStyle w:val="ListBullet"/>
      </w:pPr>
      <w:r>
        <w:rPr>
          <w:b/>
        </w:rPr>
        <w:t>Verdict banner</w:t>
      </w:r>
      <w:r>
        <w:t xml:space="preserve"> above the route grid — "</w:t>
      </w:r>
      <w:r>
        <w:rPr>
          <w:i/>
        </w:rPr>
        <w:t>N of M routes broken — fix these first</w:t>
      </w:r>
      <w:r>
        <w:t>" / "*need</w:t>
      </w:r>
    </w:p>
    <w:p>
      <w:r>
        <w:t>attention</w:t>
      </w:r>
      <w:r>
        <w:rPr>
          <w:i/>
        </w:rPr>
        <w:t>" / "</w:t>
      </w:r>
      <w:r>
        <w:t>All N routes are running*", each with a next-step sentence, an icon, a tinted border, and broken/attention count chips.</w:t>
      </w:r>
    </w:p>
    <w:p>
      <w:pPr>
        <w:pStyle w:val="ListBullet"/>
      </w:pPr>
      <w:r>
        <w:rPr>
          <w:b/>
        </w:rPr>
        <w:t>Health-ranked ordering</w:t>
      </w:r>
      <w:r>
        <w:t xml:space="preserve"> — </w:t>
      </w:r>
      <w:r>
        <w:rPr>
          <w:rFonts w:ascii="Consolas" w:hAnsi="Consolas"/>
          <w:color w:val="A03030"/>
          <w:sz w:val="18"/>
        </w:rPr>
        <w:t>OrderBy(HealthRank)</w:t>
      </w:r>
      <w:r>
        <w:t xml:space="preserve"> puts broken routes first, then degraded, then</w:t>
      </w:r>
    </w:p>
    <w:p>
      <w:r>
        <w:t>healthy, so trouble is visible without scrolling. Sony renders routes in API order.</w:t>
      </w:r>
    </w:p>
    <w:p>
      <w:pPr>
        <w:pStyle w:val="ListBullet"/>
      </w:pPr>
      <w:r>
        <w:rPr>
          <w:b/>
        </w:rPr>
        <w:t>Stale-feed detection</w:t>
      </w:r>
      <w:r>
        <w:t xml:space="preserve"> — the "Updated </w:t>
      </w:r>
      <w:r>
        <w:rPr>
          <w:i/>
        </w:rPr>
        <w:t>n</w:t>
      </w:r>
      <w:r>
        <w:t xml:space="preserve"> ago" chip turns to a warning and reads</w:t>
      </w:r>
    </w:p>
    <w:p>
      <w:r>
        <w:t>"</w:t>
      </w:r>
      <w:r>
        <w:rPr>
          <w:i/>
        </w:rPr>
        <w:t>Not updating — last update …</w:t>
      </w:r>
      <w:r>
        <w:t>" after 30 s without a successful poll.</w:t>
      </w:r>
    </w:p>
    <w:p>
      <w:pPr>
        <w:pStyle w:val="ListBullet"/>
      </w:pPr>
      <w:r>
        <w:rPr>
          <w:b/>
        </w:rPr>
        <w:t>Non-blanking failure</w:t>
      </w:r>
      <w:r>
        <w:t xml:space="preserve"> — a failed poll shows the error, the next step, the age of the last known</w:t>
      </w:r>
    </w:p>
    <w:p>
      <w:r>
        <w:t xml:space="preserve">data, and a </w:t>
      </w:r>
      <w:r>
        <w:rPr>
          <w:b/>
        </w:rPr>
        <w:t>Retry now</w:t>
      </w:r>
      <w:r>
        <w:t xml:space="preserve"> button, while keeping the last-known cards visible. Sony replaces the board with </w:t>
      </w:r>
      <w:r>
        <w:rPr>
          <w:rFonts w:ascii="Consolas" w:hAnsi="Consolas"/>
          <w:color w:val="A03030"/>
          <w:sz w:val="18"/>
        </w:rPr>
        <w:t>Could not load routes. &lt;error&gt;</w:t>
      </w:r>
      <w:r>
        <w:t>.</w:t>
      </w:r>
    </w:p>
    <w:p>
      <w:pPr>
        <w:pStyle w:val="ListBullet"/>
      </w:pPr>
      <w:r>
        <w:rPr>
          <w:rFonts w:ascii="Consolas" w:hAnsi="Consolas"/>
          <w:color w:val="A03030"/>
          <w:sz w:val="18"/>
        </w:rPr>
        <w:t>@key="route.RouteId"</w:t>
      </w:r>
      <w:r>
        <w:t xml:space="preserve"> on each grid item (stable diffing across polls).</w:t>
      </w:r>
    </w:p>
    <w:p>
      <w:pPr>
        <w:pStyle w:val="ListBullet"/>
      </w:pPr>
      <w:r>
        <w:t xml:space="preserve">Timestamps stored as </w:t>
      </w:r>
      <w:r>
        <w:rPr>
          <w:b/>
        </w:rPr>
        <w:t>UTC</w:t>
      </w:r>
      <w:r>
        <w:t xml:space="preserve">. Sony stores </w:t>
      </w:r>
      <w:r>
        <w:rPr>
          <w:rFonts w:ascii="Consolas" w:hAnsi="Consolas"/>
          <w:color w:val="A03030"/>
          <w:sz w:val="18"/>
        </w:rPr>
        <w:t>DateTime.Now</w:t>
      </w:r>
      <w:r>
        <w:t xml:space="preserve"> and formats </w:t>
      </w:r>
      <w:r>
        <w:rPr>
          <w:rFonts w:ascii="Consolas" w:hAnsi="Consolas"/>
          <w:color w:val="A03030"/>
          <w:sz w:val="18"/>
        </w:rPr>
        <w:t>HH:mm:ss</w:t>
      </w:r>
      <w:r>
        <w:t>; Rajendra's</w:t>
      </w:r>
    </w:p>
    <w:p>
      <w:r>
        <w:rPr>
          <w:rFonts w:ascii="Consolas" w:hAnsi="Consolas"/>
          <w:color w:val="A03030"/>
          <w:sz w:val="18"/>
        </w:rPr>
        <w:t>OperatorFormat.Ago</w:t>
      </w:r>
      <w:r>
        <w:t xml:space="preserve"> subtracts from </w:t>
      </w:r>
      <w:r>
        <w:rPr>
          <w:rFonts w:ascii="Consolas" w:hAnsi="Consolas"/>
          <w:color w:val="A03030"/>
          <w:sz w:val="18"/>
        </w:rPr>
        <w:t>UtcNow</w:t>
      </w:r>
      <w:r>
        <w:t>, so a local timestamp would be wrong by the site offset.</w:t>
      </w:r>
    </w:p>
    <w:p>
      <w:r>
        <w:t xml:space="preserve">Sony's contribution here is the </w:t>
      </w:r>
      <w:r>
        <w:rPr>
          <w:rFonts w:ascii="Consolas" w:hAnsi="Consolas"/>
          <w:color w:val="A03030"/>
          <w:sz w:val="18"/>
        </w:rPr>
        <w:t>page-heading</w:t>
      </w:r>
      <w:r>
        <w:t xml:space="preserve"> conversion only.</w:t>
      </w:r>
    </w:p>
    <w:p>
      <w:pPr>
        <w:pStyle w:val="Heading3"/>
      </w:pPr>
      <w:r>
        <w:t>6.2 RouteCard (</w:t>
      </w:r>
      <w:r>
        <w:rPr>
          <w:rFonts w:ascii="Consolas" w:hAnsi="Consolas"/>
          <w:color w:val="A03030"/>
          <w:sz w:val="18"/>
        </w:rPr>
        <w:t>+72 / −349</w:t>
      </w:r>
      <w:r>
        <w:t>)</w:t>
      </w:r>
    </w:p>
    <w:p>
      <w:r>
        <w:t>The single largest divergence.</w:t>
      </w:r>
    </w:p>
    <w:p>
      <w:r>
        <w:rPr>
          <w:b/>
        </w:rPr>
        <w:t>Rajendra:</w:t>
      </w:r>
    </w:p>
    <w:p>
      <w:pPr>
        <w:pStyle w:val="ListBullet"/>
      </w:pPr>
      <w:r>
        <w:rPr>
          <w:rFonts w:ascii="Consolas" w:hAnsi="Consolas"/>
          <w:color w:val="A03030"/>
          <w:sz w:val="18"/>
        </w:rPr>
        <w:t>PlainFault()</w:t>
      </w:r>
      <w:r>
        <w:t xml:space="preserve"> — a fault-explanation engine matching on error-code </w:t>
      </w:r>
      <w:r>
        <w:rPr>
          <w:i/>
        </w:rPr>
        <w:t>family</w:t>
      </w:r>
      <w:r>
        <w:t xml:space="preserve"> rather than exact code</w:t>
      </w:r>
    </w:p>
    <w:p>
      <w:r>
        <w:t>(</w:t>
      </w:r>
      <w:r>
        <w:rPr>
          <w:rFonts w:ascii="Consolas" w:hAnsi="Consolas"/>
          <w:color w:val="A03030"/>
          <w:sz w:val="18"/>
        </w:rPr>
        <w:t>AUTH</w:t>
      </w:r>
      <w:r>
        <w:t>/</w:t>
      </w:r>
      <w:r>
        <w:rPr>
          <w:rFonts w:ascii="Consolas" w:hAnsi="Consolas"/>
          <w:color w:val="A03030"/>
          <w:sz w:val="18"/>
        </w:rPr>
        <w:t>UNAUTHORIZED</w:t>
      </w:r>
      <w:r>
        <w:t xml:space="preserve">, </w:t>
      </w:r>
      <w:r>
        <w:rPr>
          <w:rFonts w:ascii="Consolas" w:hAnsi="Consolas"/>
          <w:color w:val="A03030"/>
          <w:sz w:val="18"/>
        </w:rPr>
        <w:t>TIMEOUT</w:t>
      </w:r>
      <w:r>
        <w:t xml:space="preserve">, </w:t>
      </w:r>
      <w:r>
        <w:rPr>
          <w:rFonts w:ascii="Consolas" w:hAnsi="Consolas"/>
          <w:color w:val="A03030"/>
          <w:sz w:val="18"/>
        </w:rPr>
        <w:t>CONNECT</w:t>
      </w:r>
      <w:r>
        <w:t>/</w:t>
      </w:r>
      <w:r>
        <w:rPr>
          <w:rFonts w:ascii="Consolas" w:hAnsi="Consolas"/>
          <w:color w:val="A03030"/>
          <w:sz w:val="18"/>
        </w:rPr>
        <w:t>UNREACHABLE</w:t>
      </w:r>
      <w:r>
        <w:t>/</w:t>
      </w:r>
      <w:r>
        <w:rPr>
          <w:rFonts w:ascii="Consolas" w:hAnsi="Consolas"/>
          <w:color w:val="A03030"/>
          <w:sz w:val="18"/>
        </w:rPr>
        <w:t>REFUSED</w:t>
      </w:r>
      <w:r>
        <w:t>, missing-native-DLL) and producing one plain sentence plus one next step. Unrecognised codes fall through to a neutral sentence rather than a guess.</w:t>
      </w:r>
    </w:p>
    <w:p>
      <w:pPr>
        <w:pStyle w:val="ListBullet"/>
      </w:pPr>
      <w:r>
        <w:t xml:space="preserve">Raw adapter text moved into a native collapsible </w:t>
      </w:r>
      <w:r>
        <w:rPr>
          <w:rFonts w:ascii="Consolas" w:hAnsi="Consolas"/>
          <w:color w:val="A03030"/>
          <w:sz w:val="18"/>
        </w:rPr>
        <w:t>&lt;details&gt;</w:t>
      </w:r>
      <w:r>
        <w:t>, closed by default, capped and</w:t>
      </w:r>
    </w:p>
    <w:p>
      <w:r>
        <w:t>scrollable — a failing card no longer renders ~3× the height of a healthy one and push the rest of the board off screen.</w:t>
      </w:r>
    </w:p>
    <w:p>
      <w:pPr>
        <w:pStyle w:val="ListBullet"/>
      </w:pPr>
      <w:r>
        <w:rPr>
          <w:rFonts w:ascii="Consolas" w:hAnsi="Consolas"/>
          <w:color w:val="A03030"/>
          <w:sz w:val="18"/>
        </w:rPr>
        <w:t>BuildTrouble()</w:t>
      </w:r>
      <w:r>
        <w:t xml:space="preserve"> — a first-match-wins severity ladder driving a 4px left accent border and whether</w:t>
      </w:r>
    </w:p>
    <w:p>
      <w:r>
        <w:t>the state chip is filled.</w:t>
      </w:r>
    </w:p>
    <w:p>
      <w:pPr>
        <w:pStyle w:val="ListBullet"/>
      </w:pPr>
      <w:r>
        <w:rPr>
          <w:b/>
        </w:rPr>
        <w:t>Live vs stale faults</w:t>
      </w:r>
      <w:r>
        <w:t>: an error inside the freshness window renders as a live fault; an older one</w:t>
      </w:r>
    </w:p>
    <w:p>
      <w:r>
        <w:t>degrades to a quiet uncoloured "</w:t>
      </w:r>
      <w:r>
        <w:rPr>
          <w:i/>
        </w:rPr>
        <w:t>Last source error — 19 min ago … no action needed unless it repeats</w:t>
      </w:r>
      <w:r>
        <w:t>".</w:t>
      </w:r>
    </w:p>
    <w:p>
      <w:pPr>
        <w:pStyle w:val="ListBullet"/>
      </w:pPr>
      <w:r>
        <w:t>Shape as well as colour for the status dot (</w:t>
      </w:r>
      <w:r>
        <w:rPr>
          <w:rFonts w:ascii="Consolas" w:hAnsi="Consolas"/>
          <w:color w:val="A03030"/>
          <w:sz w:val="18"/>
        </w:rPr>
        <w:t>CheckCircle</w:t>
      </w:r>
      <w:r>
        <w:t xml:space="preserve"> / </w:t>
      </w:r>
      <w:r>
        <w:rPr>
          <w:rFonts w:ascii="Consolas" w:hAnsi="Consolas"/>
          <w:color w:val="A03030"/>
          <w:sz w:val="18"/>
        </w:rPr>
        <w:t>Warning</w:t>
      </w:r>
      <w:r>
        <w:t xml:space="preserve"> / </w:t>
      </w:r>
      <w:r>
        <w:rPr>
          <w:rFonts w:ascii="Consolas" w:hAnsi="Consolas"/>
          <w:color w:val="A03030"/>
          <w:sz w:val="18"/>
        </w:rPr>
        <w:t>PauseCircleOutline</w:t>
      </w:r>
      <w:r>
        <w:t xml:space="preserve"> /</w:t>
      </w:r>
    </w:p>
    <w:p>
      <w:r>
        <w:rPr>
          <w:rFonts w:ascii="Consolas" w:hAnsi="Consolas"/>
          <w:color w:val="A03030"/>
          <w:sz w:val="18"/>
        </w:rPr>
        <w:t>Error</w:t>
      </w:r>
      <w:r>
        <w:t>), so state never depends on colour alone.</w:t>
      </w:r>
    </w:p>
    <w:p>
      <w:pPr>
        <w:pStyle w:val="ListBullet"/>
      </w:pPr>
      <w:r>
        <w:t>Source freshness line: "</w:t>
      </w:r>
      <w:r>
        <w:rPr>
          <w:i/>
        </w:rPr>
        <w:t>N values read since start · last value 2 min ago</w:t>
      </w:r>
      <w:r>
        <w:t>" (or "</w:t>
      </w:r>
      <w:r>
        <w:rPr>
          <w:i/>
        </w:rPr>
        <w:t>no values received yet</w:t>
      </w:r>
      <w:r>
        <w:t>").</w:t>
      </w:r>
    </w:p>
    <w:p>
      <w:pPr>
        <w:pStyle w:val="ListBullet"/>
      </w:pPr>
      <w:r>
        <w:t>Buffer framed in operator terms: "</w:t>
      </w:r>
      <w:r>
        <w:rPr>
          <w:i/>
        </w:rPr>
        <w:t>N waiting · N delivered · N on disk</w:t>
      </w:r>
      <w:r>
        <w:t>", with explicit data-loss and</w:t>
      </w:r>
    </w:p>
    <w:p>
      <w:r>
        <w:t>wedged-queue callouts.</w:t>
      </w:r>
    </w:p>
    <w:p>
      <w:pPr>
        <w:pStyle w:val="ListBullet"/>
      </w:pPr>
      <w:r>
        <w:t>"Catching up" chip for a draining sink; "Not delivering" instead of "degraded".</w:t>
      </w:r>
    </w:p>
    <w:p>
      <w:r>
        <w:rPr>
          <w:b/>
        </w:rPr>
        <w:t>Sony:</w:t>
      </w:r>
      <w:r>
        <w:t xml:space="preserve"> </w:t>
      </w:r>
      <w:r>
        <w:rPr>
          <w:rFonts w:ascii="Consolas" w:hAnsi="Consolas"/>
          <w:color w:val="A03030"/>
          <w:sz w:val="18"/>
        </w:rPr>
        <w:t>ErrorVerdict()</w:t>
      </w:r>
      <w:r>
        <w:t xml:space="preserve"> — a three-band severity ladder (Active / Recent / Stale) rendering a </w:t>
      </w:r>
      <w:r>
        <w:rPr>
          <w:rFonts w:ascii="Consolas" w:hAnsi="Consolas"/>
          <w:color w:val="A03030"/>
          <w:sz w:val="18"/>
        </w:rPr>
        <w:t>MudAlert</w:t>
      </w:r>
      <w:r>
        <w:t xml:space="preserve">; a fixed </w:t>
      </w:r>
      <w:r>
        <w:rPr>
          <w:rFonts w:ascii="Consolas" w:hAnsi="Consolas"/>
          <w:color w:val="A03030"/>
          <w:sz w:val="18"/>
        </w:rPr>
        <w:t>Circle</w:t>
      </w:r>
      <w:r>
        <w:t xml:space="preserve"> status icon; </w:t>
      </w:r>
      <w:r>
        <w:rPr>
          <w:rFonts w:ascii="Consolas" w:hAnsi="Consolas"/>
          <w:color w:val="A03030"/>
          <w:sz w:val="18"/>
        </w:rPr>
        <w:t>N points observed</w:t>
      </w:r>
      <w:r>
        <w:t xml:space="preserve">; </w:t>
      </w:r>
      <w:r>
        <w:rPr>
          <w:rFonts w:ascii="Consolas" w:hAnsi="Consolas"/>
          <w:color w:val="A03030"/>
          <w:sz w:val="18"/>
        </w:rPr>
        <w:t>Buffer (Mode): N in queue</w:t>
      </w:r>
      <w:r>
        <w:t>.</w:t>
      </w:r>
    </w:p>
    <w:p>
      <w:pPr>
        <w:pStyle w:val="Heading3"/>
      </w:pPr>
      <w:r>
        <w:t>6.3 Sources (</w:t>
      </w:r>
      <w:r>
        <w:rPr>
          <w:rFonts w:ascii="Consolas" w:hAnsi="Consolas"/>
          <w:color w:val="A03030"/>
          <w:sz w:val="18"/>
        </w:rPr>
        <w:t>+125 / −254</w:t>
      </w:r>
      <w:r>
        <w:t>)</w:t>
      </w:r>
    </w:p>
    <w:p>
      <w:pPr>
        <w:pStyle w:val="ListBullet"/>
      </w:pPr>
      <w:r>
        <w:rPr>
          <w:b/>
        </w:rPr>
        <w:t>Rajendra:</w:t>
      </w:r>
      <w:r>
        <w:t xml:space="preserve"> fleet triage chips above the grid — </w:t>
      </w:r>
      <w:r>
        <w:rPr>
          <w:i/>
        </w:rPr>
        <w:t>N reading</w:t>
      </w:r>
      <w:r>
        <w:t xml:space="preserve"> / </w:t>
      </w:r>
      <w:r>
        <w:rPr>
          <w:i/>
        </w:rPr>
        <w:t>N not reading</w:t>
      </w:r>
      <w:r>
        <w:t xml:space="preserve"> / </w:t>
      </w:r>
      <w:r>
        <w:rPr>
          <w:i/>
        </w:rPr>
        <w:t>N disconnected</w:t>
      </w:r>
      <w:r>
        <w:t xml:space="preserve"> —</w:t>
      </w:r>
    </w:p>
    <w:p>
      <w:r>
        <w:t xml:space="preserve">splitting the fleet before a single row is read; non-blanking load-error alert with a Retry button; an empty state naming concrete machine types; tooltips on both header buttons; </w:t>
      </w:r>
      <w:r>
        <w:rPr>
          <w:rFonts w:ascii="Consolas" w:hAnsi="Consolas"/>
          <w:color w:val="A03030"/>
          <w:sz w:val="18"/>
        </w:rPr>
        <w:t>aria-label</w:t>
      </w:r>
      <w:r>
        <w:t xml:space="preserve"> on the filter.</w:t>
      </w:r>
    </w:p>
    <w:p>
      <w:pPr>
        <w:pStyle w:val="ListBullet"/>
      </w:pPr>
      <w:r>
        <w:rPr>
          <w:b/>
        </w:rPr>
        <w:t>Sony:</w:t>
      </w:r>
      <w:r>
        <w:t xml:space="preserve"> </w:t>
      </w:r>
      <w:r>
        <w:rPr>
          <w:rFonts w:ascii="Consolas" w:hAnsi="Consolas"/>
          <w:color w:val="A03030"/>
          <w:sz w:val="18"/>
        </w:rPr>
        <w:t>NoRecordsContent</w:t>
      </w:r>
      <w:r>
        <w:t xml:space="preserve"> with a </w:t>
      </w:r>
      <w:r>
        <w:rPr>
          <w:b/>
        </w:rPr>
        <w:t>Clear filter</w:t>
      </w:r>
      <w:r>
        <w:t xml:space="preserve"> action; </w:t>
      </w:r>
      <w:r>
        <w:rPr>
          <w:rFonts w:ascii="Consolas" w:hAnsi="Consolas"/>
          <w:color w:val="A03030"/>
          <w:sz w:val="18"/>
        </w:rPr>
        <w:t>identifier-cell</w:t>
      </w:r>
      <w:r>
        <w:t xml:space="preserve"> truncation;</w:t>
      </w:r>
    </w:p>
    <w:p>
      <w:r>
        <w:t xml:space="preserve">button label changed to </w:t>
      </w:r>
      <w:r>
        <w:rPr>
          <w:rFonts w:ascii="Consolas" w:hAnsi="Consolas"/>
          <w:color w:val="A03030"/>
          <w:sz w:val="18"/>
        </w:rPr>
        <w:t>Add Source</w:t>
      </w:r>
      <w:r>
        <w:t xml:space="preserve"> (title case); heading description rewritten in architectural language ("</w:t>
      </w:r>
      <w:r>
        <w:rPr>
          <w:i/>
        </w:rPr>
        <w:t>protocol adapters that pull data…</w:t>
      </w:r>
      <w:r>
        <w:t>") rather than operator language.</w:t>
      </w:r>
    </w:p>
    <w:p>
      <w:pPr>
        <w:pStyle w:val="Heading3"/>
      </w:pPr>
      <w:r>
        <w:t>6.4 Destinations / Sinks (</w:t>
      </w:r>
      <w:r>
        <w:rPr>
          <w:rFonts w:ascii="Consolas" w:hAnsi="Consolas"/>
          <w:color w:val="A03030"/>
          <w:sz w:val="18"/>
        </w:rPr>
        <w:t>+88 / −175</w:t>
      </w:r>
      <w:r>
        <w:t>)</w:t>
      </w:r>
    </w:p>
    <w:p>
      <w:pPr>
        <w:pStyle w:val="ListBullet"/>
      </w:pPr>
      <w:r>
        <w:rPr>
          <w:b/>
        </w:rPr>
        <w:t>Rajendra:</w:t>
      </w:r>
      <w:r>
        <w:t xml:space="preserve"> the </w:t>
      </w:r>
      <w:r>
        <w:rPr>
          <w:i/>
        </w:rPr>
        <w:t>"Data arriving?"</w:t>
      </w:r>
      <w:r>
        <w:t xml:space="preserve"> column — an icon + verdict word + hint sentence per row</w:t>
      </w:r>
    </w:p>
    <w:p>
      <w:r>
        <w:t>(</w:t>
      </w:r>
      <w:r>
        <w:rPr>
          <w:rFonts w:ascii="Consolas" w:hAnsi="Consolas"/>
          <w:color w:val="A03030"/>
          <w:sz w:val="18"/>
        </w:rPr>
        <w:t>Delivering</w:t>
      </w:r>
      <w:r>
        <w:t xml:space="preserve"> / </w:t>
      </w:r>
      <w:r>
        <w:rPr>
          <w:rFonts w:ascii="Consolas" w:hAnsi="Consolas"/>
          <w:color w:val="A03030"/>
          <w:sz w:val="18"/>
        </w:rPr>
        <w:t>Rejecting data</w:t>
      </w:r>
      <w:r>
        <w:t xml:space="preserve"> / </w:t>
      </w:r>
      <w:r>
        <w:rPr>
          <w:rFonts w:ascii="Consolas" w:hAnsi="Consolas"/>
          <w:color w:val="A03030"/>
          <w:sz w:val="18"/>
        </w:rPr>
        <w:t>Turned off</w:t>
      </w:r>
      <w:r>
        <w:t xml:space="preserve"> / </w:t>
      </w:r>
      <w:r>
        <w:rPr>
          <w:rFonts w:ascii="Consolas" w:hAnsi="Consolas"/>
          <w:color w:val="A03030"/>
          <w:sz w:val="18"/>
        </w:rPr>
        <w:t>Not delivering</w:t>
      </w:r>
      <w:r>
        <w:t xml:space="preserve"> / </w:t>
      </w:r>
      <w:r>
        <w:rPr>
          <w:rFonts w:ascii="Consolas" w:hAnsi="Consolas"/>
          <w:color w:val="A03030"/>
          <w:sz w:val="18"/>
        </w:rPr>
        <w:t>Unstable</w:t>
      </w:r>
      <w:r>
        <w:t>), including</w:t>
      </w:r>
    </w:p>
    <w:p>
      <w:r>
        <w:rPr>
          <w:b/>
        </w:rPr>
        <w:t>flap detection</w:t>
      </w:r>
      <w:r>
        <w:t xml:space="preserve"> (≥3 degradations and ≥2 recoveries ⇒ "</w:t>
      </w:r>
      <w:r>
        <w:rPr>
          <w:i/>
        </w:rPr>
        <w:t>a flapping broker, not a healthy link</w:t>
      </w:r>
      <w:r>
        <w:t>");</w:t>
      </w:r>
    </w:p>
    <w:p>
      <w:r>
        <w:rPr>
          <w:i/>
        </w:rPr>
        <w:t>Connected clients</w:t>
      </w:r>
      <w:r>
        <w:t xml:space="preserve"> column with a zero-client warning ("</w:t>
      </w:r>
      <w:r>
        <w:rPr>
          <w:i/>
        </w:rPr>
        <w:t>the endpoint is listening but no SCADA/HMI client has subscribed</w:t>
      </w:r>
      <w:r>
        <w:t>") and a "</w:t>
      </w:r>
      <w:r>
        <w:rPr>
          <w:i/>
        </w:rPr>
        <w:t>not reported</w:t>
      </w:r>
      <w:r>
        <w:t>" state for protocols that cannot report; last-error cell distinguishing live from historical; consequence-bearing tooltips on Enable/Disable/Edit/Delete.</w:t>
      </w:r>
    </w:p>
    <w:p>
      <w:pPr>
        <w:pStyle w:val="ListBullet"/>
      </w:pPr>
      <w:r>
        <w:rPr>
          <w:b/>
        </w:rPr>
        <w:t>Sony:</w:t>
      </w:r>
      <w:r>
        <w:t xml:space="preserve"> column titled </w:t>
      </w:r>
      <w:r>
        <w:rPr>
          <w:rFonts w:ascii="Consolas" w:hAnsi="Consolas"/>
          <w:color w:val="A03030"/>
          <w:sz w:val="18"/>
        </w:rPr>
        <w:t>Degraded?</w:t>
      </w:r>
      <w:r>
        <w:t xml:space="preserve"> with a </w:t>
      </w:r>
      <w:r>
        <w:rPr>
          <w:rFonts w:ascii="Consolas" w:hAnsi="Consolas"/>
          <w:color w:val="A03030"/>
          <w:sz w:val="18"/>
        </w:rPr>
        <w:t>degraded</w:t>
      </w:r>
      <w:r>
        <w:t xml:space="preserve"> chip or a faded "no"; </w:t>
      </w:r>
      <w:r>
        <w:rPr>
          <w:rFonts w:ascii="Consolas" w:hAnsi="Consolas"/>
          <w:color w:val="A03030"/>
          <w:sz w:val="18"/>
        </w:rPr>
        <w:t>Active sessions</w:t>
      </w:r>
      <w:r>
        <w:t xml:space="preserve"> as a</w:t>
      </w:r>
    </w:p>
    <w:p>
      <w:r>
        <w:t xml:space="preserve">bare number; last error as an error chip; </w:t>
      </w:r>
      <w:r>
        <w:rPr>
          <w:rFonts w:ascii="Consolas" w:hAnsi="Consolas"/>
          <w:color w:val="A03030"/>
          <w:sz w:val="18"/>
        </w:rPr>
        <w:t>NoRecordsContent</w:t>
      </w:r>
      <w:r>
        <w:t xml:space="preserve"> with Clear filter.</w:t>
      </w:r>
    </w:p>
    <w:p>
      <w:pPr>
        <w:pStyle w:val="Heading3"/>
      </w:pPr>
      <w:r>
        <w:t>6.5 SourceDetail (</w:t>
      </w:r>
      <w:r>
        <w:rPr>
          <w:rFonts w:ascii="Consolas" w:hAnsi="Consolas"/>
          <w:color w:val="A03030"/>
          <w:sz w:val="18"/>
        </w:rPr>
        <w:t>+98 / −200</w:t>
      </w:r>
      <w:r>
        <w:t>) and SinkDetail (</w:t>
      </w:r>
      <w:r>
        <w:rPr>
          <w:rFonts w:ascii="Consolas" w:hAnsi="Consolas"/>
          <w:color w:val="A03030"/>
          <w:sz w:val="18"/>
        </w:rPr>
        <w:t>+60 / −159</w:t>
      </w:r>
      <w:r>
        <w:t>)</w:t>
      </w:r>
    </w:p>
    <w:p>
      <w:pPr>
        <w:pStyle w:val="ListBullet"/>
      </w:pPr>
      <w:r>
        <w:rPr>
          <w:b/>
        </w:rPr>
        <w:t>Rajendra:</w:t>
      </w:r>
      <w:r>
        <w:t xml:space="preserve"> a headline verdict alert above the cards answering "*is this device connected AND</w:t>
      </w:r>
    </w:p>
    <w:p>
      <w:r>
        <w:t>reading?</w:t>
      </w:r>
      <w:r>
        <w:rPr>
          <w:i/>
        </w:rPr>
        <w:t xml:space="preserve">" (state alone lies — a source can sit in `Running` and have delivered nothing for an hour); live-vs-stale error framing with explicit next steps; a rich not-found panel with </w:t>
      </w:r>
      <w:r>
        <w:t>Back to Sources</w:t>
      </w:r>
      <w:r>
        <w:rPr>
          <w:i/>
        </w:rPr>
        <w:t xml:space="preserve"> and </w:t>
      </w:r>
      <w:r>
        <w:t>Connect a device* actions; hover titles carrying the absolute timestamp behind every relative age; idle-session glyph in the OPC UA session table.</w:t>
      </w:r>
    </w:p>
    <w:p>
      <w:pPr>
        <w:pStyle w:val="ListBullet"/>
      </w:pPr>
      <w:r>
        <w:rPr>
          <w:b/>
        </w:rPr>
        <w:t>Sony:</w:t>
      </w:r>
      <w:r>
        <w:t xml:space="preserve"> </w:t>
      </w:r>
      <w:r>
        <w:rPr>
          <w:rFonts w:ascii="Consolas" w:hAnsi="Consolas"/>
          <w:color w:val="A03030"/>
          <w:sz w:val="18"/>
        </w:rPr>
        <w:t>page-heading</w:t>
      </w:r>
      <w:r>
        <w:t xml:space="preserve"> conversion; </w:t>
      </w:r>
      <w:r>
        <w:rPr>
          <w:rFonts w:ascii="Consolas" w:hAnsi="Consolas"/>
          <w:color w:val="A03030"/>
          <w:sz w:val="18"/>
        </w:rPr>
        <w:t>StateVerdict</w:t>
      </w:r>
      <w:r>
        <w:t xml:space="preserve"> chip; local </w:t>
      </w:r>
      <w:r>
        <w:rPr>
          <w:rFonts w:ascii="Consolas" w:hAnsi="Consolas"/>
          <w:color w:val="A03030"/>
          <w:sz w:val="18"/>
        </w:rPr>
        <w:t>FormatRelative</w:t>
      </w:r>
      <w:r>
        <w:t xml:space="preserve"> helpers reinstated in</w:t>
      </w:r>
    </w:p>
    <w:p>
      <w:r>
        <w:t>each page; not-found reduced to a one-line alert.</w:t>
      </w:r>
    </w:p>
    <w:p>
      <w:pPr>
        <w:pStyle w:val="Heading3"/>
      </w:pPr>
      <w:r>
        <w:t>6.6 RouteDetail (</w:t>
      </w:r>
      <w:r>
        <w:rPr>
          <w:rFonts w:ascii="Consolas" w:hAnsi="Consolas"/>
          <w:color w:val="A03030"/>
          <w:sz w:val="18"/>
        </w:rPr>
        <w:t>+74 / −75</w:t>
      </w:r>
      <w:r>
        <w:t>)</w:t>
      </w:r>
    </w:p>
    <w:p>
      <w:r>
        <w:t>Rajendra frames the buffer gauge honestly — "</w:t>
      </w:r>
      <w:r>
        <w:rPr>
          <w:i/>
        </w:rPr>
        <w:t>this is a delivery ratio, not a fill level; the buffer reports no capacity limit</w:t>
      </w:r>
      <w:r>
        <w:t xml:space="preserve">" — labels the tiles </w:t>
      </w:r>
      <w:r>
        <w:rPr>
          <w:i/>
        </w:rPr>
        <w:t>Waiting now / Delivered since start / Lost since start / On disk</w:t>
      </w:r>
      <w:r>
        <w:t xml:space="preserve">, and adds a data-loss alert with a remediation step. Sony labels them </w:t>
      </w:r>
      <w:r>
        <w:rPr>
          <w:i/>
        </w:rPr>
        <w:t>Enqueued / Drained / Dropped / On-disk</w:t>
      </w:r>
      <w:r>
        <w:t xml:space="preserve">, adds a </w:t>
      </w:r>
      <w:r>
        <w:rPr>
          <w:rFonts w:ascii="Consolas" w:hAnsi="Consolas"/>
          <w:color w:val="A03030"/>
          <w:sz w:val="18"/>
        </w:rPr>
        <w:t>DeliveredColor</w:t>
      </w:r>
      <w:r>
        <w:t xml:space="preserve"> threshold, and restores local </w:t>
      </w:r>
      <w:r>
        <w:rPr>
          <w:rFonts w:ascii="Consolas" w:hAnsi="Consolas"/>
          <w:color w:val="A03030"/>
          <w:sz w:val="18"/>
        </w:rPr>
        <w:t>FormatBytes</w:t>
      </w:r>
      <w:r>
        <w:t xml:space="preserve"> / </w:t>
      </w:r>
      <w:r>
        <w:rPr>
          <w:rFonts w:ascii="Consolas" w:hAnsi="Consolas"/>
          <w:color w:val="A03030"/>
          <w:sz w:val="18"/>
        </w:rPr>
        <w:t>FormatRelative</w:t>
      </w:r>
      <w:r>
        <w:t xml:space="preserve"> helpers that Rajendra had centralised into </w:t>
      </w:r>
      <w:r>
        <w:rPr>
          <w:rFonts w:ascii="Consolas" w:hAnsi="Consolas"/>
          <w:color w:val="A03030"/>
          <w:sz w:val="18"/>
        </w:rPr>
        <w:t>OperatorFormat</w:t>
      </w:r>
      <w:r>
        <w:t>.</w:t>
      </w:r>
    </w:p>
    <w:p>
      <w:pPr>
        <w:pStyle w:val="Heading3"/>
      </w:pPr>
      <w:r>
        <w:t>6.7 Routes (</w:t>
      </w:r>
      <w:r>
        <w:rPr>
          <w:rFonts w:ascii="Consolas" w:hAnsi="Consolas"/>
          <w:color w:val="A03030"/>
          <w:sz w:val="18"/>
        </w:rPr>
        <w:t>+78 / −74</w:t>
      </w:r>
      <w:r>
        <w:t>)</w:t>
      </w:r>
    </w:p>
    <w:p>
      <w:r>
        <w:t xml:space="preserve">Rajendra: consequence tooltips on every row action, </w:t>
      </w:r>
      <w:r>
        <w:rPr>
          <w:rFonts w:ascii="Consolas" w:hAnsi="Consolas"/>
          <w:color w:val="A03030"/>
          <w:sz w:val="18"/>
        </w:rPr>
        <w:t>aria-label</w:t>
      </w:r>
      <w:r>
        <w:t xml:space="preserve"> on each icon button, a fuller delete dialog naming what survives, </w:t>
      </w:r>
      <w:r>
        <w:rPr>
          <w:rFonts w:ascii="Consolas" w:hAnsi="Consolas"/>
          <w:color w:val="A03030"/>
          <w:sz w:val="18"/>
        </w:rPr>
        <w:t>NoRecordsContent</w:t>
      </w:r>
      <w:r>
        <w:t xml:space="preserve"> explaining how to get back. Sony: </w:t>
      </w:r>
      <w:r>
        <w:rPr>
          <w:rFonts w:ascii="Consolas" w:hAnsi="Consolas"/>
          <w:color w:val="A03030"/>
          <w:sz w:val="18"/>
        </w:rPr>
        <w:t>NoRecordsContent</w:t>
      </w:r>
      <w:r>
        <w:t xml:space="preserve"> with a Clear filter button, </w:t>
      </w:r>
      <w:r>
        <w:rPr>
          <w:rFonts w:ascii="Consolas" w:hAnsi="Consolas"/>
          <w:color w:val="A03030"/>
          <w:sz w:val="18"/>
        </w:rPr>
        <w:t>identifier-cell</w:t>
      </w:r>
      <w:r>
        <w:t xml:space="preserve">, </w:t>
      </w:r>
      <w:r>
        <w:rPr>
          <w:rFonts w:ascii="Consolas" w:hAnsi="Consolas"/>
          <w:color w:val="A03030"/>
          <w:sz w:val="18"/>
        </w:rPr>
        <w:t>num</w:t>
      </w:r>
      <w:r>
        <w:t xml:space="preserve"> class on the buffer cell, </w:t>
      </w:r>
      <w:r>
        <w:rPr>
          <w:rFonts w:ascii="Consolas" w:hAnsi="Consolas"/>
          <w:color w:val="A03030"/>
          <w:sz w:val="18"/>
        </w:rPr>
        <w:t>Add Route</w:t>
      </w:r>
      <w:r>
        <w:t xml:space="preserve"> title case, buffer mode moved from cell text into the tooltip.</w:t>
      </w:r>
    </w:p>
    <w:p>
      <w:pPr>
        <w:pStyle w:val="Heading3"/>
      </w:pPr>
      <w:r>
        <w:t>6.8 Onboarding (</w:t>
      </w:r>
      <w:r>
        <w:rPr>
          <w:rFonts w:ascii="Consolas" w:hAnsi="Consolas"/>
          <w:color w:val="A03030"/>
          <w:sz w:val="18"/>
        </w:rPr>
        <w:t>OnboardingFlow +33/−40</w:t>
      </w:r>
      <w:r>
        <w:t xml:space="preserve">, </w:t>
      </w:r>
      <w:r>
        <w:rPr>
          <w:rFonts w:ascii="Consolas" w:hAnsi="Consolas"/>
          <w:color w:val="A03030"/>
          <w:sz w:val="18"/>
        </w:rPr>
        <w:t>OnboardingProgress +4/−9</w:t>
      </w:r>
      <w:r>
        <w:t xml:space="preserve">, </w:t>
      </w:r>
      <w:r>
        <w:rPr>
          <w:rFonts w:ascii="Consolas" w:hAnsi="Consolas"/>
          <w:color w:val="A03030"/>
          <w:sz w:val="18"/>
        </w:rPr>
        <w:t>ReviewAndConnect +65/−174</w:t>
      </w:r>
      <w:r>
        <w:t>)</w:t>
      </w:r>
    </w:p>
    <w:p>
      <w:r>
        <w:rPr>
          <w:b/>
        </w:rPr>
        <w:t>Rajendra reordered the flow</w:t>
      </w:r>
      <w:r>
        <w:t xml:space="preserve"> so each half finishes before the next begins: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Step</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1</w:t>
            </w:r>
          </w:p>
        </w:tc>
        <w:tc>
          <w:tcPr>
            <w:tcW w:type="dxa" w:w="2880"/>
          </w:tcPr>
          <w:p>
            <w:r>
              <w:rPr>
                <w:sz w:val="18"/>
              </w:rPr>
            </w:r>
            <w:r>
              <w:rPr>
                <w:sz w:val="18"/>
              </w:rPr>
              <w:t>Source protocol</w:t>
            </w:r>
          </w:p>
        </w:tc>
        <w:tc>
          <w:tcPr>
            <w:tcW w:type="dxa" w:w="2880"/>
          </w:tcPr>
          <w:p>
            <w:r>
              <w:rPr>
                <w:sz w:val="18"/>
              </w:rPr>
            </w:r>
            <w:r>
              <w:rPr>
                <w:sz w:val="18"/>
              </w:rPr>
              <w:t>Source protocol</w:t>
            </w:r>
          </w:p>
        </w:tc>
      </w:tr>
      <w:tr>
        <w:tc>
          <w:tcPr>
            <w:tcW w:type="dxa" w:w="2880"/>
          </w:tcPr>
          <w:p>
            <w:r>
              <w:rPr>
                <w:sz w:val="18"/>
              </w:rPr>
            </w:r>
            <w:r>
              <w:rPr>
                <w:sz w:val="18"/>
              </w:rPr>
              <w:t>2</w:t>
            </w:r>
          </w:p>
        </w:tc>
        <w:tc>
          <w:tcPr>
            <w:tcW w:type="dxa" w:w="2880"/>
          </w:tcPr>
          <w:p>
            <w:r>
              <w:rPr>
                <w:sz w:val="18"/>
              </w:rPr>
            </w:r>
            <w:r>
              <w:rPr>
                <w:b/>
                <w:sz w:val="18"/>
              </w:rPr>
              <w:t>Destination protocol</w:t>
            </w:r>
          </w:p>
        </w:tc>
        <w:tc>
          <w:tcPr>
            <w:tcW w:type="dxa" w:w="2880"/>
          </w:tcPr>
          <w:p>
            <w:r>
              <w:rPr>
                <w:sz w:val="18"/>
              </w:rPr>
            </w:r>
            <w:r>
              <w:rPr>
                <w:b/>
                <w:sz w:val="18"/>
              </w:rPr>
              <w:t>Configure source</w:t>
            </w:r>
          </w:p>
        </w:tc>
      </w:tr>
      <w:tr>
        <w:tc>
          <w:tcPr>
            <w:tcW w:type="dxa" w:w="2880"/>
          </w:tcPr>
          <w:p>
            <w:r>
              <w:rPr>
                <w:sz w:val="18"/>
              </w:rPr>
            </w:r>
            <w:r>
              <w:rPr>
                <w:sz w:val="18"/>
              </w:rPr>
              <w:t>3</w:t>
            </w:r>
          </w:p>
        </w:tc>
        <w:tc>
          <w:tcPr>
            <w:tcW w:type="dxa" w:w="2880"/>
          </w:tcPr>
          <w:p>
            <w:r>
              <w:rPr>
                <w:sz w:val="18"/>
              </w:rPr>
            </w:r>
            <w:r>
              <w:rPr>
                <w:b/>
                <w:sz w:val="18"/>
              </w:rPr>
              <w:t>Configure source</w:t>
            </w:r>
          </w:p>
        </w:tc>
        <w:tc>
          <w:tcPr>
            <w:tcW w:type="dxa" w:w="2880"/>
          </w:tcPr>
          <w:p>
            <w:r>
              <w:rPr>
                <w:sz w:val="18"/>
              </w:rPr>
            </w:r>
            <w:r>
              <w:rPr>
                <w:b/>
                <w:sz w:val="18"/>
              </w:rPr>
              <w:t>Destination protocol</w:t>
            </w:r>
          </w:p>
        </w:tc>
      </w:tr>
      <w:tr>
        <w:tc>
          <w:tcPr>
            <w:tcW w:type="dxa" w:w="2880"/>
          </w:tcPr>
          <w:p>
            <w:r>
              <w:rPr>
                <w:sz w:val="18"/>
              </w:rPr>
            </w:r>
            <w:r>
              <w:rPr>
                <w:sz w:val="18"/>
              </w:rPr>
              <w:t>4</w:t>
            </w:r>
          </w:p>
        </w:tc>
        <w:tc>
          <w:tcPr>
            <w:tcW w:type="dxa" w:w="2880"/>
          </w:tcPr>
          <w:p>
            <w:r>
              <w:rPr>
                <w:sz w:val="18"/>
              </w:rPr>
            </w:r>
            <w:r>
              <w:rPr>
                <w:sz w:val="18"/>
              </w:rPr>
              <w:t>Configure destination</w:t>
            </w:r>
          </w:p>
        </w:tc>
        <w:tc>
          <w:tcPr>
            <w:tcW w:type="dxa" w:w="2880"/>
          </w:tcPr>
          <w:p>
            <w:r>
              <w:rPr>
                <w:sz w:val="18"/>
              </w:rPr>
            </w:r>
            <w:r>
              <w:rPr>
                <w:sz w:val="18"/>
              </w:rPr>
              <w:t>Configure destination</w:t>
            </w:r>
          </w:p>
        </w:tc>
      </w:tr>
      <w:tr>
        <w:tc>
          <w:tcPr>
            <w:tcW w:type="dxa" w:w="2880"/>
          </w:tcPr>
          <w:p>
            <w:r>
              <w:rPr>
                <w:sz w:val="18"/>
              </w:rPr>
            </w:r>
            <w:r>
              <w:rPr>
                <w:sz w:val="18"/>
              </w:rPr>
              <w:t>5</w:t>
            </w:r>
          </w:p>
        </w:tc>
        <w:tc>
          <w:tcPr>
            <w:tcW w:type="dxa" w:w="2880"/>
          </w:tcPr>
          <w:p>
            <w:r>
              <w:rPr>
                <w:sz w:val="18"/>
              </w:rPr>
            </w:r>
            <w:r>
              <w:rPr>
                <w:sz w:val="18"/>
              </w:rPr>
              <w:t>Route</w:t>
            </w:r>
          </w:p>
        </w:tc>
        <w:tc>
          <w:tcPr>
            <w:tcW w:type="dxa" w:w="2880"/>
          </w:tcPr>
          <w:p>
            <w:r>
              <w:rPr>
                <w:sz w:val="18"/>
              </w:rPr>
            </w:r>
            <w:r>
              <w:rPr>
                <w:sz w:val="18"/>
              </w:rPr>
              <w:t>Route</w:t>
            </w:r>
          </w:p>
        </w:tc>
      </w:tr>
      <w:tr>
        <w:tc>
          <w:tcPr>
            <w:tcW w:type="dxa" w:w="2880"/>
          </w:tcPr>
          <w:p>
            <w:r>
              <w:rPr>
                <w:sz w:val="18"/>
              </w:rPr>
            </w:r>
            <w:r>
              <w:rPr>
                <w:sz w:val="18"/>
              </w:rPr>
              <w:t>6</w:t>
            </w:r>
          </w:p>
        </w:tc>
        <w:tc>
          <w:tcPr>
            <w:tcW w:type="dxa" w:w="2880"/>
          </w:tcPr>
          <w:p>
            <w:r>
              <w:rPr>
                <w:sz w:val="18"/>
              </w:rPr>
            </w:r>
            <w:r>
              <w:rPr>
                <w:sz w:val="18"/>
              </w:rPr>
              <w:t>Review &amp; connect</w:t>
            </w:r>
          </w:p>
        </w:tc>
        <w:tc>
          <w:tcPr>
            <w:tcW w:type="dxa" w:w="2880"/>
          </w:tcPr>
          <w:p>
            <w:r>
              <w:rPr>
                <w:sz w:val="18"/>
              </w:rPr>
            </w:r>
            <w:r>
              <w:rPr>
                <w:sz w:val="18"/>
              </w:rPr>
              <w:t>Review &amp; connect</w:t>
            </w:r>
          </w:p>
        </w:tc>
      </w:tr>
    </w:tbl>
    <w:p/>
    <w:p>
      <w:r>
        <w:t>Sony's order asks the operator to commit to a destination before finishing the description of the device in front of them, and puts two long form screens back to back at the end.</w:t>
      </w:r>
    </w:p>
    <w:p>
      <w:r>
        <w:rPr>
          <w:b/>
        </w:rPr>
        <w:t>ReviewAndConnect — the two buttons behave differently:</w:t>
      </w:r>
    </w:p>
    <w:p>
      <w:pPr>
        <w:pStyle w:val="ListBullet"/>
      </w:pPr>
      <w:r>
        <w:rPr>
          <w:b/>
        </w:rPr>
        <w:t>Rajendra:</w:t>
      </w:r>
      <w:r>
        <w:t xml:space="preserve"> </w:t>
      </w:r>
      <w:r>
        <w:rPr>
          <w:i/>
        </w:rPr>
        <w:t>Save changes</w:t>
      </w:r>
      <w:r>
        <w:t xml:space="preserve"> POSTs the bundled apply with source, sink and route forced to</w:t>
      </w:r>
    </w:p>
    <w:p>
      <w:r>
        <w:rPr>
          <w:rFonts w:ascii="Consolas" w:hAnsi="Consolas"/>
          <w:color w:val="A03030"/>
          <w:sz w:val="18"/>
        </w:rPr>
        <w:t>Enabled = false</w:t>
      </w:r>
      <w:r>
        <w:t xml:space="preserve"> — the configuration is persisted but the runtime starts nothing; a "Configuration saved, not started" panel then explains what the remaining click does. </w:t>
      </w:r>
      <w:r>
        <w:rPr>
          <w:i/>
        </w:rPr>
        <w:t>Connect</w:t>
      </w:r>
      <w:r>
        <w:t xml:space="preserve"> either applies enabled (fresh) or enables the already-saved trio in the order </w:t>
      </w:r>
      <w:r>
        <w:rPr>
          <w:rFonts w:ascii="Consolas" w:hAnsi="Consolas"/>
          <w:color w:val="A03030"/>
          <w:sz w:val="18"/>
        </w:rPr>
        <w:t>EnableDisablePlanner</w:t>
      </w:r>
      <w:r>
        <w:t xml:space="preserve"> requires (source → destination → route). Independent </w:t>
      </w:r>
      <w:r>
        <w:rPr>
          <w:rFonts w:ascii="Consolas" w:hAnsi="Consolas"/>
          <w:color w:val="A03030"/>
          <w:sz w:val="18"/>
        </w:rPr>
        <w:t>_saving</w:t>
      </w:r>
      <w:r>
        <w:t xml:space="preserve"> / </w:t>
      </w:r>
      <w:r>
        <w:rPr>
          <w:rFonts w:ascii="Consolas" w:hAnsi="Consolas"/>
          <w:color w:val="A03030"/>
          <w:sz w:val="18"/>
        </w:rPr>
        <w:t>_connecting</w:t>
      </w:r>
      <w:r>
        <w:t xml:space="preserve"> flags so only the clicked button reports progress. Reflects operator feedback dated 2026-07-31.</w:t>
      </w:r>
    </w:p>
    <w:p>
      <w:pPr>
        <w:pStyle w:val="ListBullet"/>
      </w:pPr>
      <w:r>
        <w:rPr>
          <w:b/>
        </w:rPr>
        <w:t>Sony:</w:t>
      </w:r>
      <w:r>
        <w:t xml:space="preserve"> both buttons run the same apply; a </w:t>
      </w:r>
      <w:r>
        <w:rPr>
          <w:rFonts w:ascii="Consolas" w:hAnsi="Consolas"/>
          <w:color w:val="A03030"/>
          <w:sz w:val="18"/>
        </w:rPr>
        <w:t>_saved</w:t>
      </w:r>
      <w:r>
        <w:t xml:space="preserve"> guard prevents a double POST; </w:t>
      </w:r>
      <w:r>
        <w:rPr>
          <w:i/>
        </w:rPr>
        <w:t>Save changes</w:t>
      </w:r>
    </w:p>
    <w:p>
      <w:r>
        <w:t xml:space="preserve">merely suppresses the success screen. A single </w:t>
      </w:r>
      <w:r>
        <w:rPr>
          <w:rFonts w:ascii="Consolas" w:hAnsi="Consolas"/>
          <w:color w:val="A03030"/>
          <w:sz w:val="18"/>
        </w:rPr>
        <w:t>_busy</w:t>
      </w:r>
      <w:r>
        <w:t xml:space="preserve"> flag puts both buttons into a working state.</w:t>
      </w:r>
    </w:p>
    <w:p>
      <w:r>
        <w:t xml:space="preserve">Sony does add a sticky action bar to </w:t>
      </w:r>
      <w:r>
        <w:rPr>
          <w:rFonts w:ascii="Consolas" w:hAnsi="Consolas"/>
          <w:color w:val="A03030"/>
          <w:sz w:val="18"/>
        </w:rPr>
        <w:t>OnboardingNavigation</w:t>
      </w:r>
      <w:r>
        <w:t xml:space="preserve"> (pinned above the status footer).</w:t>
      </w:r>
    </w:p>
    <w:p>
      <w:pPr>
        <w:pStyle w:val="Heading3"/>
      </w:pPr>
      <w:r>
        <w:t>6.9 Config (</w:t>
      </w:r>
      <w:r>
        <w:rPr>
          <w:rFonts w:ascii="Consolas" w:hAnsi="Consolas"/>
          <w:color w:val="A03030"/>
          <w:sz w:val="18"/>
        </w:rPr>
        <w:t>+45 / −20</w:t>
      </w:r>
      <w:r>
        <w:t>)</w:t>
      </w:r>
    </w:p>
    <w:p>
      <w:r>
        <w:rPr>
          <w:b/>
        </w:rPr>
        <w:t>Sony adds</w:t>
      </w:r>
      <w:r>
        <w:t xml:space="preserve"> a build-metadata line under the heading — </w:t>
      </w:r>
      <w:r>
        <w:rPr>
          <w:rFonts w:ascii="Consolas" w:hAnsi="Consolas"/>
          <w:color w:val="A03030"/>
          <w:sz w:val="18"/>
        </w:rPr>
        <w:t>Elpis EdgeConnect v2.1.0.x · Copyright © …</w:t>
      </w:r>
      <w:r>
        <w:t xml:space="preserve"> read from </w:t>
      </w:r>
      <w:r>
        <w:rPr>
          <w:rFonts w:ascii="Consolas" w:hAnsi="Consolas"/>
          <w:color w:val="A03030"/>
          <w:sz w:val="18"/>
        </w:rPr>
        <w:t>AssemblyInformationalVersion</w:t>
      </w:r>
      <w:r>
        <w:t xml:space="preserve"> / </w:t>
      </w:r>
      <w:r>
        <w:rPr>
          <w:rFonts w:ascii="Consolas" w:hAnsi="Consolas"/>
          <w:color w:val="A03030"/>
          <w:sz w:val="18"/>
        </w:rPr>
        <w:t>AssemblyCopyright</w:t>
      </w:r>
      <w:r>
        <w:t xml:space="preserve"> (TL-113). Sony also converts the header to </w:t>
      </w:r>
      <w:r>
        <w:rPr>
          <w:rFonts w:ascii="Consolas" w:hAnsi="Consolas"/>
          <w:color w:val="A03030"/>
          <w:sz w:val="18"/>
        </w:rPr>
        <w:t>page-heading__actions</w:t>
      </w:r>
      <w:r>
        <w:t xml:space="preserve">. Rajendra carries </w:t>
      </w:r>
      <w:r>
        <w:rPr>
          <w:rFonts w:ascii="Consolas" w:hAnsi="Consolas"/>
          <w:color w:val="A03030"/>
          <w:sz w:val="18"/>
        </w:rPr>
        <w:t>aria-label</w:t>
      </w:r>
      <w:r>
        <w:t xml:space="preserve"> and </w:t>
      </w:r>
      <w:r>
        <w:rPr>
          <w:rFonts w:ascii="Consolas" w:hAnsi="Consolas"/>
          <w:color w:val="A03030"/>
          <w:sz w:val="18"/>
        </w:rPr>
        <w:t>data-testid</w:t>
      </w:r>
      <w:r>
        <w:t xml:space="preserve"> on the copy-path and dismiss controls that Sony drops.</w:t>
      </w:r>
    </w:p>
    <w:p>
      <w:pPr>
        <w:pStyle w:val="Heading3"/>
      </w:pPr>
      <w:r>
        <w:t>6.10 Diagnostics (</w:t>
      </w:r>
      <w:r>
        <w:rPr>
          <w:rFonts w:ascii="Consolas" w:hAnsi="Consolas"/>
          <w:color w:val="A03030"/>
          <w:sz w:val="18"/>
        </w:rPr>
        <w:t>+15 / −22</w:t>
      </w:r>
      <w:r>
        <w:t>), Bundle, Checklist, Backup</w:t>
      </w:r>
    </w:p>
    <w:p>
      <w:r>
        <w:rPr>
          <w:rFonts w:ascii="Consolas" w:hAnsi="Consolas"/>
          <w:color w:val="A03030"/>
          <w:sz w:val="18"/>
        </w:rPr>
        <w:t>page-heading</w:t>
      </w:r>
      <w:r>
        <w:t xml:space="preserve"> conversion plus description shortening. Rajendra keeps </w:t>
      </w:r>
      <w:r>
        <w:rPr>
          <w:rFonts w:ascii="Consolas" w:hAnsi="Consolas"/>
          <w:color w:val="A03030"/>
          <w:sz w:val="18"/>
        </w:rPr>
        <w:t>aria-label</w:t>
      </w:r>
      <w:r>
        <w:t xml:space="preserve"> / </w:t>
      </w:r>
      <w:r>
        <w:rPr>
          <w:rFonts w:ascii="Consolas" w:hAnsi="Consolas"/>
          <w:color w:val="A03030"/>
          <w:sz w:val="18"/>
        </w:rPr>
        <w:t>data-testid="diagnostics-refresh"</w:t>
      </w:r>
      <w:r>
        <w:t xml:space="preserve"> on the refresh control.</w:t>
      </w:r>
    </w:p>
    <w:p>
      <w:pPr>
        <w:pStyle w:val="Heading3"/>
      </w:pPr>
      <w:r>
        <w:t>6.11 License (</w:t>
      </w:r>
      <w:r>
        <w:rPr>
          <w:rFonts w:ascii="Consolas" w:hAnsi="Consolas"/>
          <w:color w:val="A03030"/>
          <w:sz w:val="18"/>
        </w:rPr>
        <w:t>+14 / −33</w:t>
      </w:r>
      <w:r>
        <w:t>)</w:t>
      </w:r>
    </w:p>
    <w:p>
      <w:pPr>
        <w:pStyle w:val="ListBullet"/>
      </w:pPr>
      <w:r>
        <w:rPr>
          <w:b/>
        </w:rPr>
        <w:t>Sony:</w:t>
      </w:r>
      <w:r>
        <w:t xml:space="preserve"> heading hoisted out of the container; content re-wrapped in </w:t>
      </w:r>
      <w:r>
        <w:rPr>
          <w:rFonts w:ascii="Consolas" w:hAnsi="Consolas"/>
          <w:color w:val="A03030"/>
          <w:sz w:val="18"/>
        </w:rPr>
        <w:t>MudContainer MaxWidth.Medium</w:t>
      </w:r>
    </w:p>
    <w:p>
      <w:r>
        <w:t xml:space="preserve">with </w:t>
      </w:r>
      <w:r>
        <w:rPr>
          <w:rFonts w:ascii="Consolas" w:hAnsi="Consolas"/>
          <w:color w:val="A03030"/>
          <w:sz w:val="18"/>
        </w:rPr>
        <w:t>mt-6</w:t>
      </w:r>
      <w:r>
        <w:t>; copy reverted to filename-centric wording ("</w:t>
      </w:r>
      <w:r>
        <w:rPr>
          <w:i/>
        </w:rPr>
        <w:t>Upload your signed `edgelicense.json`</w:t>
      </w:r>
      <w:r>
        <w:t>", button "Choose License File").</w:t>
      </w:r>
    </w:p>
    <w:p>
      <w:pPr>
        <w:pStyle w:val="ListBullet"/>
      </w:pPr>
      <w:r>
        <w:rPr>
          <w:b/>
        </w:rPr>
        <w:t>Rajendra:</w:t>
      </w:r>
      <w:r>
        <w:t xml:space="preserve"> </w:t>
      </w:r>
      <w:r>
        <w:rPr>
          <w:rFonts w:ascii="Consolas" w:hAnsi="Consolas"/>
          <w:color w:val="A03030"/>
          <w:sz w:val="18"/>
        </w:rPr>
        <w:t>MaxWidth.False</w:t>
      </w:r>
      <w:r>
        <w:t xml:space="preserve"> so License matches every other page's measure (with a CSS backstop for</w:t>
      </w:r>
    </w:p>
    <w:p>
      <w:r>
        <w:t>installed builds); copy rewritten away from the filename ("</w:t>
      </w:r>
      <w:r>
        <w:rPr>
          <w:i/>
        </w:rPr>
        <w:t>Select the license file Elpis sent you. It is checked and applied straight away — no restart, and data keeps flowing while it happens.</w:t>
      </w:r>
      <w:r>
        <w:t>").</w:t>
      </w:r>
    </w:p>
    <w:p>
      <w:r>
        <w:t xml:space="preserve">Sony's </w:t>
      </w:r>
      <w:r>
        <w:rPr>
          <w:rFonts w:ascii="Consolas" w:hAnsi="Consolas"/>
          <w:color w:val="A03030"/>
          <w:sz w:val="18"/>
        </w:rPr>
        <w:t>MaxWidth.Medium</w:t>
      </w:r>
      <w:r>
        <w:t xml:space="preserve"> (960px, centred) makes License the only page whose content stops roughly two-thirds of the way across a wide screen. Rajendra's CSS override that neutralised this is also absent from Sony's stylesheet.</w:t>
      </w:r>
    </w:p>
    <w:p>
      <w:pPr>
        <w:pStyle w:val="Heading3"/>
      </w:pPr>
      <w:r>
        <w:t>6.12 Live Stream / Tap (</w:t>
      </w:r>
      <w:r>
        <w:rPr>
          <w:rFonts w:ascii="Consolas" w:hAnsi="Consolas"/>
          <w:color w:val="A03030"/>
          <w:sz w:val="18"/>
        </w:rPr>
        <w:t>+31 / −71</w:t>
      </w:r>
      <w:r>
        <w:t>)</w:t>
      </w:r>
    </w:p>
    <w:p>
      <w:pPr>
        <w:pStyle w:val="ListBullet"/>
      </w:pPr>
      <w:r>
        <w:rPr>
          <w:b/>
        </w:rPr>
        <w:t>Sony:</w:t>
      </w:r>
      <w:r>
        <w:t xml:space="preserve"> renames the right-hand pane </w:t>
      </w:r>
      <w:r>
        <w:rPr>
          <w:rFonts w:ascii="Consolas" w:hAnsi="Consolas"/>
          <w:color w:val="A03030"/>
          <w:sz w:val="18"/>
        </w:rPr>
        <w:t>SINK-SIDE</w:t>
      </w:r>
      <w:r>
        <w:t xml:space="preserve"> → </w:t>
      </w:r>
      <w:r>
        <w:rPr>
          <w:b/>
        </w:rPr>
        <w:t>`DESTINATION-SIDE`</w:t>
      </w:r>
      <w:r>
        <w:t xml:space="preserve"> and the empty state to</w:t>
      </w:r>
    </w:p>
    <w:p>
      <w:r>
        <w:t xml:space="preserve">match — consistent with the sink→destination rename elsewhere. Rajendra still says </w:t>
      </w:r>
      <w:r>
        <w:rPr>
          <w:rFonts w:ascii="Consolas" w:hAnsi="Consolas"/>
          <w:color w:val="A03030"/>
          <w:sz w:val="18"/>
        </w:rPr>
        <w:t>SINK-SIDE</w:t>
      </w:r>
      <w:r>
        <w:t xml:space="preserve"> here.</w:t>
      </w:r>
    </w:p>
    <w:p>
      <w:pPr>
        <w:pStyle w:val="ListBullet"/>
      </w:pPr>
      <w:r>
        <w:rPr>
          <w:b/>
        </w:rPr>
        <w:t>Rajendra:</w:t>
      </w:r>
      <w:r>
        <w:t xml:space="preserve"> the page's inline </w:t>
      </w:r>
      <w:r>
        <w:rPr>
          <w:rFonts w:ascii="Consolas" w:hAnsi="Consolas"/>
          <w:color w:val="A03030"/>
          <w:sz w:val="18"/>
        </w:rPr>
        <w:t>&lt;style&gt;</w:t>
      </w:r>
      <w:r>
        <w:t xml:space="preserve"> block uses </w:t>
      </w:r>
      <w:r>
        <w:rPr>
          <w:b/>
        </w:rPr>
        <w:t>MudTheme variables</w:t>
      </w:r>
      <w:r>
        <w:t xml:space="preserve"> instead of raw Material</w:t>
      </w:r>
    </w:p>
    <w:p>
      <w:r>
        <w:t>greys (</w:t>
      </w:r>
      <w:r>
        <w:rPr>
          <w:rFonts w:ascii="Consolas" w:hAnsi="Consolas"/>
          <w:color w:val="A03030"/>
          <w:sz w:val="18"/>
        </w:rPr>
        <w:t>#424242</w:t>
      </w:r>
      <w:r>
        <w:t xml:space="preserve">, </w:t>
      </w:r>
      <w:r>
        <w:rPr>
          <w:rFonts w:ascii="Consolas" w:hAnsi="Consolas"/>
          <w:color w:val="A03030"/>
          <w:sz w:val="18"/>
        </w:rPr>
        <w:t>#9e9e9e</w:t>
      </w:r>
      <w:r>
        <w:t xml:space="preserve">, </w:t>
      </w:r>
      <w:r>
        <w:rPr>
          <w:rFonts w:ascii="Consolas" w:hAnsi="Consolas"/>
          <w:color w:val="A03030"/>
          <w:sz w:val="18"/>
        </w:rPr>
        <w:t>#616161</w:t>
      </w:r>
      <w:r>
        <w:t xml:space="preserve">), so the page stops reading as a different application; </w:t>
      </w:r>
      <w:r>
        <w:rPr>
          <w:rFonts w:ascii="Consolas" w:hAnsi="Consolas"/>
          <w:color w:val="A03030"/>
          <w:sz w:val="18"/>
        </w:rPr>
        <w:t>.tap-point</w:t>
      </w:r>
      <w:r>
        <w:t xml:space="preserve"> becomes a two-column CSS grid with a fixed tabular-figure timestamp column, so the source and destination streams line up row for row. Sony's version keeps the raw hex greys and the older flex layout.</w:t>
      </w:r>
    </w:p>
    <w:p>
      <w:pPr>
        <w:pStyle w:val="Heading3"/>
      </w:pPr>
      <w:r>
        <w:t>6.13 SourceLogDialog (</w:t>
      </w:r>
      <w:r>
        <w:rPr>
          <w:rFonts w:ascii="Consolas" w:hAnsi="Consolas"/>
          <w:color w:val="A03030"/>
          <w:sz w:val="18"/>
        </w:rPr>
        <w:t>+15 / −57</w:t>
      </w:r>
      <w:r>
        <w:t>)</w:t>
      </w:r>
    </w:p>
    <w:p>
      <w:pPr>
        <w:pStyle w:val="ListBullet"/>
      </w:pPr>
      <w:r>
        <w:rPr>
          <w:b/>
        </w:rPr>
        <w:t>Sony:</w:t>
      </w:r>
      <w:r>
        <w:t xml:space="preserve"> dark terminal styling (</w:t>
      </w:r>
      <w:r>
        <w:rPr>
          <w:rFonts w:ascii="Consolas" w:hAnsi="Consolas"/>
          <w:color w:val="A03030"/>
          <w:sz w:val="18"/>
        </w:rPr>
        <w:t>#0B1021</w:t>
      </w:r>
      <w:r>
        <w:t xml:space="preserve"> background, </w:t>
      </w:r>
      <w:r>
        <w:rPr>
          <w:rFonts w:ascii="Consolas" w:hAnsi="Consolas"/>
          <w:color w:val="A03030"/>
          <w:sz w:val="18"/>
        </w:rPr>
        <w:t>#d6deeb</w:t>
      </w:r>
      <w:r>
        <w:t xml:space="preserve"> text).</w:t>
      </w:r>
    </w:p>
    <w:p>
      <w:pPr>
        <w:pStyle w:val="ListBullet"/>
      </w:pPr>
      <w:r>
        <w:rPr>
          <w:b/>
        </w:rPr>
        <w:t>Rajendra:</w:t>
      </w:r>
      <w:r>
        <w:t xml:space="preserve"> light styling matching the rest of the Studio; a poll-failure banner ("*Cannot reach the</w:t>
      </w:r>
    </w:p>
    <w:p>
      <w:r>
        <w:t>gateway, so these lines have stopped updating*") so a stopped service is distinguishable from a quiet device; recording-state indicator (icon + word); distinct empty states for logging-on-but-empty vs logging-off; line count with retention and refresh interval.</w:t>
      </w:r>
    </w:p>
    <w:p>
      <w:pPr>
        <w:pStyle w:val="Heading3"/>
      </w:pPr>
      <w:r>
        <w:t>6.14 BulkImportSources (</w:t>
      </w:r>
      <w:r>
        <w:rPr>
          <w:rFonts w:ascii="Consolas" w:hAnsi="Consolas"/>
          <w:color w:val="A03030"/>
          <w:sz w:val="18"/>
        </w:rPr>
        <w:t>+89 / −3</w:t>
      </w:r>
      <w:r>
        <w:t>) — Sony-only feature</w:t>
      </w:r>
    </w:p>
    <w:p>
      <w:r>
        <w:t>Sony adds (TL-120):</w:t>
      </w:r>
    </w:p>
    <w:p>
      <w:pPr>
        <w:pStyle w:val="ListBullet"/>
      </w:pPr>
      <w:r>
        <w:rPr>
          <w:b/>
        </w:rPr>
        <w:t>Download sample CSV</w:t>
      </w:r>
      <w:r>
        <w:t xml:space="preserve"> button generating a protocol-specific sample from the same</w:t>
      </w:r>
    </w:p>
    <w:p>
      <w:r>
        <w:rPr>
          <w:rFonts w:ascii="Consolas" w:hAnsi="Consolas"/>
          <w:color w:val="A03030"/>
          <w:sz w:val="18"/>
        </w:rPr>
        <w:t>BulkSourceMerge.TemplateRegistry</w:t>
      </w:r>
      <w:r>
        <w:t xml:space="preserve"> the parser validates against, so the columns can never drift.</w:t>
      </w:r>
    </w:p>
    <w:p>
      <w:pPr>
        <w:pStyle w:val="ListBullet"/>
      </w:pPr>
      <w:r>
        <w:t>An inline column-guidance panel showing the exact required header and an example row, with an</w:t>
      </w:r>
    </w:p>
    <w:p>
      <w:r>
        <w:t xml:space="preserve">explicit warning that </w:t>
      </w:r>
      <w:r>
        <w:rPr>
          <w:rFonts w:ascii="Consolas" w:hAnsi="Consolas"/>
          <w:color w:val="A03030"/>
          <w:sz w:val="18"/>
        </w:rPr>
        <w:t>Value</w:t>
      </w:r>
      <w:r>
        <w:t xml:space="preserve"> / </w:t>
      </w:r>
      <w:r>
        <w:rPr>
          <w:rFonts w:ascii="Consolas" w:hAnsi="Consolas"/>
          <w:color w:val="A03030"/>
          <w:sz w:val="18"/>
        </w:rPr>
        <w:t>Quality</w:t>
      </w:r>
      <w:r>
        <w:t xml:space="preserve"> / </w:t>
      </w:r>
      <w:r>
        <w:rPr>
          <w:rFonts w:ascii="Consolas" w:hAnsi="Consolas"/>
          <w:color w:val="A03030"/>
          <w:sz w:val="18"/>
        </w:rPr>
        <w:t>TimestampUtc</w:t>
      </w:r>
      <w:r>
        <w:t xml:space="preserve"> are tag data, not devices.</w:t>
      </w:r>
    </w:p>
    <w:p>
      <w:pPr>
        <w:pStyle w:val="ListBullet"/>
      </w:pPr>
      <w:r>
        <w:rPr>
          <w:rFonts w:ascii="Consolas" w:hAnsi="Consolas"/>
          <w:color w:val="A03030"/>
          <w:sz w:val="18"/>
        </w:rPr>
        <w:t>sink</w:t>
      </w:r>
      <w:r>
        <w:t xml:space="preserve"> → </w:t>
      </w:r>
      <w:r>
        <w:rPr>
          <w:rFonts w:ascii="Consolas" w:hAnsi="Consolas"/>
          <w:color w:val="A03030"/>
          <w:sz w:val="18"/>
        </w:rPr>
        <w:t>destination</w:t>
      </w:r>
      <w:r>
        <w:t xml:space="preserve"> wording throughout the wizard.</w:t>
      </w:r>
    </w:p>
    <w:p>
      <w:r>
        <w:t>Not present in Rajendra.</w:t>
      </w:r>
    </w:p>
    <w:p/>
    <w:p>
      <w:pPr>
        <w:pStyle w:val="Heading2"/>
      </w:pPr>
      <w:r>
        <w:t>7. Wizards</w:t>
      </w:r>
    </w:p>
    <w:p>
      <w:pPr>
        <w:pStyle w:val="Heading3"/>
      </w:pPr>
      <w:r>
        <w:t>7.1 Field copy — a systematic reversal</w:t>
      </w:r>
    </w:p>
    <w:p>
      <w:r>
        <w:t xml:space="preserve">Applied across </w:t>
      </w:r>
      <w:r>
        <w:rPr>
          <w:b/>
        </w:rPr>
        <w:t>all eight</w:t>
      </w:r>
      <w:r>
        <w:t xml:space="preserve"> source/destination wizards: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Element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Id label (edit mode)</w:t>
            </w:r>
          </w:p>
        </w:tc>
        <w:tc>
          <w:tcPr>
            <w:tcW w:type="dxa" w:w="2880"/>
          </w:tcPr>
          <w:p>
            <w:r>
              <w:rPr>
                <w:sz w:val="18"/>
              </w:rPr>
            </w:r>
            <w:r>
              <w:rPr>
                <w:rFonts w:ascii="Consolas" w:hAnsi="Consolas"/>
                <w:color w:val="A03030"/>
                <w:sz w:val="18"/>
              </w:rPr>
              <w:t>Instance id (immutable in Edit)</w:t>
            </w:r>
            <w:r>
              <w:rPr>
                <w:sz w:val="18"/>
              </w:rPr>
              <w:t xml:space="preserve"> / </w:t>
            </w:r>
            <w:r>
              <w:rPr>
                <w:rFonts w:ascii="Consolas" w:hAnsi="Consolas"/>
                <w:color w:val="A03030"/>
                <w:sz w:val="18"/>
              </w:rPr>
              <w:t>Source id (immutable in Edit)</w:t>
            </w:r>
          </w:p>
        </w:tc>
        <w:tc>
          <w:tcPr>
            <w:tcW w:type="dxa" w:w="2880"/>
          </w:tcPr>
          <w:p>
            <w:r>
              <w:rPr>
                <w:sz w:val="18"/>
              </w:rPr>
            </w:r>
            <w:r>
              <w:rPr>
                <w:rFonts w:ascii="Consolas" w:hAnsi="Consolas"/>
                <w:color w:val="A03030"/>
                <w:sz w:val="18"/>
              </w:rPr>
              <w:t>Source id (cannot be changed)</w:t>
            </w:r>
          </w:p>
        </w:tc>
      </w:tr>
      <w:tr>
        <w:tc>
          <w:tcPr>
            <w:tcW w:type="dxa" w:w="2880"/>
          </w:tcPr>
          <w:p>
            <w:r>
              <w:rPr>
                <w:sz w:val="18"/>
              </w:rPr>
            </w:r>
            <w:r>
              <w:rPr>
                <w:sz w:val="18"/>
              </w:rPr>
              <w:t>Id helper (edit)</w:t>
            </w:r>
          </w:p>
        </w:tc>
        <w:tc>
          <w:tcPr>
            <w:tcW w:type="dxa" w:w="2880"/>
          </w:tcPr>
          <w:p>
            <w:r>
              <w:rPr>
                <w:sz w:val="18"/>
              </w:rPr>
            </w:r>
            <w:r>
              <w:rPr>
                <w:rFonts w:ascii="Consolas" w:hAnsi="Consolas"/>
                <w:color w:val="A03030"/>
                <w:sz w:val="18"/>
              </w:rPr>
              <w:t>Instance id is immutable once the source exists.</w:t>
            </w:r>
          </w:p>
        </w:tc>
        <w:tc>
          <w:tcPr>
            <w:tcW w:type="dxa" w:w="2880"/>
          </w:tcPr>
          <w:p>
            <w:r>
              <w:rPr>
                <w:sz w:val="18"/>
              </w:rPr>
            </w:r>
            <w:r>
              <w:rPr>
                <w:rFonts w:ascii="Consolas" w:hAnsi="Consolas"/>
                <w:color w:val="A03030"/>
                <w:sz w:val="18"/>
              </w:rPr>
              <w:t>The id is fixed once the source exists. Delete and re-add to rename it.</w:t>
            </w:r>
          </w:p>
        </w:tc>
      </w:tr>
      <w:tr>
        <w:tc>
          <w:tcPr>
            <w:tcW w:type="dxa" w:w="2880"/>
          </w:tcPr>
          <w:p>
            <w:r>
              <w:rPr>
                <w:sz w:val="18"/>
              </w:rPr>
            </w:r>
            <w:r>
              <w:rPr>
                <w:sz w:val="18"/>
              </w:rPr>
              <w:t>Device id helper</w:t>
            </w:r>
          </w:p>
        </w:tc>
        <w:tc>
          <w:tcPr>
            <w:tcW w:type="dxa" w:w="2880"/>
          </w:tcPr>
          <w:p>
            <w:r>
              <w:rPr>
                <w:sz w:val="18"/>
              </w:rPr>
            </w:r>
            <w:r>
              <w:rPr>
                <w:rFonts w:ascii="Consolas" w:hAnsi="Consolas"/>
                <w:color w:val="A03030"/>
                <w:sz w:val="18"/>
              </w:rPr>
              <w:t>Operator-readable; defaults to instance id if empty.</w:t>
            </w:r>
          </w:p>
        </w:tc>
        <w:tc>
          <w:tcPr>
            <w:tcW w:type="dxa" w:w="2880"/>
          </w:tcPr>
          <w:p>
            <w:r>
              <w:rPr>
                <w:sz w:val="18"/>
              </w:rPr>
            </w:r>
            <w:r>
              <w:rPr>
                <w:rFonts w:ascii="Consolas" w:hAnsi="Consolas"/>
                <w:color w:val="A03030"/>
                <w:sz w:val="18"/>
              </w:rPr>
              <w:t>A friendly name for lists and tooltips. Defaults to the source id.</w:t>
            </w:r>
          </w:p>
        </w:tc>
      </w:tr>
      <w:tr>
        <w:tc>
          <w:tcPr>
            <w:tcW w:type="dxa" w:w="2880"/>
          </w:tcPr>
          <w:p>
            <w:r>
              <w:rPr>
                <w:sz w:val="18"/>
              </w:rPr>
            </w:r>
            <w:r>
              <w:rPr>
                <w:sz w:val="18"/>
              </w:rPr>
              <w:t>Route id helper</w:t>
            </w:r>
          </w:p>
        </w:tc>
        <w:tc>
          <w:tcPr>
            <w:tcW w:type="dxa" w:w="2880"/>
          </w:tcPr>
          <w:p>
            <w:r>
              <w:rPr>
                <w:sz w:val="18"/>
              </w:rPr>
            </w:r>
            <w:r>
              <w:rPr>
                <w:rFonts w:ascii="Consolas" w:hAnsi="Consolas"/>
                <w:color w:val="A03030"/>
                <w:sz w:val="18"/>
              </w:rPr>
              <w:t>Auto-suggested from instance id; edit to override.</w:t>
            </w:r>
          </w:p>
        </w:tc>
        <w:tc>
          <w:tcPr>
            <w:tcW w:type="dxa" w:w="2880"/>
          </w:tcPr>
          <w:p>
            <w:r>
              <w:rPr>
                <w:sz w:val="18"/>
              </w:rPr>
            </w:r>
            <w:r>
              <w:rPr>
                <w:rFonts w:ascii="Consolas" w:hAnsi="Consolas"/>
                <w:color w:val="A03030"/>
                <w:sz w:val="18"/>
              </w:rPr>
              <w:t>Suggested from the source id — edit it if you prefer.</w:t>
            </w:r>
          </w:p>
        </w:tc>
      </w:tr>
      <w:tr>
        <w:tc>
          <w:tcPr>
            <w:tcW w:type="dxa" w:w="2880"/>
          </w:tcPr>
          <w:p>
            <w:r>
              <w:rPr>
                <w:sz w:val="18"/>
              </w:rPr>
            </w:r>
            <w:r>
              <w:rPr>
                <w:sz w:val="18"/>
              </w:rPr>
              <w:t>Duplicate-id error</w:t>
            </w:r>
          </w:p>
        </w:tc>
        <w:tc>
          <w:tcPr>
            <w:tcW w:type="dxa" w:w="2880"/>
          </w:tcPr>
          <w:p>
            <w:r>
              <w:rPr>
                <w:sz w:val="18"/>
              </w:rPr>
            </w:r>
            <w:r>
              <w:rPr>
                <w:rFonts w:ascii="Consolas" w:hAnsi="Consolas"/>
                <w:color w:val="A03030"/>
                <w:sz w:val="18"/>
              </w:rPr>
              <w:t>Source 'x' already exists. Choose a different instance id.</w:t>
            </w:r>
          </w:p>
        </w:tc>
        <w:tc>
          <w:tcPr>
            <w:tcW w:type="dxa" w:w="2880"/>
          </w:tcPr>
          <w:p>
            <w:r>
              <w:rPr>
                <w:sz w:val="18"/>
              </w:rPr>
            </w:r>
            <w:r>
              <w:rPr>
                <w:rFonts w:ascii="Consolas" w:hAnsi="Consolas"/>
                <w:color w:val="A03030"/>
                <w:sz w:val="18"/>
              </w:rPr>
              <w:t>A source with the id 'x' already exists on this gateway. Pick a different source id.</w:t>
            </w:r>
          </w:p>
        </w:tc>
      </w:tr>
      <w:tr>
        <w:tc>
          <w:tcPr>
            <w:tcW w:type="dxa" w:w="2880"/>
          </w:tcPr>
          <w:p>
            <w:r>
              <w:rPr>
                <w:sz w:val="18"/>
              </w:rPr>
            </w:r>
            <w:r>
              <w:rPr>
                <w:sz w:val="18"/>
              </w:rPr>
              <w:t>Section 1 title</w:t>
            </w:r>
          </w:p>
        </w:tc>
        <w:tc>
          <w:tcPr>
            <w:tcW w:type="dxa" w:w="2880"/>
          </w:tcPr>
          <w:p>
            <w:r>
              <w:rPr>
                <w:sz w:val="18"/>
              </w:rPr>
            </w:r>
            <w:r>
              <w:rPr>
                <w:rFonts w:ascii="Consolas" w:hAnsi="Consolas"/>
                <w:color w:val="A03030"/>
                <w:sz w:val="18"/>
              </w:rPr>
              <w:t>Source</w:t>
            </w:r>
            <w:r>
              <w:rPr>
                <w:sz w:val="18"/>
              </w:rPr>
              <w:t xml:space="preserve"> / </w:t>
            </w:r>
            <w:r>
              <w:rPr>
                <w:rFonts w:ascii="Consolas" w:hAnsi="Consolas"/>
                <w:color w:val="A03030"/>
                <w:sz w:val="18"/>
              </w:rPr>
              <w:t>Identity</w:t>
            </w:r>
          </w:p>
        </w:tc>
        <w:tc>
          <w:tcPr>
            <w:tcW w:type="dxa" w:w="2880"/>
          </w:tcPr>
          <w:p>
            <w:r>
              <w:rPr>
                <w:sz w:val="18"/>
              </w:rPr>
            </w:r>
            <w:r>
              <w:rPr>
                <w:rFonts w:ascii="Consolas" w:hAnsi="Consolas"/>
                <w:color w:val="A03030"/>
                <w:sz w:val="18"/>
              </w:rPr>
              <w:t>Device identity</w:t>
            </w:r>
            <w:r>
              <w:rPr>
                <w:sz w:val="18"/>
              </w:rPr>
              <w:t xml:space="preserve"> / </w:t>
            </w:r>
            <w:r>
              <w:rPr>
                <w:rFonts w:ascii="Consolas" w:hAnsi="Consolas"/>
                <w:color w:val="A03030"/>
                <w:sz w:val="18"/>
              </w:rPr>
              <w:t>Destination identity</w:t>
            </w:r>
          </w:p>
        </w:tc>
      </w:tr>
      <w:tr>
        <w:tc>
          <w:tcPr>
            <w:tcW w:type="dxa" w:w="2880"/>
          </w:tcPr>
          <w:p>
            <w:r>
              <w:rPr>
                <w:sz w:val="18"/>
              </w:rPr>
            </w:r>
            <w:r>
              <w:rPr>
                <w:sz w:val="18"/>
              </w:rPr>
              <w:t>Routing section title</w:t>
            </w:r>
          </w:p>
        </w:tc>
        <w:tc>
          <w:tcPr>
            <w:tcW w:type="dxa" w:w="2880"/>
          </w:tcPr>
          <w:p>
            <w:r>
              <w:rPr>
                <w:sz w:val="18"/>
              </w:rPr>
            </w:r>
            <w:r>
              <w:rPr>
                <w:rFonts w:ascii="Consolas" w:hAnsi="Consolas"/>
                <w:color w:val="A03030"/>
                <w:sz w:val="18"/>
              </w:rPr>
              <w:t>Routing</w:t>
            </w:r>
            <w:r>
              <w:rPr>
                <w:sz w:val="18"/>
              </w:rPr>
              <w:t xml:space="preserve"> / </w:t>
            </w:r>
            <w:r>
              <w:rPr>
                <w:rFonts w:ascii="Consolas" w:hAnsi="Consolas"/>
                <w:color w:val="A03030"/>
                <w:sz w:val="18"/>
              </w:rPr>
              <w:t>Wire to a route</w:t>
            </w:r>
          </w:p>
        </w:tc>
        <w:tc>
          <w:tcPr>
            <w:tcW w:type="dxa" w:w="2880"/>
          </w:tcPr>
          <w:p>
            <w:r>
              <w:rPr>
                <w:sz w:val="18"/>
              </w:rPr>
            </w:r>
            <w:r>
              <w:rPr>
                <w:rFonts w:ascii="Consolas" w:hAnsi="Consolas"/>
                <w:color w:val="A03030"/>
                <w:sz w:val="18"/>
              </w:rPr>
              <w:t>Wire data into a route</w:t>
            </w:r>
          </w:p>
        </w:tc>
      </w:tr>
      <w:tr>
        <w:tc>
          <w:tcPr>
            <w:tcW w:type="dxa" w:w="2880"/>
          </w:tcPr>
          <w:p>
            <w:r>
              <w:rPr>
                <w:sz w:val="18"/>
              </w:rPr>
            </w:r>
            <w:r>
              <w:rPr>
                <w:sz w:val="18"/>
              </w:rPr>
              <w:t>Summary panel title</w:t>
            </w:r>
          </w:p>
        </w:tc>
        <w:tc>
          <w:tcPr>
            <w:tcW w:type="dxa" w:w="2880"/>
          </w:tcPr>
          <w:p>
            <w:r>
              <w:rPr>
                <w:sz w:val="18"/>
              </w:rPr>
            </w:r>
            <w:r>
              <w:rPr>
                <w:rFonts w:ascii="Consolas" w:hAnsi="Consolas"/>
                <w:color w:val="A03030"/>
                <w:sz w:val="18"/>
              </w:rPr>
              <w:t>Summary of changes</w:t>
            </w:r>
            <w:r>
              <w:rPr>
                <w:sz w:val="18"/>
              </w:rPr>
              <w:t xml:space="preserve"> (constant)</w:t>
            </w:r>
          </w:p>
        </w:tc>
        <w:tc>
          <w:tcPr>
            <w:tcW w:type="dxa" w:w="2880"/>
          </w:tcPr>
          <w:p>
            <w:r>
              <w:rPr>
                <w:sz w:val="18"/>
              </w:rPr>
            </w:r>
            <w:r>
              <w:rPr>
                <w:rFonts w:ascii="Consolas" w:hAnsi="Consolas"/>
                <w:color w:val="A03030"/>
                <w:sz w:val="18"/>
              </w:rPr>
              <w:t>Edit summary</w:t>
            </w:r>
            <w:r>
              <w:rPr>
                <w:sz w:val="18"/>
              </w:rPr>
              <w:t xml:space="preserve"> in edit mode</w:t>
            </w:r>
          </w:p>
        </w:tc>
      </w:tr>
    </w:tbl>
    <w:p/>
    <w:p>
      <w:r>
        <w:t xml:space="preserve">Sony's copy uses developer vocabulary — </w:t>
      </w:r>
      <w:r>
        <w:rPr>
          <w:i/>
        </w:rPr>
        <w:t>instance id</w:t>
      </w:r>
      <w:r>
        <w:t xml:space="preserve">, </w:t>
      </w:r>
      <w:r>
        <w:rPr>
          <w:i/>
        </w:rPr>
        <w:t>immutable</w:t>
      </w:r>
      <w:r>
        <w:t xml:space="preserve"> — that the Rajendra branch had deliberately replaced. The same reversal appears in </w:t>
      </w:r>
      <w:r>
        <w:rPr>
          <w:rFonts w:ascii="Consolas" w:hAnsi="Consolas"/>
          <w:color w:val="A03030"/>
          <w:sz w:val="18"/>
        </w:rPr>
        <w:t>MqttSinkWizardModel</w:t>
      </w:r>
      <w:r>
        <w:t xml:space="preserve"> and </w:t>
      </w:r>
      <w:r>
        <w:rPr>
          <w:rFonts w:ascii="Consolas" w:hAnsi="Consolas"/>
          <w:color w:val="A03030"/>
          <w:sz w:val="18"/>
        </w:rPr>
        <w:t>OpcUaServerSinkWizardModel</w:t>
      </w:r>
      <w:r>
        <w:t xml:space="preserve"> validation messages ("Destination id is required" → "Instance id is required").</w:t>
      </w:r>
    </w:p>
    <w:p>
      <w:pPr>
        <w:pStyle w:val="Heading3"/>
      </w:pPr>
      <w:r>
        <w:t>7.2 Protocol pickers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Aspect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Grid class</w:t>
            </w:r>
          </w:p>
        </w:tc>
        <w:tc>
          <w:tcPr>
            <w:tcW w:type="dxa" w:w="2880"/>
          </w:tcPr>
          <w:p>
            <w:r>
              <w:rPr>
                <w:sz w:val="18"/>
              </w:rPr>
            </w:r>
            <w:r>
              <w:rPr>
                <w:rFonts w:ascii="Consolas" w:hAnsi="Consolas"/>
                <w:color w:val="A03030"/>
                <w:sz w:val="18"/>
              </w:rPr>
              <w:t>protocol-tile-grid</w:t>
            </w:r>
          </w:p>
        </w:tc>
        <w:tc>
          <w:tcPr>
            <w:tcW w:type="dxa" w:w="2880"/>
          </w:tcPr>
          <w:p>
            <w:r>
              <w:rPr>
                <w:sz w:val="18"/>
              </w:rPr>
            </w:r>
            <w:r>
              <w:rPr>
                <w:rFonts w:ascii="Consolas" w:hAnsi="Consolas"/>
                <w:color w:val="A03030"/>
                <w:sz w:val="18"/>
              </w:rPr>
              <w:t>protocol-tiles</w:t>
            </w:r>
          </w:p>
        </w:tc>
      </w:tr>
      <w:tr>
        <w:tc>
          <w:tcPr>
            <w:tcW w:type="dxa" w:w="2880"/>
          </w:tcPr>
          <w:p>
            <w:r>
              <w:rPr>
                <w:sz w:val="18"/>
              </w:rPr>
            </w:r>
            <w:r>
              <w:rPr>
                <w:sz w:val="18"/>
              </w:rPr>
              <w:t>Tile classes</w:t>
            </w:r>
          </w:p>
        </w:tc>
        <w:tc>
          <w:tcPr>
            <w:tcW w:type="dxa" w:w="2880"/>
          </w:tcPr>
          <w:p>
            <w:r>
              <w:rPr>
                <w:sz w:val="18"/>
              </w:rPr>
            </w:r>
            <w:r>
              <w:rPr>
                <w:rFonts w:ascii="Consolas" w:hAnsi="Consolas"/>
                <w:color w:val="A03030"/>
                <w:sz w:val="18"/>
              </w:rPr>
              <w:t>protocol-tile</w:t>
            </w:r>
            <w:r>
              <w:rPr>
                <w:sz w:val="18"/>
              </w:rPr>
              <w:t xml:space="preserve">, </w:t>
            </w:r>
            <w:r>
              <w:rPr>
                <w:rFonts w:ascii="Consolas" w:hAnsi="Consolas"/>
                <w:color w:val="A03030"/>
                <w:sz w:val="18"/>
              </w:rPr>
              <w:t>protocol-tile--disabled</w:t>
            </w:r>
          </w:p>
        </w:tc>
        <w:tc>
          <w:tcPr>
            <w:tcW w:type="dxa" w:w="2880"/>
          </w:tcPr>
          <w:p>
            <w:r>
              <w:rPr>
                <w:sz w:val="18"/>
              </w:rPr>
            </w:r>
            <w:r>
              <w:rPr>
                <w:rFonts w:ascii="Consolas" w:hAnsi="Consolas"/>
                <w:color w:val="A03030"/>
                <w:sz w:val="18"/>
              </w:rPr>
              <w:t>protocol-tile</w:t>
            </w:r>
            <w:r>
              <w:rPr>
                <w:sz w:val="18"/>
              </w:rPr>
              <w:t xml:space="preserve">, </w:t>
            </w:r>
            <w:r>
              <w:rPr>
                <w:rFonts w:ascii="Consolas" w:hAnsi="Consolas"/>
                <w:color w:val="A03030"/>
                <w:sz w:val="18"/>
              </w:rPr>
              <w:t>protocol-tile-available</w:t>
            </w:r>
            <w:r>
              <w:rPr>
                <w:sz w:val="18"/>
              </w:rPr>
              <w:t xml:space="preserve">, </w:t>
            </w:r>
            <w:r>
              <w:rPr>
                <w:rFonts w:ascii="Consolas" w:hAnsi="Consolas"/>
                <w:color w:val="A03030"/>
                <w:sz w:val="18"/>
              </w:rPr>
              <w:t>protocol-tile-muted</w:t>
            </w:r>
          </w:p>
        </w:tc>
      </w:tr>
      <w:tr>
        <w:tc>
          <w:tcPr>
            <w:tcW w:type="dxa" w:w="2880"/>
          </w:tcPr>
          <w:p>
            <w:r>
              <w:rPr>
                <w:sz w:val="18"/>
              </w:rPr>
            </w:r>
            <w:r>
              <w:rPr>
                <w:sz w:val="18"/>
              </w:rPr>
              <w:t>Pending-tile chip</w:t>
            </w:r>
          </w:p>
        </w:tc>
        <w:tc>
          <w:tcPr>
            <w:tcW w:type="dxa" w:w="2880"/>
          </w:tcPr>
          <w:p>
            <w:r>
              <w:rPr>
                <w:sz w:val="18"/>
              </w:rPr>
            </w:r>
            <w:r>
              <w:rPr>
                <w:b/>
                <w:sz w:val="18"/>
              </w:rPr>
              <w:t>`Coming in @tile.PendingMilestone`</w:t>
            </w:r>
          </w:p>
        </w:tc>
        <w:tc>
          <w:tcPr>
            <w:tcW w:type="dxa" w:w="2880"/>
          </w:tcPr>
          <w:p>
            <w:r>
              <w:rPr>
                <w:sz w:val="18"/>
              </w:rPr>
            </w:r>
            <w:r>
              <w:rPr>
                <w:rFonts w:ascii="Consolas" w:hAnsi="Consolas"/>
                <w:color w:val="A03030"/>
                <w:sz w:val="18"/>
              </w:rPr>
              <w:t>Not available yet</w:t>
            </w:r>
          </w:p>
        </w:tc>
      </w:tr>
      <w:tr>
        <w:tc>
          <w:tcPr>
            <w:tcW w:type="dxa" w:w="2880"/>
          </w:tcPr>
          <w:p>
            <w:r>
              <w:rPr>
                <w:sz w:val="18"/>
              </w:rPr>
            </w:r>
            <w:r>
              <w:rPr>
                <w:sz w:val="18"/>
              </w:rPr>
              <w:t>Pending-tile tooltip</w:t>
            </w:r>
          </w:p>
        </w:tc>
        <w:tc>
          <w:tcPr>
            <w:tcW w:type="dxa" w:w="2880"/>
          </w:tcPr>
          <w:p>
            <w:r>
              <w:rPr>
                <w:sz w:val="18"/>
              </w:rPr>
            </w:r>
            <w:r>
              <w:rPr>
                <w:rFonts w:ascii="Consolas" w:hAnsi="Consolas"/>
                <w:color w:val="A03030"/>
                <w:sz w:val="18"/>
              </w:rPr>
              <w:t>{Protocol} wizard lands in {Milestone}</w:t>
            </w:r>
          </w:p>
        </w:tc>
        <w:tc>
          <w:tcPr>
            <w:tcW w:type="dxa" w:w="2880"/>
          </w:tcPr>
          <w:p>
            <w:r>
              <w:rPr>
                <w:sz w:val="18"/>
              </w:rPr>
            </w:r>
            <w:r>
              <w:rPr>
                <w:rFonts w:ascii="Consolas" w:hAnsi="Consolas"/>
                <w:color w:val="A03030"/>
                <w:sz w:val="18"/>
              </w:rPr>
              <w:t>EdgeConnect cannot send data over {Protocol} yet. Use MQTT or OPC UA Server, or ask Elpis support when {Protocol} is due.</w:t>
            </w:r>
          </w:p>
        </w:tc>
      </w:tr>
      <w:tr>
        <w:tc>
          <w:tcPr>
            <w:tcW w:type="dxa" w:w="2880"/>
          </w:tcPr>
          <w:p>
            <w:r>
              <w:rPr>
                <w:sz w:val="18"/>
              </w:rPr>
            </w:r>
            <w:r>
              <w:rPr>
                <w:sz w:val="18"/>
              </w:rPr>
              <w:t>Heading pinning</w:t>
            </w:r>
          </w:p>
        </w:tc>
        <w:tc>
          <w:tcPr>
            <w:tcW w:type="dxa" w:w="2880"/>
          </w:tcPr>
          <w:p>
            <w:r>
              <w:rPr>
                <w:sz w:val="18"/>
              </w:rPr>
            </w:r>
            <w:r>
              <w:rPr>
                <w:rFonts w:ascii="Consolas" w:hAnsi="Consolas"/>
                <w:color w:val="A03030"/>
                <w:sz w:val="18"/>
              </w:rPr>
              <w:t>page-heading</w:t>
            </w:r>
            <w:r>
              <w:rPr>
                <w:sz w:val="18"/>
              </w:rPr>
              <w:t xml:space="preserve"> class removed</w:t>
            </w:r>
          </w:p>
        </w:tc>
        <w:tc>
          <w:tcPr>
            <w:tcW w:type="dxa" w:w="2880"/>
          </w:tcPr>
          <w:p>
            <w:r>
              <w:rPr>
                <w:sz w:val="18"/>
              </w:rPr>
            </w:r>
            <w:r>
              <w:rPr>
                <w:rFonts w:ascii="Consolas" w:hAnsi="Consolas"/>
                <w:color w:val="A03030"/>
                <w:sz w:val="18"/>
              </w:rPr>
              <w:t>page-heading</w:t>
            </w:r>
            <w:r>
              <w:rPr>
                <w:sz w:val="18"/>
              </w:rPr>
              <w:t xml:space="preserve"> class present</w:t>
            </w:r>
          </w:p>
        </w:tc>
      </w:tr>
    </w:tbl>
    <w:p/>
    <w:p>
      <w:r>
        <w:rPr>
          <w:rFonts w:ascii="Consolas" w:hAnsi="Consolas"/>
          <w:color w:val="A03030"/>
          <w:sz w:val="18"/>
        </w:rPr>
        <w:t>PendingMilestone</w:t>
      </w:r>
      <w:r>
        <w:t xml:space="preserve"> is an internal release-planning identifier (e.g. </w:t>
      </w:r>
      <w:r>
        <w:rPr>
          <w:rFonts w:ascii="Consolas" w:hAnsi="Consolas"/>
          <w:color w:val="A03030"/>
          <w:sz w:val="18"/>
        </w:rPr>
        <w:t>M.2c</w:t>
      </w:r>
      <w:r>
        <w:t>). Sony surfaces it directly to the operator on the tile and in the tooltip; Rajendra had removed it as meaningless to a maintenance engineer.</w:t>
      </w:r>
    </w:p>
    <w:p>
      <w:pPr>
        <w:pStyle w:val="Heading3"/>
      </w:pPr>
      <w:r>
        <w:t>7.3 Protocol-specific</w:t>
      </w:r>
    </w:p>
    <w:p>
      <w:r>
        <w:rPr>
          <w:b/>
        </w:rPr>
        <w:t>Modbus</w:t>
      </w:r>
      <w:r>
        <w:t xml:space="preserve"> — Rajendra adds field placeholders (</w:t>
      </w:r>
      <w:r>
        <w:rPr>
          <w:rFonts w:ascii="Consolas" w:hAnsi="Consolas"/>
          <w:color w:val="A03030"/>
          <w:sz w:val="18"/>
        </w:rPr>
        <w:t>192.168.1.42</w:t>
      </w:r>
      <w:r>
        <w:t xml:space="preserve">, </w:t>
      </w:r>
      <w:r>
        <w:rPr>
          <w:rFonts w:ascii="Consolas" w:hAnsi="Consolas"/>
          <w:color w:val="A03030"/>
          <w:sz w:val="18"/>
        </w:rPr>
        <w:t>502</w:t>
      </w:r>
      <w:r>
        <w:t xml:space="preserve">, </w:t>
      </w:r>
      <w:r>
        <w:rPr>
          <w:rFonts w:ascii="Consolas" w:hAnsi="Consolas"/>
          <w:color w:val="A03030"/>
          <w:sz w:val="18"/>
        </w:rPr>
        <w:t>1</w:t>
      </w:r>
      <w:r>
        <w:t>), unit-id helper text, and a worked example translating a manual line ("</w:t>
      </w:r>
      <w:r>
        <w:rPr>
          <w:i/>
        </w:rPr>
        <w:t>40001 — spindle speed, 16-bit signed, rpm</w:t>
      </w:r>
      <w:r>
        <w:t xml:space="preserve">") into the exact field values. Rajendra also tightens the serial-RTU save gate (ADR-0033) to require </w:t>
      </w:r>
      <w:r>
        <w:rPr>
          <w:b/>
        </w:rPr>
        <w:t xml:space="preserve">`SerialPort` </w:t>
      </w:r>
      <w:r>
        <w:t>and</w:t>
      </w:r>
      <w:r>
        <w:rPr>
          <w:b/>
        </w:rPr>
        <w:t xml:space="preserve"> `BaudRate`</w:t>
      </w:r>
      <w:r>
        <w:t xml:space="preserve">, keyed off </w:t>
      </w:r>
      <w:r>
        <w:rPr>
          <w:rFonts w:ascii="Consolas" w:hAnsi="Consolas"/>
          <w:color w:val="A03030"/>
          <w:sz w:val="18"/>
        </w:rPr>
        <w:t>Encapsulation == "SerialRtu"</w:t>
      </w:r>
      <w:r>
        <w:t xml:space="preserve"> rather than </w:t>
      </w:r>
      <w:r>
        <w:rPr>
          <w:rFonts w:ascii="Consolas" w:hAnsi="Consolas"/>
          <w:color w:val="A03030"/>
          <w:sz w:val="18"/>
        </w:rPr>
        <w:t>_isRtu &amp;&amp; …</w:t>
      </w:r>
      <w:r>
        <w:t xml:space="preserve">; Sony's gate checks </w:t>
      </w:r>
      <w:r>
        <w:rPr>
          <w:rFonts w:ascii="Consolas" w:hAnsi="Consolas"/>
          <w:color w:val="A03030"/>
          <w:sz w:val="18"/>
        </w:rPr>
        <w:t>SerialPort</w:t>
      </w:r>
      <w:r>
        <w:t xml:space="preserve"> only. Sony's Modbus notice still references CSV import as landing "in </w:t>
      </w:r>
      <w:r>
        <w:rPr>
          <w:b/>
        </w:rPr>
        <w:t>M.2c</w:t>
      </w:r>
      <w:r>
        <w:t>".</w:t>
      </w:r>
    </w:p>
    <w:p>
      <w:r>
        <w:rPr>
          <w:b/>
        </w:rPr>
        <w:t>OPC UA Client</w:t>
      </w:r>
      <w:r>
        <w:t xml:space="preserve"> — Rajendra adds a pre-test notice explaining that each probe mints a fresh self-signed certificate, so a security-mode-enabled test </w:t>
      </w:r>
      <w:r>
        <w:rPr>
          <w:b/>
        </w:rPr>
        <w:t>cannot</w:t>
      </w:r>
      <w:r>
        <w:t xml:space="preserve"> pass until the server trusts it, with a fastest-path workaround; and a matching post-failure explanation keyed on </w:t>
      </w:r>
      <w:r>
        <w:rPr>
          <w:rFonts w:ascii="Consolas" w:hAnsi="Consolas"/>
          <w:color w:val="A03030"/>
          <w:sz w:val="18"/>
        </w:rPr>
        <w:t>OPCUA.SERVER_CERT*</w:t>
      </w:r>
      <w:r>
        <w:t xml:space="preserve"> / </w:t>
      </w:r>
      <w:r>
        <w:rPr>
          <w:rFonts w:ascii="Consolas" w:hAnsi="Consolas"/>
          <w:color w:val="A03030"/>
          <w:sz w:val="18"/>
        </w:rPr>
        <w:t>OPCUA.SECURITY_CHECKS_FAILED</w:t>
      </w:r>
      <w:r>
        <w:t>. Also placeholders and format guidance on Endpoint URL, Application URI, and manual NodeId entry. None of this is in Sony.</w:t>
      </w:r>
    </w:p>
    <w:p>
      <w:r>
        <w:rPr>
          <w:b/>
        </w:rPr>
        <w:t>FOCAS2 / MTConnect / Brother / S7 / MELSEC / EtherNet-IP</w:t>
      </w:r>
      <w:r>
        <w:t xml:space="preserve"> — copy reversals per §7.1. MELSEC additionally: Sony uses </w:t>
      </w:r>
      <w:r>
        <w:rPr>
          <w:rFonts w:ascii="Consolas" w:hAnsi="Consolas"/>
          <w:color w:val="A03030"/>
          <w:sz w:val="18"/>
        </w:rPr>
        <w:t>aria-label</w:t>
      </w:r>
      <w:r>
        <w:t xml:space="preserve"> on each profile tile, Rajendra uses </w:t>
      </w:r>
      <w:r>
        <w:rPr>
          <w:rFonts w:ascii="Consolas" w:hAnsi="Consolas"/>
          <w:color w:val="A03030"/>
          <w:sz w:val="18"/>
        </w:rPr>
        <w:t>aria-labelledby</w:t>
      </w:r>
      <w:r>
        <w:t xml:space="preserve"> pointing at the group label (the more correct pattern for a </w:t>
      </w:r>
      <w:r>
        <w:rPr>
          <w:rFonts w:ascii="Consolas" w:hAnsi="Consolas"/>
          <w:color w:val="A03030"/>
          <w:sz w:val="18"/>
        </w:rPr>
        <w:t>radiogroup</w:t>
      </w:r>
      <w:r>
        <w:t>); both keep Enter/Space activation.</w:t>
      </w:r>
    </w:p>
    <w:p>
      <w:pPr>
        <w:pStyle w:val="Heading3"/>
      </w:pPr>
      <w:r>
        <w:t>7.4 Shared wizard components</w:t>
      </w:r>
    </w:p>
    <w:p>
      <w:pPr>
        <w:pStyle w:val="ListBullet"/>
      </w:pPr>
      <w:r>
        <w:rPr>
          <w:b/>
        </w:rPr>
        <w:t>`WizardShell`</w:t>
      </w:r>
      <w:r>
        <w:t xml:space="preserve"> — Sony </w:t>
      </w:r>
      <w:r>
        <w:rPr>
          <w:b/>
        </w:rPr>
        <w:t>pins the action footer</w:t>
      </w:r>
      <w:r>
        <w:t xml:space="preserve"> (</w:t>
      </w:r>
      <w:r>
        <w:rPr>
          <w:rFonts w:ascii="Consolas" w:hAnsi="Consolas"/>
          <w:color w:val="A03030"/>
          <w:sz w:val="18"/>
        </w:rPr>
        <w:t>position:sticky; bottom:32px</w:t>
      </w:r>
      <w:r>
        <w:t>) so Save/Cancel/Test</w:t>
      </w:r>
    </w:p>
    <w:p>
      <w:r>
        <w:t xml:space="preserve">stay reachable on tall forms. Sony also removes </w:t>
      </w:r>
      <w:r>
        <w:rPr>
          <w:rFonts w:ascii="Consolas" w:hAnsi="Consolas"/>
          <w:color w:val="A03030"/>
          <w:sz w:val="18"/>
        </w:rPr>
        <w:t>page-heading</w:t>
      </w:r>
      <w:r>
        <w:t xml:space="preserve"> and the back-button </w:t>
      </w:r>
      <w:r>
        <w:rPr>
          <w:rFonts w:ascii="Consolas" w:hAnsi="Consolas"/>
          <w:color w:val="A03030"/>
          <w:sz w:val="18"/>
        </w:rPr>
        <w:t>aria-label</w:t>
      </w:r>
      <w:r>
        <w:t>.</w:t>
      </w:r>
    </w:p>
    <w:p>
      <w:pPr>
        <w:pStyle w:val="ListBullet"/>
      </w:pPr>
      <w:r>
        <w:rPr>
          <w:b/>
        </w:rPr>
        <w:t>`TagBrowseTreeView`</w:t>
      </w:r>
      <w:r>
        <w:t xml:space="preserve"> — functionally equivalent; the double-submit guard is renamed</w:t>
      </w:r>
    </w:p>
    <w:p>
      <w:r>
        <w:rPr>
          <w:rFonts w:ascii="Consolas" w:hAnsi="Consolas"/>
          <w:color w:val="A03030"/>
          <w:sz w:val="18"/>
        </w:rPr>
        <w:t>_busy</w:t>
      </w:r>
      <w:r>
        <w:t xml:space="preserve"> → </w:t>
      </w:r>
      <w:r>
        <w:rPr>
          <w:rFonts w:ascii="Consolas" w:hAnsi="Consolas"/>
          <w:color w:val="A03030"/>
          <w:sz w:val="18"/>
        </w:rPr>
        <w:t>_isAdding</w:t>
      </w:r>
      <w:r>
        <w:t xml:space="preserve">. Sony drops the expand/collapse </w:t>
      </w:r>
      <w:r>
        <w:rPr>
          <w:rFonts w:ascii="Consolas" w:hAnsi="Consolas"/>
          <w:color w:val="A03030"/>
          <w:sz w:val="18"/>
        </w:rPr>
        <w:t>aria-label</w:t>
      </w:r>
      <w:r>
        <w:t>.</w:t>
      </w:r>
    </w:p>
    <w:p>
      <w:pPr>
        <w:pStyle w:val="ListBullet"/>
      </w:pPr>
      <w:r>
        <w:rPr>
          <w:b/>
        </w:rPr>
        <w:t>`WizardActions`</w:t>
      </w:r>
      <w:r>
        <w:t xml:space="preserve">, </w:t>
      </w:r>
      <w:r>
        <w:rPr>
          <w:b/>
        </w:rPr>
        <w:t>`DemoModeBanner`</w:t>
      </w:r>
      <w:r>
        <w:t xml:space="preserve">, </w:t>
      </w:r>
      <w:r>
        <w:rPr>
          <w:b/>
        </w:rPr>
        <w:t>`PostUpgradeNotice`</w:t>
      </w:r>
      <w:r>
        <w:t xml:space="preserve"> — no functional difference.</w:t>
      </w:r>
    </w:p>
    <w:p>
      <w:pPr>
        <w:pStyle w:val="Heading3"/>
      </w:pPr>
      <w:r>
        <w:t xml:space="preserve">7.5 </w:t>
      </w:r>
      <w:r>
        <w:rPr>
          <w:rFonts w:ascii="Consolas" w:hAnsi="Consolas"/>
          <w:color w:val="A03030"/>
          <w:sz w:val="18"/>
        </w:rPr>
        <w:t>SourceProtocolPickerModel</w:t>
      </w:r>
      <w:r>
        <w:t xml:space="preserve"> — Sony-only improvement</w:t>
      </w:r>
    </w:p>
    <w:p>
      <w:r>
        <w:t xml:space="preserve">Sony replaces the Starter-only </w:t>
      </w:r>
      <w:r>
        <w:rPr>
          <w:rFonts w:ascii="Consolas" w:hAnsi="Consolas"/>
          <w:color w:val="A03030"/>
          <w:sz w:val="18"/>
        </w:rPr>
        <w:t>StarterSourceTileKeys</w:t>
      </w:r>
      <w:r>
        <w:t xml:space="preserve"> hash set with a per-protocol </w:t>
      </w:r>
      <w:r>
        <w:rPr>
          <w:rFonts w:ascii="Consolas" w:hAnsi="Consolas"/>
          <w:color w:val="A03030"/>
          <w:sz w:val="18"/>
        </w:rPr>
        <w:t>LicenseEditionCatalog.IsSourceModuleOffered(edition, module)</w:t>
      </w:r>
      <w:r>
        <w:t xml:space="preserve"> gate. This makes tile hiding correct for</w:t>
      </w:r>
    </w:p>
    <w:p>
      <w:r>
        <w:rPr>
          <w:b/>
        </w:rPr>
        <w:t>Professional</w:t>
      </w:r>
      <w:r>
        <w:t xml:space="preserve"> (hides OPC UA Client) and </w:t>
      </w:r>
      <w:r>
        <w:rPr>
          <w:b/>
        </w:rPr>
        <w:t>CNC Pro</w:t>
      </w:r>
      <w:r>
        <w:t xml:space="preserve"> (hides everything but its three CNC sources), which Rajendra's edition-agnostic version does not. This is required by the CNC Pro / Trial Period editions added in commit </w:t>
      </w:r>
      <w:r>
        <w:rPr>
          <w:rFonts w:ascii="Consolas" w:hAnsi="Consolas"/>
          <w:color w:val="A03030"/>
          <w:sz w:val="18"/>
        </w:rPr>
        <w:t>5c0d001</w:t>
      </w:r>
      <w:r>
        <w:t>.</w:t>
      </w:r>
    </w:p>
    <w:p/>
    <w:p>
      <w:pPr>
        <w:pStyle w:val="Heading2"/>
      </w:pPr>
      <w:r>
        <w:t>8. Shared services, chrome and assets</w:t>
      </w:r>
    </w:p>
    <w:p>
      <w:pPr>
        <w:pStyle w:val="Heading3"/>
      </w:pPr>
      <w:r>
        <w:t xml:space="preserve">8.1 </w:t>
      </w:r>
      <w:r>
        <w:rPr>
          <w:rFonts w:ascii="Consolas" w:hAnsi="Consolas"/>
          <w:color w:val="A03030"/>
          <w:sz w:val="18"/>
        </w:rPr>
        <w:t>StatusFooter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Element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Status glyph</w:t>
            </w:r>
          </w:p>
        </w:tc>
        <w:tc>
          <w:tcPr>
            <w:tcW w:type="dxa" w:w="2880"/>
          </w:tcPr>
          <w:p>
            <w:r>
              <w:rPr>
                <w:sz w:val="18"/>
              </w:rPr>
            </w:r>
            <w:r>
              <w:rPr>
                <w:sz w:val="18"/>
              </w:rPr>
              <w:t xml:space="preserve">Fixed </w:t>
            </w:r>
            <w:r>
              <w:rPr>
                <w:rFonts w:ascii="Consolas" w:hAnsi="Consolas"/>
                <w:color w:val="A03030"/>
                <w:sz w:val="18"/>
              </w:rPr>
              <w:t>Circle</w:t>
            </w:r>
            <w:r>
              <w:rPr>
                <w:sz w:val="18"/>
              </w:rPr>
              <w:t>, colour only</w:t>
            </w:r>
          </w:p>
        </w:tc>
        <w:tc>
          <w:tcPr>
            <w:tcW w:type="dxa" w:w="2880"/>
          </w:tcPr>
          <w:p>
            <w:r>
              <w:rPr>
                <w:sz w:val="18"/>
              </w:rPr>
            </w:r>
            <w:r>
              <w:rPr>
                <w:sz w:val="18"/>
              </w:rPr>
              <w:t>Per-state glyph (</w:t>
            </w:r>
            <w:r>
              <w:rPr>
                <w:rFonts w:ascii="Consolas" w:hAnsi="Consolas"/>
                <w:color w:val="A03030"/>
                <w:sz w:val="18"/>
              </w:rPr>
              <w:t>CheckCircle</w:t>
            </w:r>
            <w:r>
              <w:rPr>
                <w:sz w:val="18"/>
              </w:rPr>
              <w:t xml:space="preserve"> / </w:t>
            </w:r>
            <w:r>
              <w:rPr>
                <w:rFonts w:ascii="Consolas" w:hAnsi="Consolas"/>
                <w:color w:val="A03030"/>
                <w:sz w:val="18"/>
              </w:rPr>
              <w:t>Warning</w:t>
            </w:r>
            <w:r>
              <w:rPr>
                <w:sz w:val="18"/>
              </w:rPr>
              <w:t xml:space="preserve"> / </w:t>
            </w:r>
            <w:r>
              <w:rPr>
                <w:rFonts w:ascii="Consolas" w:hAnsi="Consolas"/>
                <w:color w:val="A03030"/>
                <w:sz w:val="18"/>
              </w:rPr>
              <w:t>Error</w:t>
            </w:r>
            <w:r>
              <w:rPr>
                <w:sz w:val="18"/>
              </w:rPr>
              <w:t xml:space="preserve"> / </w:t>
            </w:r>
            <w:r>
              <w:rPr>
                <w:rFonts w:ascii="Consolas" w:hAnsi="Consolas"/>
                <w:color w:val="A03030"/>
                <w:sz w:val="18"/>
              </w:rPr>
              <w:t>RadioButtonUnchecked</w:t>
            </w:r>
            <w:r>
              <w:rPr>
                <w:sz w:val="18"/>
              </w:rPr>
              <w:t>)</w:t>
            </w:r>
          </w:p>
        </w:tc>
      </w:tr>
      <w:tr>
        <w:tc>
          <w:tcPr>
            <w:tcW w:type="dxa" w:w="2880"/>
          </w:tcPr>
          <w:p>
            <w:r>
              <w:rPr>
                <w:sz w:val="18"/>
              </w:rPr>
            </w:r>
            <w:r>
              <w:rPr>
                <w:rFonts w:ascii="Consolas" w:hAnsi="Consolas"/>
                <w:color w:val="A03030"/>
                <w:sz w:val="18"/>
              </w:rPr>
              <w:t>role="status" aria-live="polite"</w:t>
            </w:r>
          </w:p>
        </w:tc>
        <w:tc>
          <w:tcPr>
            <w:tcW w:type="dxa" w:w="2880"/>
          </w:tcPr>
          <w:p>
            <w:r>
              <w:rPr>
                <w:sz w:val="18"/>
              </w:rPr>
            </w:r>
            <w:r>
              <w:rPr>
                <w:b/>
                <w:sz w:val="18"/>
              </w:rPr>
              <w:t>removed</w:t>
            </w:r>
          </w:p>
        </w:tc>
        <w:tc>
          <w:tcPr>
            <w:tcW w:type="dxa" w:w="2880"/>
          </w:tcPr>
          <w:p>
            <w:r>
              <w:rPr>
                <w:sz w:val="18"/>
              </w:rPr>
            </w:r>
            <w:r>
              <w:rPr>
                <w:sz w:val="18"/>
              </w:rPr>
              <w:t>present</w:t>
            </w:r>
          </w:p>
        </w:tc>
      </w:tr>
      <w:tr>
        <w:tc>
          <w:tcPr>
            <w:tcW w:type="dxa" w:w="2880"/>
          </w:tcPr>
          <w:p>
            <w:r>
              <w:rPr>
                <w:sz w:val="18"/>
              </w:rPr>
            </w:r>
            <w:r>
              <w:rPr>
                <w:sz w:val="18"/>
              </w:rPr>
              <w:t>Version</w:t>
            </w:r>
          </w:p>
        </w:tc>
        <w:tc>
          <w:tcPr>
            <w:tcW w:type="dxa" w:w="2880"/>
          </w:tcPr>
          <w:p>
            <w:r>
              <w:rPr>
                <w:sz w:val="18"/>
              </w:rPr>
            </w:r>
            <w:r>
              <w:rPr>
                <w:rFonts w:ascii="Consolas" w:hAnsi="Consolas"/>
                <w:color w:val="A03030"/>
                <w:sz w:val="18"/>
              </w:rPr>
              <w:t>InformationalVersion</w:t>
            </w:r>
            <w:r>
              <w:rPr>
                <w:sz w:val="18"/>
              </w:rPr>
              <w:t>, 4 parts (</w:t>
            </w:r>
            <w:r>
              <w:rPr>
                <w:rFonts w:ascii="Consolas" w:hAnsi="Consolas"/>
                <w:color w:val="A03030"/>
                <w:sz w:val="18"/>
              </w:rPr>
              <w:t>v2.1.0.6</w:t>
            </w:r>
            <w:r>
              <w:rPr>
                <w:sz w:val="18"/>
              </w:rPr>
              <w:t>)</w:t>
            </w:r>
          </w:p>
        </w:tc>
        <w:tc>
          <w:tcPr>
            <w:tcW w:type="dxa" w:w="2880"/>
          </w:tcPr>
          <w:p>
            <w:r>
              <w:rPr>
                <w:sz w:val="18"/>
              </w:rPr>
            </w:r>
            <w:r>
              <w:rPr>
                <w:rFonts w:ascii="Consolas" w:hAnsi="Consolas"/>
                <w:color w:val="A03030"/>
                <w:sz w:val="18"/>
              </w:rPr>
              <w:t>Version.ToString(3)</w:t>
            </w:r>
            <w:r>
              <w:rPr>
                <w:sz w:val="18"/>
              </w:rPr>
              <w:t xml:space="preserve"> (</w:t>
            </w:r>
            <w:r>
              <w:rPr>
                <w:rFonts w:ascii="Consolas" w:hAnsi="Consolas"/>
                <w:color w:val="A03030"/>
                <w:sz w:val="18"/>
              </w:rPr>
              <w:t>v2.1.0</w:t>
            </w:r>
            <w:r>
              <w:rPr>
                <w:sz w:val="18"/>
              </w:rPr>
              <w:t>)</w:t>
            </w:r>
          </w:p>
        </w:tc>
      </w:tr>
      <w:tr>
        <w:tc>
          <w:tcPr>
            <w:tcW w:type="dxa" w:w="2880"/>
          </w:tcPr>
          <w:p>
            <w:r>
              <w:rPr>
                <w:sz w:val="18"/>
              </w:rPr>
            </w:r>
            <w:r>
              <w:rPr>
                <w:sz w:val="18"/>
              </w:rPr>
              <w:t>Copyright</w:t>
            </w:r>
          </w:p>
        </w:tc>
        <w:tc>
          <w:tcPr>
            <w:tcW w:type="dxa" w:w="2880"/>
          </w:tcPr>
          <w:p>
            <w:r>
              <w:rPr>
                <w:sz w:val="18"/>
              </w:rPr>
            </w:r>
            <w:r>
              <w:rPr>
                <w:b/>
                <w:sz w:val="18"/>
              </w:rPr>
              <w:t>present</w:t>
            </w:r>
            <w:r>
              <w:rPr>
                <w:sz w:val="18"/>
              </w:rPr>
              <w:t xml:space="preserve"> (</w:t>
            </w:r>
            <w:r>
              <w:rPr>
                <w:rFonts w:ascii="Consolas" w:hAnsi="Consolas"/>
                <w:color w:val="A03030"/>
                <w:sz w:val="18"/>
              </w:rPr>
              <w:t>AssemblyCopyright</w:t>
            </w:r>
            <w:r>
              <w:rPr>
                <w:sz w:val="18"/>
              </w:rPr>
              <w:t>)</w:t>
            </w:r>
          </w:p>
        </w:tc>
        <w:tc>
          <w:tcPr>
            <w:tcW w:type="dxa" w:w="2880"/>
          </w:tcPr>
          <w:p>
            <w:r>
              <w:rPr>
                <w:sz w:val="18"/>
              </w:rPr>
            </w:r>
            <w:r>
              <w:rPr>
                <w:sz w:val="18"/>
              </w:rPr>
              <w:t>absent</w:t>
            </w:r>
          </w:p>
        </w:tc>
      </w:tr>
      <w:tr>
        <w:tc>
          <w:tcPr>
            <w:tcW w:type="dxa" w:w="2880"/>
          </w:tcPr>
          <w:p>
            <w:r>
              <w:rPr>
                <w:sz w:val="18"/>
              </w:rPr>
            </w:r>
            <w:r>
              <w:rPr>
                <w:sz w:val="18"/>
              </w:rPr>
              <w:t>Freshness</w:t>
            </w:r>
          </w:p>
        </w:tc>
        <w:tc>
          <w:tcPr>
            <w:tcW w:type="dxa" w:w="2880"/>
          </w:tcPr>
          <w:p>
            <w:r>
              <w:rPr>
                <w:sz w:val="18"/>
              </w:rPr>
            </w:r>
            <w:r>
              <w:rPr>
                <w:rFonts w:ascii="Consolas" w:hAnsi="Consolas"/>
                <w:color w:val="A03030"/>
                <w:sz w:val="18"/>
              </w:rPr>
              <w:t>Updated HH:mm:ss</w:t>
            </w:r>
            <w:r>
              <w:rPr>
                <w:sz w:val="18"/>
              </w:rPr>
              <w:t xml:space="preserve"> (wall clock)</w:t>
            </w:r>
          </w:p>
        </w:tc>
        <w:tc>
          <w:tcPr>
            <w:tcW w:type="dxa" w:w="2880"/>
          </w:tcPr>
          <w:p>
            <w:r>
              <w:rPr>
                <w:sz w:val="18"/>
              </w:rPr>
            </w:r>
            <w:r>
              <w:rPr>
                <w:rFonts w:ascii="Consolas" w:hAnsi="Consolas"/>
                <w:color w:val="A03030"/>
                <w:sz w:val="18"/>
              </w:rPr>
              <w:t>Updated 2 min ago</w:t>
            </w:r>
            <w:r>
              <w:rPr>
                <w:sz w:val="18"/>
              </w:rPr>
              <w:t>; on poll failure turns warning and reads "</w:t>
            </w:r>
            <w:r>
              <w:rPr>
                <w:i/>
                <w:sz w:val="18"/>
              </w:rPr>
              <w:t>Not updating — last reading … Reload the page; if it persists the gateway service has stopped.</w:t>
            </w:r>
            <w:r>
              <w:rPr>
                <w:sz w:val="18"/>
              </w:rPr>
              <w:t>"</w:t>
            </w:r>
          </w:p>
        </w:tc>
      </w:tr>
      <w:tr>
        <w:tc>
          <w:tcPr>
            <w:tcW w:type="dxa" w:w="2880"/>
          </w:tcPr>
          <w:p>
            <w:r>
              <w:rPr>
                <w:sz w:val="18"/>
              </w:rPr>
            </w:r>
            <w:r>
              <w:rPr>
                <w:sz w:val="18"/>
              </w:rPr>
              <w:t>Poll-failure handling</w:t>
            </w:r>
          </w:p>
        </w:tc>
        <w:tc>
          <w:tcPr>
            <w:tcW w:type="dxa" w:w="2880"/>
          </w:tcPr>
          <w:p>
            <w:r>
              <w:rPr>
                <w:sz w:val="18"/>
              </w:rPr>
            </w:r>
            <w:r>
              <w:rPr>
                <w:sz w:val="18"/>
              </w:rPr>
              <w:t>Swallowed silently</w:t>
            </w:r>
          </w:p>
        </w:tc>
        <w:tc>
          <w:tcPr>
            <w:tcW w:type="dxa" w:w="2880"/>
          </w:tcPr>
          <w:p>
            <w:r>
              <w:rPr>
                <w:sz w:val="18"/>
              </w:rPr>
            </w:r>
            <w:r>
              <w:rPr>
                <w:sz w:val="18"/>
              </w:rPr>
              <w:t xml:space="preserve">Sets </w:t>
            </w:r>
            <w:r>
              <w:rPr>
                <w:rFonts w:ascii="Consolas" w:hAnsi="Consolas"/>
                <w:color w:val="A03030"/>
                <w:sz w:val="18"/>
              </w:rPr>
              <w:t>_pollFailed</w:t>
            </w:r>
            <w:r>
              <w:rPr>
                <w:sz w:val="18"/>
              </w:rPr>
              <w:t>, re-renders</w:t>
            </w:r>
          </w:p>
        </w:tc>
      </w:tr>
    </w:tbl>
    <w:p/>
    <w:p>
      <w:r>
        <w:t>A wall-clock timestamp that stops moving is indistinguishable from a fresh reading; Rajendra's counting-up age makes a stalled poll visible. Sony's four-part version and copyright are TL-113 requirements Rajendra does not have.</w:t>
      </w:r>
    </w:p>
    <w:p>
      <w:pPr>
        <w:pStyle w:val="Heading3"/>
      </w:pPr>
      <w:r>
        <w:t xml:space="preserve">8.2 </w:t>
      </w:r>
      <w:r>
        <w:rPr>
          <w:rFonts w:ascii="Consolas" w:hAnsi="Consolas"/>
          <w:color w:val="A03030"/>
          <w:sz w:val="18"/>
        </w:rPr>
        <w:t>OperatorFormat</w:t>
      </w:r>
    </w:p>
    <w:p>
      <w:r>
        <w:t>Both trees have the shared helper; the implementations diverge.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Member</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rFonts w:ascii="Consolas" w:hAnsi="Consolas"/>
                <w:color w:val="A03030"/>
                <w:sz w:val="18"/>
              </w:rPr>
              <w:t>Ago</w:t>
            </w:r>
            <w:r>
              <w:rPr>
                <w:sz w:val="18"/>
              </w:rPr>
              <w:t xml:space="preserve"> wording</w:t>
            </w:r>
          </w:p>
        </w:tc>
        <w:tc>
          <w:tcPr>
            <w:tcW w:type="dxa" w:w="2880"/>
          </w:tcPr>
          <w:p>
            <w:r>
              <w:rPr>
                <w:sz w:val="18"/>
              </w:rPr>
            </w:r>
            <w:r>
              <w:rPr>
                <w:rFonts w:ascii="Consolas" w:hAnsi="Consolas"/>
                <w:color w:val="A03030"/>
                <w:sz w:val="18"/>
              </w:rPr>
              <w:t>just now</w:t>
            </w:r>
            <w:r>
              <w:rPr>
                <w:sz w:val="18"/>
              </w:rPr>
              <w:t xml:space="preserve"> (&lt;45 s), </w:t>
            </w:r>
            <w:r>
              <w:rPr>
                <w:rFonts w:ascii="Consolas" w:hAnsi="Consolas"/>
                <w:color w:val="A03030"/>
                <w:sz w:val="18"/>
              </w:rPr>
              <w:t>N min ago</w:t>
            </w:r>
            <w:r>
              <w:rPr>
                <w:sz w:val="18"/>
              </w:rPr>
              <w:t xml:space="preserve">, </w:t>
            </w:r>
            <w:r>
              <w:rPr>
                <w:rFonts w:ascii="Consolas" w:hAnsi="Consolas"/>
                <w:color w:val="A03030"/>
                <w:sz w:val="18"/>
              </w:rPr>
              <w:t>N hr ago</w:t>
            </w:r>
            <w:r>
              <w:rPr>
                <w:sz w:val="18"/>
              </w:rPr>
              <w:t xml:space="preserve">, </w:t>
            </w:r>
            <w:r>
              <w:rPr>
                <w:rFonts w:ascii="Consolas" w:hAnsi="Consolas"/>
                <w:color w:val="A03030"/>
                <w:sz w:val="18"/>
              </w:rPr>
              <w:t>N days ago</w:t>
            </w:r>
            <w:r>
              <w:rPr>
                <w:sz w:val="18"/>
              </w:rPr>
              <w:t xml:space="preserve">, </w:t>
            </w:r>
            <w:r>
              <w:rPr>
                <w:rFonts w:ascii="Consolas" w:hAnsi="Consolas"/>
                <w:color w:val="A03030"/>
                <w:sz w:val="18"/>
              </w:rPr>
              <w:t>N weeks ago</w:t>
            </w:r>
          </w:p>
        </w:tc>
        <w:tc>
          <w:tcPr>
            <w:tcW w:type="dxa" w:w="2880"/>
          </w:tcPr>
          <w:p>
            <w:r>
              <w:rPr>
                <w:sz w:val="18"/>
              </w:rPr>
            </w:r>
            <w:r>
              <w:rPr>
                <w:rFonts w:ascii="Consolas" w:hAnsi="Consolas"/>
                <w:color w:val="A03030"/>
                <w:sz w:val="18"/>
              </w:rPr>
              <w:t>just now</w:t>
            </w:r>
            <w:r>
              <w:rPr>
                <w:sz w:val="18"/>
              </w:rPr>
              <w:t xml:space="preserve"> (&lt;5 s), </w:t>
            </w:r>
            <w:r>
              <w:rPr>
                <w:rFonts w:ascii="Consolas" w:hAnsi="Consolas"/>
                <w:color w:val="A03030"/>
                <w:sz w:val="18"/>
              </w:rPr>
              <w:t>N sec ago</w:t>
            </w:r>
            <w:r>
              <w:rPr>
                <w:sz w:val="18"/>
              </w:rPr>
              <w:t xml:space="preserve">, </w:t>
            </w:r>
            <w:r>
              <w:rPr>
                <w:rFonts w:ascii="Consolas" w:hAnsi="Consolas"/>
                <w:color w:val="A03030"/>
                <w:sz w:val="18"/>
              </w:rPr>
              <w:t>N min ago</w:t>
            </w:r>
            <w:r>
              <w:rPr>
                <w:sz w:val="18"/>
              </w:rPr>
              <w:t xml:space="preserve">, </w:t>
            </w:r>
            <w:r>
              <w:rPr>
                <w:rFonts w:ascii="Consolas" w:hAnsi="Consolas"/>
                <w:color w:val="A03030"/>
                <w:sz w:val="18"/>
              </w:rPr>
              <w:t>N hours ago</w:t>
            </w:r>
            <w:r>
              <w:rPr>
                <w:sz w:val="18"/>
              </w:rPr>
              <w:t xml:space="preserve">, </w:t>
            </w:r>
            <w:r>
              <w:rPr>
                <w:rFonts w:ascii="Consolas" w:hAnsi="Consolas"/>
                <w:color w:val="A03030"/>
                <w:sz w:val="18"/>
              </w:rPr>
              <w:t>N days ago</w:t>
            </w:r>
          </w:p>
        </w:tc>
      </w:tr>
      <w:tr>
        <w:tc>
          <w:tcPr>
            <w:tcW w:type="dxa" w:w="2880"/>
          </w:tcPr>
          <w:p>
            <w:r>
              <w:rPr>
                <w:sz w:val="18"/>
              </w:rPr>
            </w:r>
            <w:r>
              <w:rPr>
                <w:rFonts w:ascii="Consolas" w:hAnsi="Consolas"/>
                <w:color w:val="A03030"/>
                <w:sz w:val="18"/>
              </w:rPr>
              <w:t>Absolute</w:t>
            </w:r>
          </w:p>
        </w:tc>
        <w:tc>
          <w:tcPr>
            <w:tcW w:type="dxa" w:w="2880"/>
          </w:tcPr>
          <w:p>
            <w:r>
              <w:rPr>
                <w:sz w:val="18"/>
              </w:rPr>
            </w:r>
            <w:r>
              <w:rPr>
                <w:rFonts w:ascii="Consolas" w:hAnsi="Consolas"/>
                <w:color w:val="A03030"/>
                <w:sz w:val="18"/>
              </w:rPr>
              <w:t>MMM d, yyyy h:mm tt</w:t>
            </w:r>
          </w:p>
        </w:tc>
        <w:tc>
          <w:tcPr>
            <w:tcW w:type="dxa" w:w="2880"/>
          </w:tcPr>
          <w:p>
            <w:r>
              <w:rPr>
                <w:sz w:val="18"/>
              </w:rPr>
            </w:r>
            <w:r>
              <w:rPr>
                <w:rFonts w:ascii="Consolas" w:hAnsi="Consolas"/>
                <w:color w:val="A03030"/>
                <w:sz w:val="18"/>
              </w:rPr>
              <w:t>yyyy-MM-dd HH:mm:ss local</w:t>
            </w:r>
          </w:p>
        </w:tc>
      </w:tr>
      <w:tr>
        <w:tc>
          <w:tcPr>
            <w:tcW w:type="dxa" w:w="2880"/>
          </w:tcPr>
          <w:p>
            <w:r>
              <w:rPr>
                <w:sz w:val="18"/>
              </w:rPr>
            </w:r>
            <w:r>
              <w:rPr>
                <w:rFonts w:ascii="Consolas" w:hAnsi="Consolas"/>
                <w:color w:val="A03030"/>
                <w:sz w:val="18"/>
              </w:rPr>
              <w:t>Absolute(null)</w:t>
            </w:r>
          </w:p>
        </w:tc>
        <w:tc>
          <w:tcPr>
            <w:tcW w:type="dxa" w:w="2880"/>
          </w:tcPr>
          <w:p>
            <w:r>
              <w:rPr>
                <w:sz w:val="18"/>
              </w:rPr>
            </w:r>
            <w:r>
              <w:rPr>
                <w:rFonts w:ascii="Consolas" w:hAnsi="Consolas"/>
                <w:color w:val="A03030"/>
                <w:sz w:val="18"/>
              </w:rPr>
              <w:t>"never"</w:t>
            </w:r>
          </w:p>
        </w:tc>
        <w:tc>
          <w:tcPr>
            <w:tcW w:type="dxa" w:w="2880"/>
          </w:tcPr>
          <w:p>
            <w:r>
              <w:rPr>
                <w:sz w:val="18"/>
              </w:rPr>
            </w:r>
            <w:r>
              <w:rPr>
                <w:rFonts w:ascii="Consolas" w:hAnsi="Consolas"/>
                <w:color w:val="A03030"/>
                <w:sz w:val="18"/>
              </w:rPr>
              <w:t>"No timestamp recorded"</w:t>
            </w:r>
          </w:p>
        </w:tc>
      </w:tr>
      <w:tr>
        <w:tc>
          <w:tcPr>
            <w:tcW w:type="dxa" w:w="2880"/>
          </w:tcPr>
          <w:p>
            <w:r>
              <w:rPr>
                <w:sz w:val="18"/>
              </w:rPr>
            </w:r>
            <w:r>
              <w:rPr>
                <w:sz w:val="18"/>
              </w:rPr>
              <w:t>Kind normalisation</w:t>
            </w:r>
          </w:p>
        </w:tc>
        <w:tc>
          <w:tcPr>
            <w:tcW w:type="dxa" w:w="2880"/>
          </w:tcPr>
          <w:p>
            <w:r>
              <w:rPr>
                <w:sz w:val="18"/>
              </w:rPr>
            </w:r>
            <w:r>
              <w:rPr>
                <w:rFonts w:ascii="Consolas" w:hAnsi="Consolas"/>
                <w:color w:val="A03030"/>
                <w:sz w:val="18"/>
              </w:rPr>
              <w:t>TryNormalizeUtc</w:t>
            </w:r>
          </w:p>
        </w:tc>
        <w:tc>
          <w:tcPr>
            <w:tcW w:type="dxa" w:w="2880"/>
          </w:tcPr>
          <w:p>
            <w:r>
              <w:rPr>
                <w:sz w:val="18"/>
              </w:rPr>
            </w:r>
            <w:r>
              <w:rPr>
                <w:rFonts w:ascii="Consolas" w:hAnsi="Consolas"/>
                <w:color w:val="A03030"/>
                <w:sz w:val="18"/>
              </w:rPr>
              <w:t>AsUtc</w:t>
            </w:r>
            <w:r>
              <w:rPr>
                <w:sz w:val="18"/>
              </w:rPr>
              <w:t xml:space="preserve"> (Unspecified treated as UTC)</w:t>
            </w:r>
          </w:p>
        </w:tc>
      </w:tr>
      <w:tr>
        <w:tc>
          <w:tcPr>
            <w:tcW w:type="dxa" w:w="2880"/>
          </w:tcPr>
          <w:p>
            <w:r>
              <w:rPr>
                <w:sz w:val="18"/>
              </w:rPr>
            </w:r>
            <w:r>
              <w:rPr>
                <w:rFonts w:ascii="Consolas" w:hAnsi="Consolas"/>
                <w:color w:val="A03030"/>
                <w:sz w:val="18"/>
              </w:rPr>
              <w:t>DefaultStaleWindow</w:t>
            </w:r>
          </w:p>
        </w:tc>
        <w:tc>
          <w:tcPr>
            <w:tcW w:type="dxa" w:w="2880"/>
          </w:tcPr>
          <w:p>
            <w:r>
              <w:rPr>
                <w:sz w:val="18"/>
              </w:rPr>
            </w:r>
            <w:r>
              <w:rPr>
                <w:sz w:val="18"/>
              </w:rPr>
              <w:t>private</w:t>
            </w:r>
          </w:p>
        </w:tc>
        <w:tc>
          <w:tcPr>
            <w:tcW w:type="dxa" w:w="2880"/>
          </w:tcPr>
          <w:p>
            <w:r>
              <w:rPr>
                <w:sz w:val="18"/>
              </w:rPr>
            </w:r>
            <w:r>
              <w:rPr>
                <w:b/>
                <w:sz w:val="18"/>
              </w:rPr>
              <w:t>public</w:t>
            </w:r>
          </w:p>
        </w:tc>
      </w:tr>
      <w:tr>
        <w:tc>
          <w:tcPr>
            <w:tcW w:type="dxa" w:w="2880"/>
          </w:tcPr>
          <w:p>
            <w:r>
              <w:rPr>
                <w:sz w:val="18"/>
              </w:rPr>
            </w:r>
            <w:r>
              <w:rPr>
                <w:rFonts w:ascii="Consolas" w:hAnsi="Consolas"/>
                <w:color w:val="A03030"/>
                <w:sz w:val="18"/>
              </w:rPr>
              <w:t>DefaultStaleWindowText</w:t>
            </w:r>
          </w:p>
        </w:tc>
        <w:tc>
          <w:tcPr>
            <w:tcW w:type="dxa" w:w="2880"/>
          </w:tcPr>
          <w:p>
            <w:r>
              <w:rPr>
                <w:sz w:val="18"/>
              </w:rPr>
            </w:r>
            <w:r>
              <w:rPr>
                <w:b/>
                <w:sz w:val="18"/>
              </w:rPr>
              <w:t>absent</w:t>
            </w:r>
          </w:p>
        </w:tc>
        <w:tc>
          <w:tcPr>
            <w:tcW w:type="dxa" w:w="2880"/>
          </w:tcPr>
          <w:p>
            <w:r>
              <w:rPr>
                <w:sz w:val="18"/>
              </w:rPr>
            </w:r>
            <w:r>
              <w:rPr>
                <w:sz w:val="18"/>
              </w:rPr>
              <w:t>present — page copy quoting the freshness rule cannot drift from the constant</w:t>
            </w:r>
          </w:p>
        </w:tc>
      </w:tr>
    </w:tbl>
    <w:p/>
    <w:p>
      <w:r>
        <w:t xml:space="preserve">Rajendra also centralised </w:t>
      </w:r>
      <w:r>
        <w:rPr>
          <w:rFonts w:ascii="Consolas" w:hAnsi="Consolas"/>
          <w:color w:val="A03030"/>
          <w:sz w:val="18"/>
        </w:rPr>
        <w:t>FormatBytes</w:t>
      </w:r>
      <w:r>
        <w:t xml:space="preserve"> and </w:t>
      </w:r>
      <w:r>
        <w:rPr>
          <w:rFonts w:ascii="Consolas" w:hAnsi="Consolas"/>
          <w:color w:val="A03030"/>
          <w:sz w:val="18"/>
        </w:rPr>
        <w:t>FormatRelative</w:t>
      </w:r>
      <w:r>
        <w:t xml:space="preserve"> out of </w:t>
      </w:r>
      <w:r>
        <w:rPr>
          <w:rFonts w:ascii="Consolas" w:hAnsi="Consolas"/>
          <w:color w:val="A03030"/>
          <w:sz w:val="18"/>
        </w:rPr>
        <w:t>RouteDetail</w:t>
      </w:r>
      <w:r>
        <w:t xml:space="preserve">, </w:t>
      </w:r>
      <w:r>
        <w:rPr>
          <w:rFonts w:ascii="Consolas" w:hAnsi="Consolas"/>
          <w:color w:val="A03030"/>
          <w:sz w:val="18"/>
        </w:rPr>
        <w:t>SinkDetail</w:t>
      </w:r>
      <w:r>
        <w:t xml:space="preserve"> and </w:t>
      </w:r>
      <w:r>
        <w:rPr>
          <w:rFonts w:ascii="Consolas" w:hAnsi="Consolas"/>
          <w:color w:val="A03030"/>
          <w:sz w:val="18"/>
        </w:rPr>
        <w:t>SourceDetail</w:t>
      </w:r>
      <w:r>
        <w:t xml:space="preserve"> into this class; Sony reinstates local copies in each page, so a timestamp can again be aged differently on different screens.</w:t>
      </w:r>
    </w:p>
    <w:p>
      <w:pPr>
        <w:pStyle w:val="Heading3"/>
      </w:pPr>
      <w:r>
        <w:t xml:space="preserve">8.3 </w:t>
      </w:r>
      <w:r>
        <w:rPr>
          <w:rFonts w:ascii="Consolas" w:hAnsi="Consolas"/>
          <w:color w:val="A03030"/>
          <w:sz w:val="18"/>
        </w:rPr>
        <w:t>App.razor</w:t>
      </w:r>
      <w:r>
        <w:t xml:space="preserve"> — cache-busting and favicon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Aspect</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sz w:val="18"/>
              </w:rPr>
              <w:t>CSS cache token</w:t>
            </w:r>
          </w:p>
        </w:tc>
        <w:tc>
          <w:tcPr>
            <w:tcW w:type="dxa" w:w="2880"/>
          </w:tcPr>
          <w:p>
            <w:r>
              <w:rPr>
                <w:sz w:val="18"/>
              </w:rPr>
            </w:r>
            <w:r>
              <w:rPr>
                <w:rFonts w:ascii="Consolas" w:hAnsi="Consolas"/>
                <w:color w:val="A03030"/>
                <w:sz w:val="18"/>
              </w:rPr>
              <w:t>AssemblyInformationalVersion</w:t>
            </w:r>
            <w:r>
              <w:rPr>
                <w:sz w:val="18"/>
              </w:rPr>
              <w:t xml:space="preserve"> (changes per build)</w:t>
            </w:r>
          </w:p>
        </w:tc>
        <w:tc>
          <w:tcPr>
            <w:tcW w:type="dxa" w:w="2880"/>
          </w:tcPr>
          <w:p>
            <w:r>
              <w:rPr>
                <w:sz w:val="18"/>
              </w:rPr>
            </w:r>
            <w:r>
              <w:rPr>
                <w:rFonts w:ascii="Consolas" w:hAnsi="Consolas"/>
                <w:color w:val="A03030"/>
                <w:sz w:val="18"/>
              </w:rPr>
              <w:t>site.css</w:t>
            </w:r>
            <w:r>
              <w:rPr>
                <w:sz w:val="18"/>
              </w:rPr>
              <w:t xml:space="preserve"> last-write time, falling back to process start time</w:t>
            </w:r>
          </w:p>
        </w:tc>
      </w:tr>
      <w:tr>
        <w:tc>
          <w:tcPr>
            <w:tcW w:type="dxa" w:w="2880"/>
          </w:tcPr>
          <w:p>
            <w:r>
              <w:rPr>
                <w:sz w:val="18"/>
              </w:rPr>
            </w:r>
            <w:r>
              <w:rPr>
                <w:sz w:val="18"/>
              </w:rPr>
              <w:t>Favicon</w:t>
            </w:r>
          </w:p>
        </w:tc>
        <w:tc>
          <w:tcPr>
            <w:tcW w:type="dxa" w:w="2880"/>
          </w:tcPr>
          <w:p>
            <w:r>
              <w:rPr>
                <w:sz w:val="18"/>
              </w:rPr>
            </w:r>
            <w:r>
              <w:rPr>
                <w:rFonts w:ascii="Consolas" w:hAnsi="Consolas"/>
                <w:color w:val="A03030"/>
                <w:sz w:val="18"/>
              </w:rPr>
              <w:t>favicon.ico?v=token</w:t>
            </w:r>
          </w:p>
        </w:tc>
        <w:tc>
          <w:tcPr>
            <w:tcW w:type="dxa" w:w="2880"/>
          </w:tcPr>
          <w:p>
            <w:r>
              <w:rPr>
                <w:sz w:val="18"/>
              </w:rPr>
            </w:r>
            <w:r>
              <w:rPr>
                <w:rFonts w:ascii="Consolas" w:hAnsi="Consolas"/>
                <w:color w:val="A03030"/>
                <w:sz w:val="18"/>
              </w:rPr>
              <w:t>favicon.png</w:t>
            </w:r>
            <w:r>
              <w:rPr>
                <w:sz w:val="18"/>
              </w:rPr>
              <w:t xml:space="preserve"> + </w:t>
            </w:r>
            <w:r>
              <w:rPr>
                <w:rFonts w:ascii="Consolas" w:hAnsi="Consolas"/>
                <w:color w:val="A03030"/>
                <w:sz w:val="18"/>
              </w:rPr>
              <w:t>favicon.ico</w:t>
            </w:r>
            <w:r>
              <w:rPr>
                <w:sz w:val="18"/>
              </w:rPr>
              <w:t xml:space="preserve"> + </w:t>
            </w:r>
            <w:r>
              <w:rPr>
                <w:rFonts w:ascii="Consolas" w:hAnsi="Consolas"/>
                <w:color w:val="A03030"/>
                <w:sz w:val="18"/>
              </w:rPr>
              <w:t>apple-touch-icon</w:t>
            </w:r>
          </w:p>
        </w:tc>
      </w:tr>
    </w:tbl>
    <w:p/>
    <w:p>
      <w:r>
        <w:t xml:space="preserve">Rajendra's mtime token also busts on a </w:t>
      </w:r>
      <w:r>
        <w:rPr>
          <w:b/>
        </w:rPr>
        <w:t>CSS-only</w:t>
      </w:r>
      <w:r>
        <w:t xml:space="preserve"> change that ships without a rebuild; Sony's does not. Sony's token is deterministic per build, which is better for caching within a release.</w:t>
      </w:r>
    </w:p>
    <w:p>
      <w:pPr>
        <w:pStyle w:val="Heading3"/>
      </w:pPr>
      <w:r>
        <w:t>8.4 Static assets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File</w:t>
            </w:r>
          </w:p>
        </w:tc>
        <w:tc>
          <w:tcPr>
            <w:tcW w:type="dxa" w:w="2880"/>
          </w:tcPr>
          <w:p>
            <w:r>
              <w:rPr>
                <w:b/>
                <w:sz w:val="18"/>
              </w:rPr>
            </w:r>
            <w:r>
              <w:rPr>
                <w:b/>
                <w:sz w:val="18"/>
              </w:rPr>
              <w:t>Sony</w:t>
            </w:r>
          </w:p>
        </w:tc>
        <w:tc>
          <w:tcPr>
            <w:tcW w:type="dxa" w:w="2880"/>
          </w:tcPr>
          <w:p>
            <w:r>
              <w:rPr>
                <w:b/>
                <w:sz w:val="18"/>
              </w:rPr>
            </w:r>
            <w:r>
              <w:rPr>
                <w:b/>
                <w:sz w:val="18"/>
              </w:rPr>
              <w:t>Rajendra</w:t>
            </w:r>
          </w:p>
        </w:tc>
      </w:tr>
      <w:tr>
        <w:tc>
          <w:tcPr>
            <w:tcW w:type="dxa" w:w="2880"/>
          </w:tcPr>
          <w:p>
            <w:r>
              <w:rPr>
                <w:sz w:val="18"/>
              </w:rPr>
            </w:r>
            <w:r>
              <w:rPr>
                <w:rFonts w:ascii="Consolas" w:hAnsi="Consolas"/>
                <w:color w:val="A03030"/>
                <w:sz w:val="18"/>
              </w:rPr>
              <w:t>wwwroot/img/elpis-Logo.png</w:t>
            </w:r>
          </w:p>
        </w:tc>
        <w:tc>
          <w:tcPr>
            <w:tcW w:type="dxa" w:w="2880"/>
          </w:tcPr>
          <w:p>
            <w:r>
              <w:rPr>
                <w:sz w:val="18"/>
              </w:rPr>
            </w:r>
            <w:r>
              <w:rPr>
                <w:sz w:val="18"/>
              </w:rPr>
              <w:t>present (differs)</w:t>
            </w:r>
          </w:p>
        </w:tc>
        <w:tc>
          <w:tcPr>
            <w:tcW w:type="dxa" w:w="2880"/>
          </w:tcPr>
          <w:p>
            <w:r>
              <w:rPr>
                <w:sz w:val="18"/>
              </w:rPr>
            </w:r>
            <w:r>
              <w:rPr>
                <w:sz w:val="18"/>
              </w:rPr>
              <w:t>present (differs)</w:t>
            </w:r>
          </w:p>
        </w:tc>
      </w:tr>
      <w:tr>
        <w:tc>
          <w:tcPr>
            <w:tcW w:type="dxa" w:w="2880"/>
          </w:tcPr>
          <w:p>
            <w:r>
              <w:rPr>
                <w:sz w:val="18"/>
              </w:rPr>
            </w:r>
            <w:r>
              <w:rPr>
                <w:rFonts w:ascii="Consolas" w:hAnsi="Consolas"/>
                <w:color w:val="A03030"/>
                <w:sz w:val="18"/>
              </w:rPr>
              <w:t>wwwroot/img/elpis-mark.png</w:t>
            </w:r>
          </w:p>
        </w:tc>
        <w:tc>
          <w:tcPr>
            <w:tcW w:type="dxa" w:w="2880"/>
          </w:tcPr>
          <w:p>
            <w:r>
              <w:rPr>
                <w:sz w:val="18"/>
              </w:rPr>
            </w:r>
            <w:r>
              <w:rPr>
                <w:b/>
                <w:sz w:val="18"/>
              </w:rPr>
              <w:t>added</w:t>
            </w:r>
            <w:r>
              <w:rPr>
                <w:sz w:val="18"/>
              </w:rPr>
              <w:t xml:space="preserve"> — square mark used by the rail</w:t>
            </w:r>
          </w:p>
        </w:tc>
        <w:tc>
          <w:tcPr>
            <w:tcW w:type="dxa" w:w="2880"/>
          </w:tcPr>
          <w:p>
            <w:r>
              <w:rPr>
                <w:sz w:val="18"/>
              </w:rPr>
            </w:r>
            <w:r>
              <w:rPr>
                <w:sz w:val="18"/>
              </w:rPr>
              <w:t>absent</w:t>
            </w:r>
          </w:p>
        </w:tc>
      </w:tr>
      <w:tr>
        <w:tc>
          <w:tcPr>
            <w:tcW w:type="dxa" w:w="2880"/>
          </w:tcPr>
          <w:p>
            <w:r>
              <w:rPr>
                <w:sz w:val="18"/>
              </w:rPr>
            </w:r>
            <w:r>
              <w:rPr>
                <w:rFonts w:ascii="Consolas" w:hAnsi="Consolas"/>
                <w:color w:val="A03030"/>
                <w:sz w:val="18"/>
              </w:rPr>
              <w:t>wwwroot/favicon.ico</w:t>
            </w:r>
          </w:p>
        </w:tc>
        <w:tc>
          <w:tcPr>
            <w:tcW w:type="dxa" w:w="2880"/>
          </w:tcPr>
          <w:p>
            <w:r>
              <w:rPr>
                <w:sz w:val="18"/>
              </w:rPr>
            </w:r>
            <w:r>
              <w:rPr>
                <w:sz w:val="18"/>
              </w:rPr>
              <w:t>present (differs)</w:t>
            </w:r>
          </w:p>
        </w:tc>
        <w:tc>
          <w:tcPr>
            <w:tcW w:type="dxa" w:w="2880"/>
          </w:tcPr>
          <w:p>
            <w:r>
              <w:rPr>
                <w:sz w:val="18"/>
              </w:rPr>
            </w:r>
            <w:r>
              <w:rPr>
                <w:sz w:val="18"/>
              </w:rPr>
              <w:t>present (differs)</w:t>
            </w:r>
          </w:p>
        </w:tc>
      </w:tr>
      <w:tr>
        <w:tc>
          <w:tcPr>
            <w:tcW w:type="dxa" w:w="2880"/>
          </w:tcPr>
          <w:p>
            <w:r>
              <w:rPr>
                <w:sz w:val="18"/>
              </w:rPr>
            </w:r>
            <w:r>
              <w:rPr>
                <w:rFonts w:ascii="Consolas" w:hAnsi="Consolas"/>
                <w:color w:val="A03030"/>
                <w:sz w:val="18"/>
              </w:rPr>
              <w:t>wwwroot/favicon.png</w:t>
            </w:r>
          </w:p>
        </w:tc>
        <w:tc>
          <w:tcPr>
            <w:tcW w:type="dxa" w:w="2880"/>
          </w:tcPr>
          <w:p>
            <w:r>
              <w:rPr>
                <w:sz w:val="18"/>
              </w:rPr>
            </w:r>
            <w:r>
              <w:rPr>
                <w:sz w:val="18"/>
              </w:rPr>
              <w:t>absent</w:t>
            </w:r>
          </w:p>
        </w:tc>
        <w:tc>
          <w:tcPr>
            <w:tcW w:type="dxa" w:w="2880"/>
          </w:tcPr>
          <w:p>
            <w:r>
              <w:rPr>
                <w:sz w:val="18"/>
              </w:rPr>
            </w:r>
            <w:r>
              <w:rPr>
                <w:b/>
                <w:sz w:val="18"/>
              </w:rPr>
              <w:t>present</w:t>
            </w:r>
          </w:p>
        </w:tc>
      </w:tr>
      <w:tr>
        <w:tc>
          <w:tcPr>
            <w:tcW w:type="dxa" w:w="2880"/>
          </w:tcPr>
          <w:p>
            <w:r>
              <w:rPr>
                <w:sz w:val="18"/>
              </w:rPr>
            </w:r>
            <w:r>
              <w:rPr>
                <w:rFonts w:ascii="Consolas" w:hAnsi="Consolas"/>
                <w:color w:val="A03030"/>
                <w:sz w:val="18"/>
              </w:rPr>
              <w:t>wwwroot/favicon.svg</w:t>
            </w:r>
          </w:p>
        </w:tc>
        <w:tc>
          <w:tcPr>
            <w:tcW w:type="dxa" w:w="2880"/>
          </w:tcPr>
          <w:p>
            <w:r>
              <w:rPr>
                <w:sz w:val="18"/>
              </w:rPr>
            </w:r>
            <w:r>
              <w:rPr>
                <w:sz w:val="18"/>
              </w:rPr>
              <w:t xml:space="preserve">present — </w:t>
            </w:r>
            <w:r>
              <w:rPr>
                <w:b/>
                <w:sz w:val="18"/>
              </w:rPr>
              <w:t>not referenced by `App.razor`</w:t>
            </w:r>
          </w:p>
        </w:tc>
        <w:tc>
          <w:tcPr>
            <w:tcW w:type="dxa" w:w="2880"/>
          </w:tcPr>
          <w:p>
            <w:r>
              <w:rPr>
                <w:sz w:val="18"/>
              </w:rPr>
            </w:r>
            <w:r>
              <w:rPr>
                <w:sz w:val="18"/>
              </w:rPr>
              <w:t>absent</w:t>
            </w:r>
          </w:p>
        </w:tc>
      </w:tr>
      <w:tr>
        <w:tc>
          <w:tcPr>
            <w:tcW w:type="dxa" w:w="2880"/>
          </w:tcPr>
          <w:p>
            <w:r>
              <w:rPr>
                <w:sz w:val="18"/>
              </w:rPr>
            </w:r>
            <w:r>
              <w:rPr>
                <w:rFonts w:ascii="Consolas" w:hAnsi="Consolas"/>
                <w:color w:val="A03030"/>
                <w:sz w:val="18"/>
              </w:rPr>
              <w:t>wwwroot/js/licenseMail.js</w:t>
            </w:r>
          </w:p>
        </w:tc>
        <w:tc>
          <w:tcPr>
            <w:tcW w:type="dxa" w:w="2880"/>
          </w:tcPr>
          <w:p>
            <w:r>
              <w:rPr>
                <w:sz w:val="18"/>
              </w:rPr>
            </w:r>
            <w:r>
              <w:rPr>
                <w:sz w:val="18"/>
              </w:rPr>
              <w:t>differs</w:t>
            </w:r>
          </w:p>
        </w:tc>
        <w:tc>
          <w:tcPr>
            <w:tcW w:type="dxa" w:w="2880"/>
          </w:tcPr>
          <w:p>
            <w:r>
              <w:rPr>
                <w:sz w:val="18"/>
              </w:rPr>
            </w:r>
            <w:r>
              <w:rPr>
                <w:sz w:val="18"/>
              </w:rPr>
              <w:t>differs</w:t>
            </w:r>
          </w:p>
        </w:tc>
      </w:tr>
    </w:tbl>
    <w:p/>
    <w:p/>
    <w:p>
      <w:pPr>
        <w:pStyle w:val="Heading2"/>
      </w:pPr>
      <w:r>
        <w:t>9. Findings requiring a decision</w:t>
      </w:r>
    </w:p>
    <w:p>
      <w:pPr>
        <w:pStyle w:val="Heading3"/>
      </w:pPr>
      <w:r>
        <w:t xml:space="preserve">9.1 Google Fonts </w:t>
      </w:r>
      <w:r>
        <w:rPr>
          <w:rFonts w:ascii="Consolas" w:hAnsi="Consolas"/>
          <w:color w:val="A03030"/>
          <w:sz w:val="18"/>
        </w:rPr>
        <w:t>@import</w:t>
      </w:r>
      <w:r>
        <w:t xml:space="preserve"> re-introduced — offline-network regression</w:t>
      </w:r>
    </w:p>
    <w:p>
      <w:r>
        <w:rPr>
          <w:rFonts w:ascii="Consolas" w:hAnsi="Consolas"/>
          <w:color w:val="A03030"/>
          <w:sz w:val="18"/>
        </w:rPr>
        <w:t>src/ElpisEdgeConnect.Management/wwwroot/css/site.css:43</w:t>
      </w:r>
    </w:p>
    <w:p>
      <w:pPr>
        <w:pStyle w:val="CodeBlock"/>
      </w:pPr>
      <w:r>
        <w:t>@import url('https://fonts.googleapis.com/css2?family=Inter:wght@400;500;600;700&amp;display=swap');</w:t>
      </w:r>
    </w:p>
    <w:p>
      <w:r>
        <w:t xml:space="preserve">Rajendra removed this deliberately: the gateway runs on isolated plant networks with no route to </w:t>
      </w:r>
      <w:r>
        <w:rPr>
          <w:rFonts w:ascii="Consolas" w:hAnsi="Consolas"/>
          <w:color w:val="A03030"/>
          <w:sz w:val="18"/>
        </w:rPr>
        <w:t>fonts.googleapis.com</w:t>
      </w:r>
      <w:r>
        <w:t xml:space="preserve">, making it a render-blocking request that can only time out. </w:t>
      </w:r>
      <w:r>
        <w:rPr>
          <w:rFonts w:ascii="Consolas" w:hAnsi="Consolas"/>
          <w:color w:val="A03030"/>
          <w:sz w:val="18"/>
        </w:rPr>
        <w:t>@import</w:t>
      </w:r>
      <w:r>
        <w:t xml:space="preserve"> at the top of a stylesheet blocks rendering of everything below it. The font stack already falls back to Segoe UI, which is the supported host platform. </w:t>
      </w:r>
      <w:r>
        <w:rPr>
          <w:b/>
        </w:rPr>
        <w:t>Recommend removing.</w:t>
      </w:r>
    </w:p>
    <w:p>
      <w:pPr>
        <w:pStyle w:val="Heading3"/>
      </w:pPr>
      <w:r>
        <w:t>9.2 Features present only in Rajendra</w:t>
      </w:r>
    </w:p>
    <w:p>
      <w:r>
        <w:t>Adopting Sony's tree as-is means these do not ship:</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Area</w:t>
            </w:r>
          </w:p>
        </w:tc>
        <w:tc>
          <w:tcPr>
            <w:tcW w:type="dxa" w:w="4320"/>
          </w:tcPr>
          <w:p>
            <w:r>
              <w:rPr>
                <w:b/>
                <w:sz w:val="18"/>
              </w:rPr>
            </w:r>
            <w:r>
              <w:rPr>
                <w:b/>
                <w:sz w:val="18"/>
              </w:rPr>
              <w:t>Feature</w:t>
            </w:r>
          </w:p>
        </w:tc>
      </w:tr>
      <w:tr>
        <w:tc>
          <w:tcPr>
            <w:tcW w:type="dxa" w:w="4320"/>
          </w:tcPr>
          <w:p>
            <w:r>
              <w:rPr>
                <w:sz w:val="18"/>
              </w:rPr>
            </w:r>
            <w:r>
              <w:rPr>
                <w:sz w:val="18"/>
              </w:rPr>
              <w:t>Accessibility</w:t>
            </w:r>
          </w:p>
        </w:tc>
        <w:tc>
          <w:tcPr>
            <w:tcW w:type="dxa" w:w="4320"/>
          </w:tcPr>
          <w:p>
            <w:r>
              <w:rPr>
                <w:sz w:val="18"/>
              </w:rPr>
            </w:r>
            <w:r>
              <w:rPr>
                <w:sz w:val="18"/>
              </w:rPr>
              <w:t xml:space="preserve">Skip-to-main-content link; </w:t>
            </w:r>
            <w:r>
              <w:rPr>
                <w:rFonts w:ascii="Consolas" w:hAnsi="Consolas"/>
                <w:color w:val="A03030"/>
                <w:sz w:val="18"/>
              </w:rPr>
              <w:t>role="status" aria-live</w:t>
            </w:r>
            <w:r>
              <w:rPr>
                <w:sz w:val="18"/>
              </w:rPr>
              <w:t xml:space="preserve"> on the footer; ~25 </w:t>
            </w:r>
            <w:r>
              <w:rPr>
                <w:rFonts w:ascii="Consolas" w:hAnsi="Consolas"/>
                <w:color w:val="A03030"/>
                <w:sz w:val="18"/>
              </w:rPr>
              <w:t>aria-label</w:t>
            </w:r>
            <w:r>
              <w:rPr>
                <w:sz w:val="18"/>
              </w:rPr>
              <w:t xml:space="preserve">s on icon buttons; icon-paired status throughout (colour-blind safety); </w:t>
            </w:r>
            <w:r>
              <w:rPr>
                <w:rFonts w:ascii="Consolas" w:hAnsi="Consolas"/>
                <w:color w:val="A03030"/>
                <w:sz w:val="18"/>
              </w:rPr>
              <w:t>pointer:coarse</w:t>
            </w:r>
            <w:r>
              <w:rPr>
                <w:sz w:val="18"/>
              </w:rPr>
              <w:t xml:space="preserve"> touch targets; </w:t>
            </w:r>
            <w:r>
              <w:rPr>
                <w:rFonts w:ascii="Consolas" w:hAnsi="Consolas"/>
                <w:color w:val="A03030"/>
                <w:sz w:val="18"/>
              </w:rPr>
              <w:t>prefers-reduced-motion</w:t>
            </w:r>
          </w:p>
        </w:tc>
      </w:tr>
      <w:tr>
        <w:tc>
          <w:tcPr>
            <w:tcW w:type="dxa" w:w="4320"/>
          </w:tcPr>
          <w:p>
            <w:r>
              <w:rPr>
                <w:sz w:val="18"/>
              </w:rPr>
            </w:r>
            <w:r>
              <w:rPr>
                <w:sz w:val="18"/>
              </w:rPr>
              <w:t>Triage</w:t>
            </w:r>
          </w:p>
        </w:tc>
        <w:tc>
          <w:tcPr>
            <w:tcW w:type="dxa" w:w="4320"/>
          </w:tcPr>
          <w:p>
            <w:r>
              <w:rPr>
                <w:sz w:val="18"/>
              </w:rPr>
            </w:r>
            <w:r>
              <w:rPr>
                <w:sz w:val="18"/>
              </w:rPr>
              <w:t>Overview verdict banner + health-ranked ordering; Sources fleet chips; Destinations "Data arriving?" column + flap detection; Source/Sink detail verdict banners</w:t>
            </w:r>
          </w:p>
        </w:tc>
      </w:tr>
      <w:tr>
        <w:tc>
          <w:tcPr>
            <w:tcW w:type="dxa" w:w="4320"/>
          </w:tcPr>
          <w:p>
            <w:r>
              <w:rPr>
                <w:sz w:val="18"/>
              </w:rPr>
            </w:r>
            <w:r>
              <w:rPr>
                <w:sz w:val="18"/>
              </w:rPr>
              <w:t>Explainability</w:t>
            </w:r>
          </w:p>
        </w:tc>
        <w:tc>
          <w:tcPr>
            <w:tcW w:type="dxa" w:w="4320"/>
          </w:tcPr>
          <w:p>
            <w:r>
              <w:rPr>
                <w:sz w:val="18"/>
              </w:rPr>
            </w:r>
            <w:r>
              <w:rPr>
                <w:rFonts w:ascii="Consolas" w:hAnsi="Consolas"/>
                <w:color w:val="A03030"/>
                <w:sz w:val="18"/>
              </w:rPr>
              <w:t>PlainFault</w:t>
            </w:r>
            <w:r>
              <w:rPr>
                <w:sz w:val="18"/>
              </w:rPr>
              <w:t xml:space="preserve"> fault-explanation engine; live-vs-stale error distinction (present in five components); buffer honesty framing; OPC UA certificate-trust guidance; Modbus worked example</w:t>
            </w:r>
          </w:p>
        </w:tc>
      </w:tr>
      <w:tr>
        <w:tc>
          <w:tcPr>
            <w:tcW w:type="dxa" w:w="4320"/>
          </w:tcPr>
          <w:p>
            <w:r>
              <w:rPr>
                <w:sz w:val="18"/>
              </w:rPr>
            </w:r>
            <w:r>
              <w:rPr>
                <w:sz w:val="18"/>
              </w:rPr>
              <w:t>Resilience</w:t>
            </w:r>
          </w:p>
        </w:tc>
        <w:tc>
          <w:tcPr>
            <w:tcW w:type="dxa" w:w="4320"/>
          </w:tcPr>
          <w:p>
            <w:r>
              <w:rPr>
                <w:sz w:val="18"/>
              </w:rPr>
            </w:r>
            <w:r>
              <w:rPr>
                <w:sz w:val="18"/>
              </w:rPr>
              <w:t>Non-blanking load errors with Retry; footer and Overview stall detection; SourceLogDialog poll-failure banner</w:t>
            </w:r>
          </w:p>
        </w:tc>
      </w:tr>
      <w:tr>
        <w:tc>
          <w:tcPr>
            <w:tcW w:type="dxa" w:w="4320"/>
          </w:tcPr>
          <w:p>
            <w:r>
              <w:rPr>
                <w:sz w:val="18"/>
              </w:rPr>
            </w:r>
            <w:r>
              <w:rPr>
                <w:sz w:val="18"/>
              </w:rPr>
              <w:t>Onboarding</w:t>
            </w:r>
          </w:p>
        </w:tc>
        <w:tc>
          <w:tcPr>
            <w:tcW w:type="dxa" w:w="4320"/>
          </w:tcPr>
          <w:p>
            <w:r>
              <w:rPr>
                <w:sz w:val="18"/>
              </w:rPr>
            </w:r>
            <w:r>
              <w:rPr>
                <w:sz w:val="18"/>
              </w:rPr>
              <w:t>Step reorder; genuine save-without-starting (</w:t>
            </w:r>
            <w:r>
              <w:rPr>
                <w:rFonts w:ascii="Consolas" w:hAnsi="Consolas"/>
                <w:color w:val="A03030"/>
                <w:sz w:val="18"/>
              </w:rPr>
              <w:t>Enabled=false</w:t>
            </w:r>
            <w:r>
              <w:rPr>
                <w:sz w:val="18"/>
              </w:rPr>
              <w:t>) and enable-in-place Connect</w:t>
            </w:r>
          </w:p>
        </w:tc>
      </w:tr>
      <w:tr>
        <w:tc>
          <w:tcPr>
            <w:tcW w:type="dxa" w:w="4320"/>
          </w:tcPr>
          <w:p>
            <w:r>
              <w:rPr>
                <w:sz w:val="18"/>
              </w:rPr>
            </w:r>
            <w:r>
              <w:rPr>
                <w:sz w:val="18"/>
              </w:rPr>
              <w:t>Density/layout CSS</w:t>
            </w:r>
          </w:p>
        </w:tc>
        <w:tc>
          <w:tcPr>
            <w:tcW w:type="dxa" w:w="4320"/>
          </w:tcPr>
          <w:p>
            <w:r>
              <w:rPr>
                <w:sz w:val="18"/>
              </w:rPr>
            </w:r>
            <w:r>
              <w:rPr>
                <w:sz w:val="18"/>
              </w:rPr>
              <w:t>Table row-height parity; toolbar filter alignment; table button no-wrap; License button baseline; route-card height parity</w:t>
            </w:r>
          </w:p>
        </w:tc>
      </w:tr>
      <w:tr>
        <w:tc>
          <w:tcPr>
            <w:tcW w:type="dxa" w:w="4320"/>
          </w:tcPr>
          <w:p>
            <w:r>
              <w:rPr>
                <w:sz w:val="18"/>
              </w:rPr>
            </w:r>
            <w:r>
              <w:rPr>
                <w:sz w:val="18"/>
              </w:rPr>
              <w:t>Networking</w:t>
            </w:r>
          </w:p>
        </w:tc>
        <w:tc>
          <w:tcPr>
            <w:tcW w:type="dxa" w:w="4320"/>
          </w:tcPr>
          <w:p>
            <w:r>
              <w:rPr>
                <w:sz w:val="18"/>
              </w:rPr>
            </w:r>
            <w:r>
              <w:rPr>
                <w:sz w:val="18"/>
              </w:rPr>
              <w:t xml:space="preserve">No webfont </w:t>
            </w:r>
            <w:r>
              <w:rPr>
                <w:rFonts w:ascii="Consolas" w:hAnsi="Consolas"/>
                <w:color w:val="A03030"/>
                <w:sz w:val="18"/>
              </w:rPr>
              <w:t>@import</w:t>
            </w:r>
          </w:p>
        </w:tc>
      </w:tr>
    </w:tbl>
    <w:p/>
    <w:p>
      <w:pPr>
        <w:pStyle w:val="Heading3"/>
      </w:pPr>
      <w:r>
        <w:t>9.3 Features present only in Sony</w:t>
      </w:r>
    </w:p>
    <w:p>
      <w:r>
        <w:t>Adopting Rajendra's tree as-is means these do not ship:</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Area</w:t>
            </w:r>
          </w:p>
        </w:tc>
        <w:tc>
          <w:tcPr>
            <w:tcW w:type="dxa" w:w="4320"/>
          </w:tcPr>
          <w:p>
            <w:r>
              <w:rPr>
                <w:b/>
                <w:sz w:val="18"/>
              </w:rPr>
            </w:r>
            <w:r>
              <w:rPr>
                <w:b/>
                <w:sz w:val="18"/>
              </w:rPr>
              <w:t>Feature</w:t>
            </w:r>
          </w:p>
        </w:tc>
      </w:tr>
      <w:tr>
        <w:tc>
          <w:tcPr>
            <w:tcW w:type="dxa" w:w="4320"/>
          </w:tcPr>
          <w:p>
            <w:r>
              <w:rPr>
                <w:sz w:val="18"/>
              </w:rPr>
            </w:r>
            <w:r>
              <w:rPr>
                <w:sz w:val="18"/>
              </w:rPr>
              <w:t>Shell</w:t>
            </w:r>
          </w:p>
        </w:tc>
        <w:tc>
          <w:tcPr>
            <w:tcW w:type="dxa" w:w="4320"/>
          </w:tcPr>
          <w:p>
            <w:r>
              <w:rPr>
                <w:sz w:val="18"/>
              </w:rPr>
            </w:r>
            <w:r>
              <w:rPr>
                <w:sz w:val="18"/>
              </w:rPr>
              <w:t>MudBlazor-independent flex app shell</w:t>
            </w:r>
          </w:p>
        </w:tc>
      </w:tr>
      <w:tr>
        <w:tc>
          <w:tcPr>
            <w:tcW w:type="dxa" w:w="4320"/>
          </w:tcPr>
          <w:p>
            <w:r>
              <w:rPr>
                <w:sz w:val="18"/>
              </w:rPr>
            </w:r>
            <w:r>
              <w:rPr>
                <w:sz w:val="18"/>
              </w:rPr>
              <w:t>Navigation</w:t>
            </w:r>
          </w:p>
        </w:tc>
        <w:tc>
          <w:tcPr>
            <w:tcW w:type="dxa" w:w="4320"/>
          </w:tcPr>
          <w:p>
            <w:r>
              <w:rPr>
                <w:sz w:val="18"/>
              </w:rPr>
            </w:r>
            <w:r>
              <w:rPr>
                <w:sz w:val="18"/>
              </w:rPr>
              <w:t>BEM data-driven rail; longest-href active resolution; Live Stream tab; logo fallback</w:t>
            </w:r>
          </w:p>
        </w:tc>
      </w:tr>
      <w:tr>
        <w:tc>
          <w:tcPr>
            <w:tcW w:type="dxa" w:w="4320"/>
          </w:tcPr>
          <w:p>
            <w:r>
              <w:rPr>
                <w:sz w:val="18"/>
              </w:rPr>
            </w:r>
            <w:r>
              <w:rPr>
                <w:sz w:val="18"/>
              </w:rPr>
              <w:t>Layout</w:t>
            </w:r>
          </w:p>
        </w:tc>
        <w:tc>
          <w:tcPr>
            <w:tcW w:type="dxa" w:w="4320"/>
          </w:tcPr>
          <w:p>
            <w:r>
              <w:rPr>
                <w:sz w:val="18"/>
              </w:rPr>
            </w:r>
            <w:r>
              <w:rPr>
                <w:sz w:val="18"/>
              </w:rPr>
              <w:t xml:space="preserve">BEM </w:t>
            </w:r>
            <w:r>
              <w:rPr>
                <w:rFonts w:ascii="Consolas" w:hAnsi="Consolas"/>
                <w:color w:val="A03030"/>
                <w:sz w:val="18"/>
              </w:rPr>
              <w:t>page-heading</w:t>
            </w:r>
            <w:r>
              <w:rPr>
                <w:sz w:val="18"/>
              </w:rPr>
              <w:t xml:space="preserve"> with a dedicated actions slot; explicit responsive ladder incl. ≥1920 centred measure and mobile horizontal rail</w:t>
            </w:r>
          </w:p>
        </w:tc>
      </w:tr>
      <w:tr>
        <w:tc>
          <w:tcPr>
            <w:tcW w:type="dxa" w:w="4320"/>
          </w:tcPr>
          <w:p>
            <w:r>
              <w:rPr>
                <w:sz w:val="18"/>
              </w:rPr>
            </w:r>
            <w:r>
              <w:rPr>
                <w:sz w:val="18"/>
              </w:rPr>
              <w:t>Build metadata</w:t>
            </w:r>
          </w:p>
        </w:tc>
        <w:tc>
          <w:tcPr>
            <w:tcW w:type="dxa" w:w="4320"/>
          </w:tcPr>
          <w:p>
            <w:r>
              <w:rPr>
                <w:sz w:val="18"/>
              </w:rPr>
            </w:r>
            <w:r>
              <w:rPr>
                <w:sz w:val="18"/>
              </w:rPr>
              <w:t>Four-part version + copyright in footer and Config (TL-113)</w:t>
            </w:r>
          </w:p>
        </w:tc>
      </w:tr>
      <w:tr>
        <w:tc>
          <w:tcPr>
            <w:tcW w:type="dxa" w:w="4320"/>
          </w:tcPr>
          <w:p>
            <w:r>
              <w:rPr>
                <w:sz w:val="18"/>
              </w:rPr>
            </w:r>
            <w:r>
              <w:rPr>
                <w:sz w:val="18"/>
              </w:rPr>
              <w:t>Bulk import</w:t>
            </w:r>
          </w:p>
        </w:tc>
        <w:tc>
          <w:tcPr>
            <w:tcW w:type="dxa" w:w="4320"/>
          </w:tcPr>
          <w:p>
            <w:r>
              <w:rPr>
                <w:sz w:val="18"/>
              </w:rPr>
            </w:r>
            <w:r>
              <w:rPr>
                <w:sz w:val="18"/>
              </w:rPr>
              <w:t>Sample-CSV download + column guidance (TL-120)</w:t>
            </w:r>
          </w:p>
        </w:tc>
      </w:tr>
      <w:tr>
        <w:tc>
          <w:tcPr>
            <w:tcW w:type="dxa" w:w="4320"/>
          </w:tcPr>
          <w:p>
            <w:r>
              <w:rPr>
                <w:sz w:val="18"/>
              </w:rPr>
            </w:r>
            <w:r>
              <w:rPr>
                <w:sz w:val="18"/>
              </w:rPr>
              <w:t>Licensing UI</w:t>
            </w:r>
          </w:p>
        </w:tc>
        <w:tc>
          <w:tcPr>
            <w:tcW w:type="dxa" w:w="4320"/>
          </w:tcPr>
          <w:p>
            <w:r>
              <w:rPr>
                <w:sz w:val="18"/>
              </w:rPr>
            </w:r>
            <w:r>
              <w:rPr>
                <w:sz w:val="18"/>
              </w:rPr>
              <w:t>Edition-aware protocol-tile offering (CNC Pro, Professional)</w:t>
            </w:r>
          </w:p>
        </w:tc>
      </w:tr>
      <w:tr>
        <w:tc>
          <w:tcPr>
            <w:tcW w:type="dxa" w:w="4320"/>
          </w:tcPr>
          <w:p>
            <w:r>
              <w:rPr>
                <w:sz w:val="18"/>
              </w:rPr>
            </w:r>
            <w:r>
              <w:rPr>
                <w:sz w:val="18"/>
              </w:rPr>
              <w:t>Wizards</w:t>
            </w:r>
          </w:p>
        </w:tc>
        <w:tc>
          <w:tcPr>
            <w:tcW w:type="dxa" w:w="4320"/>
          </w:tcPr>
          <w:p>
            <w:r>
              <w:rPr>
                <w:sz w:val="18"/>
              </w:rPr>
            </w:r>
            <w:r>
              <w:rPr>
                <w:sz w:val="18"/>
              </w:rPr>
              <w:t>Sticky action footer; sticky onboarding navigation</w:t>
            </w:r>
          </w:p>
        </w:tc>
      </w:tr>
      <w:tr>
        <w:tc>
          <w:tcPr>
            <w:tcW w:type="dxa" w:w="4320"/>
          </w:tcPr>
          <w:p>
            <w:r>
              <w:rPr>
                <w:sz w:val="18"/>
              </w:rPr>
            </w:r>
            <w:r>
              <w:rPr>
                <w:sz w:val="18"/>
              </w:rPr>
              <w:t>Lists</w:t>
            </w:r>
          </w:p>
        </w:tc>
        <w:tc>
          <w:tcPr>
            <w:tcW w:type="dxa" w:w="4320"/>
          </w:tcPr>
          <w:p>
            <w:r>
              <w:rPr>
                <w:sz w:val="18"/>
              </w:rPr>
            </w:r>
            <w:r>
              <w:rPr>
                <w:rFonts w:ascii="Consolas" w:hAnsi="Consolas"/>
                <w:color w:val="A03030"/>
                <w:sz w:val="18"/>
              </w:rPr>
              <w:t>NoRecordsContent</w:t>
            </w:r>
            <w:r>
              <w:rPr>
                <w:sz w:val="18"/>
              </w:rPr>
              <w:t xml:space="preserve"> with a Clear-filter action on all three list pages</w:t>
            </w:r>
          </w:p>
        </w:tc>
      </w:tr>
      <w:tr>
        <w:tc>
          <w:tcPr>
            <w:tcW w:type="dxa" w:w="4320"/>
          </w:tcPr>
          <w:p>
            <w:r>
              <w:rPr>
                <w:sz w:val="18"/>
              </w:rPr>
            </w:r>
            <w:r>
              <w:rPr>
                <w:sz w:val="18"/>
              </w:rPr>
              <w:t>Live Stream</w:t>
            </w:r>
          </w:p>
        </w:tc>
        <w:tc>
          <w:tcPr>
            <w:tcW w:type="dxa" w:w="4320"/>
          </w:tcPr>
          <w:p>
            <w:r>
              <w:rPr>
                <w:sz w:val="18"/>
              </w:rPr>
            </w:r>
            <w:r>
              <w:rPr>
                <w:rFonts w:ascii="Consolas" w:hAnsi="Consolas"/>
                <w:color w:val="A03030"/>
                <w:sz w:val="18"/>
              </w:rPr>
              <w:t>DESTINATION-SIDE</w:t>
            </w:r>
            <w:r>
              <w:rPr>
                <w:sz w:val="18"/>
              </w:rPr>
              <w:t xml:space="preserve"> labelling</w:t>
            </w:r>
          </w:p>
        </w:tc>
      </w:tr>
    </w:tbl>
    <w:p/>
    <w:p>
      <w:pPr>
        <w:pStyle w:val="Heading3"/>
      </w:pPr>
      <w:r>
        <w:t>9.4 Smaller items to confirm</w:t>
      </w:r>
    </w:p>
    <w:p>
      <w:pPr>
        <w:pStyle w:val="ListNumber"/>
      </w:pPr>
      <w:r>
        <w:rPr>
          <w:b/>
        </w:rPr>
        <w:t>"Connect a device" is absent from Sony's navigation rail</w:t>
      </w:r>
      <w:r>
        <w:t xml:space="preserve"> (§3) — ADR-0016 Q6 names it the primary CTA.</w:t>
      </w:r>
    </w:p>
    <w:p>
      <w:pPr>
        <w:pStyle w:val="ListNumber"/>
      </w:pPr>
      <w:r>
        <w:rPr>
          <w:b/>
        </w:rPr>
        <w:t>`page-heading` removed from five wizard/picker screens</w:t>
      </w:r>
      <w:r>
        <w:t xml:space="preserve"> (§4) — they no longer pin, and their heading band no longer matches the other pages.</w:t>
      </w:r>
    </w:p>
    <w:p>
      <w:pPr>
        <w:pStyle w:val="ListNumber"/>
      </w:pPr>
      <w:r>
        <w:rPr>
          <w:b/>
        </w:rPr>
        <w:t>`PendingMilestone` shown to operators</w:t>
      </w:r>
      <w:r>
        <w:t xml:space="preserve"> on protocol tiles (§7.2) — internal release identifier.</w:t>
      </w:r>
    </w:p>
    <w:p>
      <w:pPr>
        <w:pStyle w:val="ListNumber"/>
      </w:pPr>
      <w:r>
        <w:rPr>
          <w:b/>
        </w:rPr>
        <w:t>License page re-capped to `MaxWidth.Medium`</w:t>
      </w:r>
      <w:r>
        <w:t xml:space="preserve"> (§6.11) — the only page whose content stops mid-screen; the CSS backstop is also absent.</w:t>
      </w:r>
    </w:p>
    <w:p>
      <w:pPr>
        <w:pStyle w:val="ListNumber"/>
      </w:pPr>
      <w:r>
        <w:rPr>
          <w:b/>
        </w:rPr>
        <w:t>`favicon.svg` is present but unreferenced</w:t>
      </w:r>
      <w:r>
        <w:t xml:space="preserve">; </w:t>
      </w:r>
      <w:r>
        <w:rPr>
          <w:rFonts w:ascii="Consolas" w:hAnsi="Consolas"/>
          <w:color w:val="A03030"/>
          <w:sz w:val="18"/>
        </w:rPr>
        <w:t>App.razor</w:t>
      </w:r>
      <w:r>
        <w:t xml:space="preserve"> points at </w:t>
      </w:r>
      <w:r>
        <w:rPr>
          <w:rFonts w:ascii="Consolas" w:hAnsi="Consolas"/>
          <w:color w:val="A03030"/>
          <w:sz w:val="18"/>
        </w:rPr>
        <w:t>favicon.ico</w:t>
      </w:r>
      <w:r>
        <w:t xml:space="preserve"> only.</w:t>
      </w:r>
    </w:p>
    <w:p>
      <w:pPr>
        <w:pStyle w:val="ListNumber"/>
      </w:pPr>
      <w:r>
        <w:rPr>
          <w:b/>
        </w:rPr>
        <w:t>Modbus serial-RTU save gate no longer checks `BaudRate`</w:t>
      </w:r>
      <w:r>
        <w:t xml:space="preserve"> (§7.3) — ADR-0033 names both fields.</w:t>
      </w:r>
    </w:p>
    <w:p>
      <w:pPr>
        <w:pStyle w:val="ListNumber"/>
      </w:pPr>
      <w:r>
        <w:rPr>
          <w:b/>
        </w:rPr>
        <w:t>Page-heading descriptions are single-line with ellipsis</w:t>
      </w:r>
      <w:r>
        <w:t xml:space="preserve"> (§4) — several current descriptions exceed one line.</w:t>
      </w:r>
    </w:p>
    <w:p>
      <w:pPr>
        <w:pStyle w:val="ListNumber"/>
      </w:pPr>
      <w:r>
        <w:rPr>
          <w:b/>
        </w:rPr>
        <w:t>Per-page `FormatRelative` / `FormatBytes` copies reinstated</w:t>
      </w:r>
      <w:r>
        <w:t xml:space="preserve"> (§8.2) — the drift </w:t>
      </w:r>
      <w:r>
        <w:rPr>
          <w:rFonts w:ascii="Consolas" w:hAnsi="Consolas"/>
          <w:color w:val="A03030"/>
          <w:sz w:val="18"/>
        </w:rPr>
        <w:t>OperatorFormat</w:t>
      </w:r>
      <w:r>
        <w:t xml:space="preserve"> was created to eliminate.</w:t>
      </w:r>
    </w:p>
    <w:p/>
    <w:p>
      <w:pPr>
        <w:pStyle w:val="Heading2"/>
      </w:pPr>
      <w:r>
        <w:t>10. Recommendation</w:t>
      </w:r>
    </w:p>
    <w:p>
      <w:r>
        <w:t>The two branches are complementary rather than competing, and the split is unusually clean:</w:t>
      </w:r>
    </w:p>
    <w:p>
      <w:pPr>
        <w:pStyle w:val="ListBullet"/>
      </w:pPr>
      <w:r>
        <w:rPr>
          <w:b/>
        </w:rPr>
        <w:t>Take Sony's shell, rail, `page-heading`, stylesheet architecture and design tokens.</w:t>
      </w:r>
      <w:r>
        <w:t xml:space="preserve"> They are the</w:t>
      </w:r>
    </w:p>
    <w:p>
      <w:r>
        <w:t>more durable foundation — app-owned CSS instead of MudBlazor-internal overrides — and they carry TL-113 / TL-120 / CNC Pro work that must ship.</w:t>
      </w:r>
    </w:p>
    <w:p>
      <w:pPr>
        <w:pStyle w:val="ListBullet"/>
      </w:pPr>
      <w:r>
        <w:rPr>
          <w:b/>
        </w:rPr>
        <w:t>Port Rajendra's operator layer on top of it.</w:t>
      </w:r>
      <w:r>
        <w:t xml:space="preserve"> The verdict banners, </w:t>
      </w:r>
      <w:r>
        <w:rPr>
          <w:rFonts w:ascii="Consolas" w:hAnsi="Consolas"/>
          <w:color w:val="A03030"/>
          <w:sz w:val="18"/>
        </w:rPr>
        <w:t>PlainFault</w:t>
      </w:r>
      <w:r>
        <w:t>, live-vs-stale</w:t>
      </w:r>
    </w:p>
    <w:p>
      <w:r>
        <w:t xml:space="preserve">error distinction, triage columns, freshness indicators, accessibility attributes and the onboarding reorder are page-level and largely independent of the shell — most transplant into Sony's </w:t>
      </w:r>
      <w:r>
        <w:rPr>
          <w:rFonts w:ascii="Consolas" w:hAnsi="Consolas"/>
          <w:color w:val="A03030"/>
          <w:sz w:val="18"/>
        </w:rPr>
        <w:t>page-heading</w:t>
      </w:r>
      <w:r>
        <w:t xml:space="preserve"> markup with minimal rework.</w:t>
      </w:r>
    </w:p>
    <w:p>
      <w:pPr>
        <w:pStyle w:val="ListBullet"/>
      </w:pPr>
      <w:r>
        <w:rPr>
          <w:b/>
        </w:rPr>
        <w:t>Port Rajendra's density and alignment CSS rules</w:t>
      </w:r>
      <w:r>
        <w:t xml:space="preserve"> (§5.2) into Sony's stylesheet, re-scoped from</w:t>
      </w:r>
    </w:p>
    <w:p>
      <w:r>
        <w:rPr>
          <w:rFonts w:ascii="Consolas" w:hAnsi="Consolas"/>
          <w:color w:val="A03030"/>
          <w:sz w:val="18"/>
        </w:rPr>
        <w:t>.mud-main-content</w:t>
      </w:r>
      <w:r>
        <w:t xml:space="preserve"> to </w:t>
      </w:r>
      <w:r>
        <w:rPr>
          <w:rFonts w:ascii="Consolas" w:hAnsi="Consolas"/>
          <w:color w:val="A03030"/>
          <w:sz w:val="18"/>
        </w:rPr>
        <w:t>.app-content-scroll</w:t>
      </w:r>
      <w:r>
        <w:t>.</w:t>
      </w:r>
    </w:p>
    <w:p>
      <w:pPr>
        <w:pStyle w:val="ListBullet"/>
      </w:pPr>
      <w:r>
        <w:rPr>
          <w:b/>
        </w:rPr>
        <w:t>Reconcile the wizard copy deliberately</w:t>
      </w:r>
      <w:r>
        <w:t xml:space="preserve"> (§7.1) rather than by whichever branch merges last —</w:t>
      </w:r>
    </w:p>
    <w:p>
      <w:r>
        <w:t>it is a single vocabulary decision applied across eight wizards and two validation models.</w:t>
      </w:r>
    </w:p>
    <w:p>
      <w:pPr>
        <w:pStyle w:val="ListBullet"/>
      </w:pPr>
      <w:r>
        <w:rPr>
          <w:b/>
        </w:rPr>
        <w:t>Remove the Google-Fonts `@import`</w:t>
      </w:r>
      <w:r>
        <w:t xml:space="preserve"> (§9.1) regardless of which direction the merge runs.</w:t>
      </w:r>
    </w:p>
    <w:p/>
    <w:p>
      <w:r>
        <w:rPr>
          <w:i/>
        </w:rPr>
        <w:t>Report generated 2026-08-05 from a file-level comparison of the two trees. No files in either tree were modified.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