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sz w:val="22"/>
          <w:szCs w:val="22"/>
        </w:rPr>
        <w:id w:val="237987027"/>
        <w:docPartObj>
          <w:docPartGallery w:val="Table of Contents"/>
          <w:docPartUnique/>
        </w:docPartObj>
      </w:sdtPr>
      <w:sdtEndPr>
        <w:rPr>
          <w:b/>
          <w:bCs/>
          <w:noProof/>
        </w:rPr>
      </w:sdtEndPr>
      <w:sdtContent>
        <w:p w14:paraId="41173968" w14:textId="77777777" w:rsidR="005769D9" w:rsidRPr="00121AD5" w:rsidRDefault="005769D9" w:rsidP="005769D9">
          <w:pPr>
            <w:pStyle w:val="TOCHeading"/>
            <w:rPr>
              <w:rFonts w:ascii="Times New Roman" w:hAnsi="Times New Roman" w:cs="Times New Roman"/>
            </w:rPr>
          </w:pPr>
          <w:r w:rsidRPr="00121AD5">
            <w:rPr>
              <w:rFonts w:ascii="Times New Roman" w:hAnsi="Times New Roman" w:cs="Times New Roman"/>
            </w:rPr>
            <w:t>Contents</w:t>
          </w:r>
        </w:p>
        <w:p w14:paraId="5C8D23D3" w14:textId="57AE87BA" w:rsidR="00A84421" w:rsidRDefault="005769D9">
          <w:pPr>
            <w:pStyle w:val="TOC3"/>
            <w:tabs>
              <w:tab w:val="right" w:leader="dot" w:pos="9350"/>
            </w:tabs>
            <w:rPr>
              <w:rFonts w:eastAsiaTheme="minorEastAsia"/>
              <w:noProof/>
            </w:rPr>
          </w:pPr>
          <w:r w:rsidRPr="00121AD5">
            <w:rPr>
              <w:rFonts w:ascii="Times New Roman" w:hAnsi="Times New Roman" w:cs="Times New Roman"/>
            </w:rPr>
            <w:fldChar w:fldCharType="begin"/>
          </w:r>
          <w:r w:rsidRPr="00121AD5">
            <w:rPr>
              <w:rFonts w:ascii="Times New Roman" w:hAnsi="Times New Roman" w:cs="Times New Roman"/>
            </w:rPr>
            <w:instrText xml:space="preserve"> TOC \o "1-3" \h \z \u </w:instrText>
          </w:r>
          <w:r w:rsidRPr="00121AD5">
            <w:rPr>
              <w:rFonts w:ascii="Times New Roman" w:hAnsi="Times New Roman" w:cs="Times New Roman"/>
            </w:rPr>
            <w:fldChar w:fldCharType="separate"/>
          </w:r>
          <w:hyperlink w:anchor="_Toc229384331" w:history="1">
            <w:r w:rsidR="00A84421" w:rsidRPr="00D438EF">
              <w:rPr>
                <w:rStyle w:val="Hyperlink"/>
                <w:rFonts w:ascii="Times New Roman" w:eastAsia="Times New Roman" w:hAnsi="Times New Roman" w:cs="Times New Roman"/>
                <w:b/>
                <w:bCs/>
                <w:noProof/>
              </w:rPr>
              <w:t>1 Current State of Digital Forensics: Tools, Features, and Capabilities</w:t>
            </w:r>
            <w:r w:rsidR="00A84421">
              <w:rPr>
                <w:noProof/>
                <w:webHidden/>
              </w:rPr>
              <w:tab/>
            </w:r>
            <w:r w:rsidR="00A84421">
              <w:rPr>
                <w:noProof/>
                <w:webHidden/>
              </w:rPr>
              <w:fldChar w:fldCharType="begin"/>
            </w:r>
            <w:r w:rsidR="00A84421">
              <w:rPr>
                <w:noProof/>
                <w:webHidden/>
              </w:rPr>
              <w:instrText xml:space="preserve"> PAGEREF _Toc229384331 \h </w:instrText>
            </w:r>
            <w:r w:rsidR="00A84421">
              <w:rPr>
                <w:noProof/>
                <w:webHidden/>
              </w:rPr>
            </w:r>
            <w:r w:rsidR="00A84421">
              <w:rPr>
                <w:noProof/>
                <w:webHidden/>
              </w:rPr>
              <w:fldChar w:fldCharType="separate"/>
            </w:r>
            <w:r w:rsidR="00A84421">
              <w:rPr>
                <w:noProof/>
                <w:webHidden/>
              </w:rPr>
              <w:t>1</w:t>
            </w:r>
            <w:r w:rsidR="00A84421">
              <w:rPr>
                <w:noProof/>
                <w:webHidden/>
              </w:rPr>
              <w:fldChar w:fldCharType="end"/>
            </w:r>
          </w:hyperlink>
        </w:p>
        <w:p w14:paraId="2DA44D50" w14:textId="1AC4DB9D" w:rsidR="00A84421" w:rsidRDefault="00A84421">
          <w:pPr>
            <w:pStyle w:val="TOC3"/>
            <w:tabs>
              <w:tab w:val="right" w:leader="dot" w:pos="9350"/>
            </w:tabs>
            <w:rPr>
              <w:rFonts w:eastAsiaTheme="minorEastAsia"/>
              <w:noProof/>
            </w:rPr>
          </w:pPr>
          <w:hyperlink w:anchor="_Toc229384332" w:history="1">
            <w:r w:rsidRPr="00D438EF">
              <w:rPr>
                <w:rStyle w:val="Hyperlink"/>
                <w:noProof/>
              </w:rPr>
              <w:t>2 Intersection of Digital Forensics and Cybersecurity</w:t>
            </w:r>
            <w:r>
              <w:rPr>
                <w:noProof/>
                <w:webHidden/>
              </w:rPr>
              <w:tab/>
            </w:r>
            <w:r>
              <w:rPr>
                <w:noProof/>
                <w:webHidden/>
              </w:rPr>
              <w:fldChar w:fldCharType="begin"/>
            </w:r>
            <w:r>
              <w:rPr>
                <w:noProof/>
                <w:webHidden/>
              </w:rPr>
              <w:instrText xml:space="preserve"> PAGEREF _Toc229384332 \h </w:instrText>
            </w:r>
            <w:r>
              <w:rPr>
                <w:noProof/>
                <w:webHidden/>
              </w:rPr>
            </w:r>
            <w:r>
              <w:rPr>
                <w:noProof/>
                <w:webHidden/>
              </w:rPr>
              <w:fldChar w:fldCharType="separate"/>
            </w:r>
            <w:r>
              <w:rPr>
                <w:noProof/>
                <w:webHidden/>
              </w:rPr>
              <w:t>1</w:t>
            </w:r>
            <w:r>
              <w:rPr>
                <w:noProof/>
                <w:webHidden/>
              </w:rPr>
              <w:fldChar w:fldCharType="end"/>
            </w:r>
          </w:hyperlink>
        </w:p>
        <w:p w14:paraId="1336D2FA" w14:textId="1A3AF4B3" w:rsidR="00A84421" w:rsidRDefault="00A84421">
          <w:pPr>
            <w:pStyle w:val="TOC3"/>
            <w:tabs>
              <w:tab w:val="right" w:leader="dot" w:pos="9350"/>
            </w:tabs>
            <w:rPr>
              <w:rFonts w:eastAsiaTheme="minorEastAsia"/>
              <w:noProof/>
            </w:rPr>
          </w:pPr>
          <w:hyperlink w:anchor="_Toc229384333" w:history="1">
            <w:r w:rsidRPr="00D438EF">
              <w:rPr>
                <w:rStyle w:val="Hyperlink"/>
                <w:noProof/>
              </w:rPr>
              <w:t>3 Emerging Trends in Digital Forensics</w:t>
            </w:r>
            <w:r>
              <w:rPr>
                <w:noProof/>
                <w:webHidden/>
              </w:rPr>
              <w:tab/>
            </w:r>
            <w:r>
              <w:rPr>
                <w:noProof/>
                <w:webHidden/>
              </w:rPr>
              <w:fldChar w:fldCharType="begin"/>
            </w:r>
            <w:r>
              <w:rPr>
                <w:noProof/>
                <w:webHidden/>
              </w:rPr>
              <w:instrText xml:space="preserve"> PAGEREF _Toc229384333 \h </w:instrText>
            </w:r>
            <w:r>
              <w:rPr>
                <w:noProof/>
                <w:webHidden/>
              </w:rPr>
            </w:r>
            <w:r>
              <w:rPr>
                <w:noProof/>
                <w:webHidden/>
              </w:rPr>
              <w:fldChar w:fldCharType="separate"/>
            </w:r>
            <w:r>
              <w:rPr>
                <w:noProof/>
                <w:webHidden/>
              </w:rPr>
              <w:t>2</w:t>
            </w:r>
            <w:r>
              <w:rPr>
                <w:noProof/>
                <w:webHidden/>
              </w:rPr>
              <w:fldChar w:fldCharType="end"/>
            </w:r>
          </w:hyperlink>
        </w:p>
        <w:p w14:paraId="39487D4A" w14:textId="035FAAEC" w:rsidR="00A84421" w:rsidRDefault="00A84421">
          <w:pPr>
            <w:pStyle w:val="TOC3"/>
            <w:tabs>
              <w:tab w:val="right" w:leader="dot" w:pos="9350"/>
            </w:tabs>
            <w:rPr>
              <w:rFonts w:eastAsiaTheme="minorEastAsia"/>
              <w:noProof/>
            </w:rPr>
          </w:pPr>
          <w:hyperlink w:anchor="_Toc229384334" w:history="1">
            <w:r w:rsidRPr="00D438EF">
              <w:rPr>
                <w:rStyle w:val="Hyperlink"/>
                <w:noProof/>
              </w:rPr>
              <w:t>4 Key Challenges in Digital Forensics</w:t>
            </w:r>
            <w:r>
              <w:rPr>
                <w:noProof/>
                <w:webHidden/>
              </w:rPr>
              <w:tab/>
            </w:r>
            <w:r>
              <w:rPr>
                <w:noProof/>
                <w:webHidden/>
              </w:rPr>
              <w:fldChar w:fldCharType="begin"/>
            </w:r>
            <w:r>
              <w:rPr>
                <w:noProof/>
                <w:webHidden/>
              </w:rPr>
              <w:instrText xml:space="preserve"> PAGEREF _Toc229384334 \h </w:instrText>
            </w:r>
            <w:r>
              <w:rPr>
                <w:noProof/>
                <w:webHidden/>
              </w:rPr>
            </w:r>
            <w:r>
              <w:rPr>
                <w:noProof/>
                <w:webHidden/>
              </w:rPr>
              <w:fldChar w:fldCharType="separate"/>
            </w:r>
            <w:r>
              <w:rPr>
                <w:noProof/>
                <w:webHidden/>
              </w:rPr>
              <w:t>3</w:t>
            </w:r>
            <w:r>
              <w:rPr>
                <w:noProof/>
                <w:webHidden/>
              </w:rPr>
              <w:fldChar w:fldCharType="end"/>
            </w:r>
          </w:hyperlink>
        </w:p>
        <w:p w14:paraId="2CFB49C3" w14:textId="3CEB968E" w:rsidR="00A84421" w:rsidRDefault="00A84421">
          <w:pPr>
            <w:pStyle w:val="TOC3"/>
            <w:tabs>
              <w:tab w:val="right" w:leader="dot" w:pos="9350"/>
            </w:tabs>
            <w:rPr>
              <w:rFonts w:eastAsiaTheme="minorEastAsia"/>
              <w:noProof/>
            </w:rPr>
          </w:pPr>
          <w:hyperlink w:anchor="_Toc229384335" w:history="1">
            <w:r w:rsidRPr="00D438EF">
              <w:rPr>
                <w:rStyle w:val="Hyperlink"/>
                <w:rFonts w:ascii="Times New Roman" w:eastAsia="Times New Roman" w:hAnsi="Times New Roman" w:cs="Times New Roman"/>
                <w:b/>
                <w:bCs/>
                <w:noProof/>
              </w:rPr>
              <w:t>5 National and International Job Market in Digital Forensics</w:t>
            </w:r>
            <w:r>
              <w:rPr>
                <w:noProof/>
                <w:webHidden/>
              </w:rPr>
              <w:tab/>
            </w:r>
            <w:r>
              <w:rPr>
                <w:noProof/>
                <w:webHidden/>
              </w:rPr>
              <w:fldChar w:fldCharType="begin"/>
            </w:r>
            <w:r>
              <w:rPr>
                <w:noProof/>
                <w:webHidden/>
              </w:rPr>
              <w:instrText xml:space="preserve"> PAGEREF _Toc229384335 \h </w:instrText>
            </w:r>
            <w:r>
              <w:rPr>
                <w:noProof/>
                <w:webHidden/>
              </w:rPr>
            </w:r>
            <w:r>
              <w:rPr>
                <w:noProof/>
                <w:webHidden/>
              </w:rPr>
              <w:fldChar w:fldCharType="separate"/>
            </w:r>
            <w:r>
              <w:rPr>
                <w:noProof/>
                <w:webHidden/>
              </w:rPr>
              <w:t>3</w:t>
            </w:r>
            <w:r>
              <w:rPr>
                <w:noProof/>
                <w:webHidden/>
              </w:rPr>
              <w:fldChar w:fldCharType="end"/>
            </w:r>
          </w:hyperlink>
        </w:p>
        <w:p w14:paraId="3F499B6D" w14:textId="31E3E402" w:rsidR="00A84421" w:rsidRDefault="00A84421">
          <w:pPr>
            <w:pStyle w:val="TOC3"/>
            <w:tabs>
              <w:tab w:val="right" w:leader="dot" w:pos="9350"/>
            </w:tabs>
            <w:rPr>
              <w:rFonts w:eastAsiaTheme="minorEastAsia"/>
              <w:noProof/>
            </w:rPr>
          </w:pPr>
          <w:hyperlink w:anchor="_Toc229384336" w:history="1">
            <w:r w:rsidRPr="00D438EF">
              <w:rPr>
                <w:rStyle w:val="Hyperlink"/>
                <w:noProof/>
              </w:rPr>
              <w:t>6 References:</w:t>
            </w:r>
            <w:r>
              <w:rPr>
                <w:noProof/>
                <w:webHidden/>
              </w:rPr>
              <w:tab/>
            </w:r>
            <w:r>
              <w:rPr>
                <w:noProof/>
                <w:webHidden/>
              </w:rPr>
              <w:fldChar w:fldCharType="begin"/>
            </w:r>
            <w:r>
              <w:rPr>
                <w:noProof/>
                <w:webHidden/>
              </w:rPr>
              <w:instrText xml:space="preserve"> PAGEREF _Toc229384336 \h </w:instrText>
            </w:r>
            <w:r>
              <w:rPr>
                <w:noProof/>
                <w:webHidden/>
              </w:rPr>
            </w:r>
            <w:r>
              <w:rPr>
                <w:noProof/>
                <w:webHidden/>
              </w:rPr>
              <w:fldChar w:fldCharType="separate"/>
            </w:r>
            <w:r>
              <w:rPr>
                <w:noProof/>
                <w:webHidden/>
              </w:rPr>
              <w:t>4</w:t>
            </w:r>
            <w:r>
              <w:rPr>
                <w:noProof/>
                <w:webHidden/>
              </w:rPr>
              <w:fldChar w:fldCharType="end"/>
            </w:r>
          </w:hyperlink>
        </w:p>
        <w:p w14:paraId="41257949" w14:textId="05DC796C" w:rsidR="005769D9" w:rsidRDefault="005769D9" w:rsidP="005769D9">
          <w:pPr>
            <w:rPr>
              <w:b/>
              <w:bCs/>
              <w:noProof/>
            </w:rPr>
          </w:pPr>
          <w:r w:rsidRPr="00121AD5">
            <w:rPr>
              <w:rFonts w:ascii="Times New Roman" w:hAnsi="Times New Roman" w:cs="Times New Roman"/>
              <w:b/>
              <w:bCs/>
              <w:noProof/>
            </w:rPr>
            <w:fldChar w:fldCharType="end"/>
          </w:r>
        </w:p>
      </w:sdtContent>
    </w:sdt>
    <w:p w14:paraId="4066C16D" w14:textId="77777777" w:rsidR="005769D9" w:rsidRDefault="005769D9" w:rsidP="005769D9">
      <w:pPr>
        <w:spacing w:before="100" w:beforeAutospacing="1" w:after="100" w:afterAutospacing="1" w:line="240" w:lineRule="auto"/>
        <w:outlineLvl w:val="2"/>
        <w:rPr>
          <w:rFonts w:ascii="Times New Roman" w:eastAsia="Times New Roman" w:hAnsi="Times New Roman" w:cs="Times New Roman"/>
          <w:b/>
          <w:bCs/>
          <w:sz w:val="27"/>
          <w:szCs w:val="27"/>
        </w:rPr>
      </w:pPr>
    </w:p>
    <w:p w14:paraId="1783D5BB" w14:textId="77777777" w:rsidR="00A84421" w:rsidRPr="00917408" w:rsidRDefault="00A84421" w:rsidP="00A84421">
      <w:pPr>
        <w:spacing w:before="100" w:beforeAutospacing="1" w:after="100" w:afterAutospacing="1" w:line="240" w:lineRule="auto"/>
        <w:outlineLvl w:val="2"/>
        <w:rPr>
          <w:rFonts w:ascii="Times New Roman" w:eastAsia="Times New Roman" w:hAnsi="Times New Roman" w:cs="Times New Roman"/>
          <w:b/>
          <w:bCs/>
          <w:sz w:val="24"/>
          <w:szCs w:val="24"/>
        </w:rPr>
      </w:pPr>
      <w:bookmarkStart w:id="0" w:name="_Hlk229224599"/>
      <w:bookmarkStart w:id="1" w:name="_Toc229224465"/>
      <w:bookmarkStart w:id="2" w:name="_Toc229351389"/>
      <w:bookmarkStart w:id="3" w:name="_Toc229384331"/>
      <w:r w:rsidRPr="00917408">
        <w:rPr>
          <w:rFonts w:ascii="Times New Roman" w:eastAsia="Times New Roman" w:hAnsi="Times New Roman" w:cs="Times New Roman"/>
          <w:b/>
          <w:bCs/>
          <w:sz w:val="24"/>
          <w:szCs w:val="24"/>
        </w:rPr>
        <w:t>1 Current State of Digital Forensics: Tools, Features, and Capabilities</w:t>
      </w:r>
      <w:bookmarkEnd w:id="1"/>
      <w:bookmarkEnd w:id="2"/>
      <w:bookmarkEnd w:id="3"/>
    </w:p>
    <w:p w14:paraId="37AB1338" w14:textId="77777777" w:rsidR="00A84421" w:rsidRPr="00917408" w:rsidRDefault="00A84421" w:rsidP="00A84421">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Digital forensics is a vital field in cybercrime investigations, enabling the recovery, analysis, and presentation of data from digital devices such as computers, mobile phones, and cloud storage. The field has evolved significantly, with advancements in technology leading to the development of specialized tools to assist forensic investigators.</w:t>
      </w:r>
    </w:p>
    <w:p w14:paraId="390D0C3B" w14:textId="77777777" w:rsidR="00A84421" w:rsidRPr="00917408" w:rsidRDefault="00A84421" w:rsidP="00A84421">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Some of the most widely used digital forensics tools include:</w:t>
      </w:r>
    </w:p>
    <w:p w14:paraId="449B18D0" w14:textId="77777777" w:rsidR="00A84421" w:rsidRPr="00917408" w:rsidRDefault="00A84421" w:rsidP="00A844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EnCase Forensic</w:t>
      </w:r>
      <w:r w:rsidRPr="00917408">
        <w:rPr>
          <w:rFonts w:ascii="Times New Roman" w:eastAsia="Times New Roman" w:hAnsi="Times New Roman" w:cs="Times New Roman"/>
          <w:sz w:val="24"/>
          <w:szCs w:val="24"/>
        </w:rPr>
        <w:t xml:space="preserve">: A comprehensive tool offering features for data acquisition, forensic analysis, and reporting. It supports various file systems and is crucial for recovering deleted data, making it indispensable when dealing with large volumes of data [1]. </w:t>
      </w:r>
    </w:p>
    <w:p w14:paraId="0D13B430" w14:textId="77777777" w:rsidR="00A84421" w:rsidRPr="00917408" w:rsidRDefault="00A84421" w:rsidP="00A844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Cellebrite UFED</w:t>
      </w:r>
      <w:r w:rsidRPr="00917408">
        <w:rPr>
          <w:rFonts w:ascii="Times New Roman" w:eastAsia="Times New Roman" w:hAnsi="Times New Roman" w:cs="Times New Roman"/>
          <w:sz w:val="24"/>
          <w:szCs w:val="24"/>
        </w:rPr>
        <w:t xml:space="preserve">: Specializing in mobile forensics, Cellebrite UFED enables the extraction and analysis of data from mobile devices, including texts, photos, and app data. It is widely used for mobile crime investigations and can bypass mobile security measures [2]. </w:t>
      </w:r>
    </w:p>
    <w:p w14:paraId="47F459FF" w14:textId="77777777" w:rsidR="00A84421" w:rsidRPr="00917408" w:rsidRDefault="00A84421" w:rsidP="00A844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FTK Imager</w:t>
      </w:r>
      <w:r w:rsidRPr="00917408">
        <w:rPr>
          <w:rFonts w:ascii="Times New Roman" w:eastAsia="Times New Roman" w:hAnsi="Times New Roman" w:cs="Times New Roman"/>
          <w:sz w:val="24"/>
          <w:szCs w:val="24"/>
        </w:rPr>
        <w:t xml:space="preserve">: This tool is focused on creating disk images, verifying data integrity, and examining file systems. It is essential for data recovery from damaged devices and provides detailed reporting on the status of digital evidence [3]. </w:t>
      </w:r>
    </w:p>
    <w:p w14:paraId="042D6D33" w14:textId="77777777" w:rsidR="00A84421" w:rsidRPr="00917408" w:rsidRDefault="00A84421" w:rsidP="00A844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Autopsy</w:t>
      </w:r>
      <w:r w:rsidRPr="00917408">
        <w:rPr>
          <w:rFonts w:ascii="Times New Roman" w:eastAsia="Times New Roman" w:hAnsi="Times New Roman" w:cs="Times New Roman"/>
          <w:sz w:val="24"/>
          <w:szCs w:val="24"/>
        </w:rPr>
        <w:t xml:space="preserve">: An open-source platform offering tools for timeline analysis, file carving, and disk image analysis. It is commonly used for analyzing forensic artifacts and investigating incidents involving large data sets [4]. </w:t>
      </w:r>
    </w:p>
    <w:p w14:paraId="5DC2DDAC" w14:textId="77777777" w:rsidR="00A84421" w:rsidRPr="00917408" w:rsidRDefault="00A84421" w:rsidP="00A84421">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These tools process data from multiple sources, extract evidence, and ensure data integrity, playing a vital role in modern digital investigations.</w:t>
      </w:r>
    </w:p>
    <w:p w14:paraId="17BEE667" w14:textId="77777777" w:rsidR="00A84421" w:rsidRPr="00917408" w:rsidRDefault="00A84421" w:rsidP="00A84421">
      <w:pPr>
        <w:pStyle w:val="Heading3"/>
        <w:rPr>
          <w:sz w:val="24"/>
          <w:szCs w:val="24"/>
        </w:rPr>
      </w:pPr>
      <w:bookmarkStart w:id="4" w:name="_Toc229224466"/>
      <w:bookmarkStart w:id="5" w:name="_Toc229351390"/>
      <w:bookmarkStart w:id="6" w:name="_Toc229384332"/>
      <w:r w:rsidRPr="00917408">
        <w:rPr>
          <w:rStyle w:val="Strong"/>
          <w:sz w:val="24"/>
          <w:szCs w:val="24"/>
        </w:rPr>
        <w:t xml:space="preserve">2 </w:t>
      </w:r>
      <w:r w:rsidRPr="00917408">
        <w:rPr>
          <w:sz w:val="24"/>
          <w:szCs w:val="24"/>
        </w:rPr>
        <w:t>Intersection of Digital Forensics and Cybersecurity</w:t>
      </w:r>
      <w:bookmarkEnd w:id="4"/>
      <w:bookmarkEnd w:id="5"/>
      <w:bookmarkEnd w:id="6"/>
      <w:r>
        <w:rPr>
          <w:sz w:val="24"/>
          <w:szCs w:val="24"/>
        </w:rPr>
        <w:t xml:space="preserve"> </w:t>
      </w:r>
    </w:p>
    <w:p w14:paraId="1199CBDF" w14:textId="77777777" w:rsidR="00A84421" w:rsidRPr="00917408" w:rsidRDefault="00A84421" w:rsidP="00A84421">
      <w:pPr>
        <w:pStyle w:val="NormalWeb"/>
        <w:jc w:val="both"/>
      </w:pPr>
      <w:r w:rsidRPr="00917408">
        <w:t xml:space="preserve">Digital forensics and cybersecurity are deeply intertwined fields, both playing a critical role in protecting digital environments from evolving threats. Cybersecurity focuses on defending systems, networks, and data from unauthorized access, breaches, and attacks. It establishes </w:t>
      </w:r>
      <w:r w:rsidRPr="00917408">
        <w:lastRenderedPageBreak/>
        <w:t>proactive defenses like firewalls, encryption, and intrusion detection systems. However, when these defenses fail or when an incident occurs, digital forensics takes over. It involves the recovery, analysis, and presentation of digital evidence to understand the attack’s origin, its impact, and the perpetrators behind it [1], [2].</w:t>
      </w:r>
    </w:p>
    <w:p w14:paraId="542EE44E" w14:textId="77777777" w:rsidR="00A84421" w:rsidRPr="00917408" w:rsidRDefault="00A84421" w:rsidP="00A84421">
      <w:pPr>
        <w:pStyle w:val="NormalWeb"/>
        <w:jc w:val="both"/>
      </w:pPr>
      <w:r w:rsidRPr="00917408">
        <w:t xml:space="preserve">Cybersecurity’s primary role is to prevent attacks by implementing robust security measures. But, when breaches occur, digital forensics steps in to investigate how and why the attack succeeded, uncovering </w:t>
      </w:r>
      <w:proofErr w:type="gramStart"/>
      <w:r w:rsidRPr="00917408">
        <w:t>vulnerabilities</w:t>
      </w:r>
      <w:proofErr w:type="gramEnd"/>
      <w:r w:rsidRPr="00917408">
        <w:t xml:space="preserve"> and gathering vital evidence for further security improvements or legal action [3], [4]. For example, in the case of a cyberattack or data breach, cybersecurity experts contain the threat and secure affected systems, while forensic specialists analyze logs, recover deleted files, examine network traffic, and create a timeline of events to identify how the attack unfolded.</w:t>
      </w:r>
    </w:p>
    <w:p w14:paraId="25F96A51" w14:textId="77777777" w:rsidR="00A84421" w:rsidRPr="00917408" w:rsidRDefault="00A84421" w:rsidP="00A84421">
      <w:pPr>
        <w:pStyle w:val="NormalWeb"/>
        <w:jc w:val="both"/>
      </w:pPr>
      <w:r w:rsidRPr="00917408">
        <w:t>Together, these two disciplines complement each other — cybersecurity provides proactive defense, and digital forensics enables effective post-incident investigation. This integrated approach ensures that organizations are equipped not only to defend against cyber threats but also to recover and learn from breaches, ultimately enhancing data integrity and system security [5], [6].</w:t>
      </w:r>
    </w:p>
    <w:p w14:paraId="6C706111" w14:textId="77777777" w:rsidR="00A84421" w:rsidRPr="00917408" w:rsidRDefault="00A84421" w:rsidP="00A84421">
      <w:pPr>
        <w:pStyle w:val="NormalWeb"/>
        <w:jc w:val="both"/>
      </w:pPr>
      <w:r w:rsidRPr="00917408">
        <w:t>In today's digital world, the synergy between cybersecurity and digital forensics is critical for maintaining security and resilience. With cybercrime becoming increasingly sophisticated, the collaboration between these fields is indispensable for both prevention and investigation [1], [6].</w:t>
      </w:r>
    </w:p>
    <w:p w14:paraId="2E48B97F" w14:textId="77777777" w:rsidR="00A84421" w:rsidRPr="00917408" w:rsidRDefault="00A84421" w:rsidP="00A84421">
      <w:pPr>
        <w:pStyle w:val="Heading3"/>
        <w:rPr>
          <w:sz w:val="24"/>
          <w:szCs w:val="24"/>
        </w:rPr>
      </w:pPr>
      <w:bookmarkStart w:id="7" w:name="_Toc229224467"/>
      <w:bookmarkStart w:id="8" w:name="_Toc229351391"/>
      <w:bookmarkStart w:id="9" w:name="_Toc229384333"/>
      <w:r w:rsidRPr="00917408">
        <w:rPr>
          <w:rStyle w:val="Strong"/>
          <w:sz w:val="24"/>
          <w:szCs w:val="24"/>
        </w:rPr>
        <w:t>3 Emerging Trends in Digital Forensics</w:t>
      </w:r>
      <w:bookmarkEnd w:id="7"/>
      <w:bookmarkEnd w:id="8"/>
      <w:bookmarkEnd w:id="9"/>
    </w:p>
    <w:p w14:paraId="3700FB67" w14:textId="77777777" w:rsidR="00A84421" w:rsidRPr="00917408" w:rsidRDefault="00A84421" w:rsidP="00A84421">
      <w:pPr>
        <w:pStyle w:val="NormalWeb"/>
        <w:jc w:val="both"/>
      </w:pPr>
      <w:r w:rsidRPr="00917408">
        <w:t>As technology evolves, digital forensics is rapidly adapting to handle increasingly complex cybercrimes and the vast amount of digital data generated daily. Traditional forensic techniques are no longer sufficient; investigators must embrace new methods to remain effective in modern law enforcement and cybersecurity contexts.</w:t>
      </w:r>
    </w:p>
    <w:p w14:paraId="3BB97616" w14:textId="77777777" w:rsidR="00A84421" w:rsidRPr="00917408" w:rsidRDefault="00A84421" w:rsidP="00A84421">
      <w:pPr>
        <w:pStyle w:val="NormalWeb"/>
        <w:jc w:val="both"/>
      </w:pPr>
      <w:r w:rsidRPr="00917408">
        <w:t xml:space="preserve">One major trend is </w:t>
      </w:r>
      <w:r w:rsidRPr="00917408">
        <w:rPr>
          <w:rStyle w:val="Strong"/>
        </w:rPr>
        <w:t>mobile and cloud forensics</w:t>
      </w:r>
      <w:r w:rsidRPr="00917408">
        <w:t>, driven by the widespread use of smartphones and cloud services. Modern investigations increasingly involve extracting evidence from mobile devices and remote cloud storage, which requires specialized tools and approaches to handle distributed and virtualized data sources [1], [2].</w:t>
      </w:r>
    </w:p>
    <w:p w14:paraId="54F3F166" w14:textId="77777777" w:rsidR="00A84421" w:rsidRPr="00917408" w:rsidRDefault="00A84421" w:rsidP="00A84421">
      <w:pPr>
        <w:pStyle w:val="NormalWeb"/>
        <w:jc w:val="both"/>
      </w:pPr>
      <w:r w:rsidRPr="00917408">
        <w:t xml:space="preserve">Another significant development is the integration of </w:t>
      </w:r>
      <w:r w:rsidRPr="00917408">
        <w:rPr>
          <w:rStyle w:val="Strong"/>
        </w:rPr>
        <w:t>artificial intelligence (AI) and machine learning (ML)</w:t>
      </w:r>
      <w:r w:rsidRPr="00917408">
        <w:t xml:space="preserve"> into forensic workflows. AI</w:t>
      </w:r>
      <w:r w:rsidRPr="00917408">
        <w:noBreakHyphen/>
        <w:t>enabled systems can automate data processing, detect anomalies, and analyze patterns across large datasets far faster than manual methods. These technologies are improving evidence extraction, prioritizing relevant artifacts, and reducing investigation time [2], [3].</w:t>
      </w:r>
    </w:p>
    <w:p w14:paraId="2D80B3DE" w14:textId="77777777" w:rsidR="00A84421" w:rsidRPr="00917408" w:rsidRDefault="00A84421" w:rsidP="00A84421">
      <w:pPr>
        <w:pStyle w:val="NormalWeb"/>
        <w:jc w:val="both"/>
      </w:pPr>
      <w:r w:rsidRPr="00917408">
        <w:t xml:space="preserve">The rise of </w:t>
      </w:r>
      <w:r w:rsidRPr="00917408">
        <w:rPr>
          <w:rStyle w:val="Strong"/>
        </w:rPr>
        <w:t>blockchain and cryptocurrency forensic analysis</w:t>
      </w:r>
      <w:r w:rsidRPr="00917408">
        <w:t xml:space="preserve"> has also become critical. Investigators now use blockchain analytics to trace digital currency transactions and uncover fraud, money laundering, and ransomware activities. Advances in tracing transparent but pseudonymous blockchain records are enabling more effective tracking of illicit financial flows.</w:t>
      </w:r>
    </w:p>
    <w:p w14:paraId="3D810F02" w14:textId="77777777" w:rsidR="00A84421" w:rsidRPr="00917408" w:rsidRDefault="00A84421" w:rsidP="00A84421">
      <w:pPr>
        <w:pStyle w:val="NormalWeb"/>
        <w:jc w:val="both"/>
      </w:pPr>
      <w:r w:rsidRPr="00917408">
        <w:lastRenderedPageBreak/>
        <w:t xml:space="preserve">With the explosion of connected devices, </w:t>
      </w:r>
      <w:r w:rsidRPr="00917408">
        <w:rPr>
          <w:rStyle w:val="Strong"/>
        </w:rPr>
        <w:t>Internet of Things (IoT) forensics</w:t>
      </w:r>
      <w:r w:rsidRPr="00917408">
        <w:t xml:space="preserve"> has emerged as its own specialized domain. Smart home appliances, wearables, and industrial sensors produce vast amounts of device</w:t>
      </w:r>
      <w:r w:rsidRPr="00917408">
        <w:noBreakHyphen/>
        <w:t>generated data that can serve as crucial evidence. IoT forensics focuses on challenges such as heterogeneous hardware, distributed networks, and resource constraints during evidence collection and analysis [4], [7].</w:t>
      </w:r>
    </w:p>
    <w:p w14:paraId="1B29A4E2" w14:textId="77777777" w:rsidR="00A84421" w:rsidRPr="00917408" w:rsidRDefault="00A84421" w:rsidP="00A84421">
      <w:pPr>
        <w:pStyle w:val="NormalWeb"/>
        <w:jc w:val="both"/>
      </w:pPr>
      <w:r w:rsidRPr="00917408">
        <w:t xml:space="preserve">Finally, </w:t>
      </w:r>
      <w:r w:rsidRPr="00917408">
        <w:rPr>
          <w:rStyle w:val="Strong"/>
        </w:rPr>
        <w:t>big data analytics</w:t>
      </w:r>
      <w:r w:rsidRPr="00917408">
        <w:t xml:space="preserve"> is reshaping how investigators handle massive digital evidence sets. By applying analytical frameworks capable of processing distributed and varied datasets from networks, endpoints, and user devices, forensic analysts can identify correlations, reconstruct timelines, and reveal hidden patterns that would otherwise be overlooked [6], [2].</w:t>
      </w:r>
    </w:p>
    <w:p w14:paraId="27A72DD2" w14:textId="77777777" w:rsidR="00A84421" w:rsidRPr="00917408" w:rsidRDefault="00A84421" w:rsidP="00A84421">
      <w:pPr>
        <w:pStyle w:val="NormalWeb"/>
        <w:jc w:val="both"/>
      </w:pPr>
      <w:r w:rsidRPr="00917408">
        <w:t>These trends reflect the rapid transformation of digital forensics — from manual artifact extraction to sophisticated, cross</w:t>
      </w:r>
      <w:r w:rsidRPr="00917408">
        <w:noBreakHyphen/>
        <w:t>disciplinary analysis that integrates cybersecurity, AI, and cloud computing. As cyber threats grow more advanced, the field must continue evolving to maintain data integrity, enable swift investigations, and support legal standards.</w:t>
      </w:r>
    </w:p>
    <w:p w14:paraId="5395A236" w14:textId="77777777" w:rsidR="00A84421" w:rsidRPr="00917408" w:rsidRDefault="00A84421" w:rsidP="00A84421">
      <w:pPr>
        <w:pStyle w:val="Heading3"/>
        <w:rPr>
          <w:sz w:val="24"/>
          <w:szCs w:val="24"/>
        </w:rPr>
      </w:pPr>
      <w:bookmarkStart w:id="10" w:name="_Toc229224468"/>
      <w:bookmarkStart w:id="11" w:name="_Toc229351392"/>
      <w:bookmarkStart w:id="12" w:name="_Toc229384334"/>
      <w:r w:rsidRPr="00917408">
        <w:rPr>
          <w:b w:val="0"/>
          <w:bCs w:val="0"/>
          <w:sz w:val="24"/>
          <w:szCs w:val="24"/>
        </w:rPr>
        <w:t xml:space="preserve">4 </w:t>
      </w:r>
      <w:r w:rsidRPr="00917408">
        <w:rPr>
          <w:sz w:val="24"/>
          <w:szCs w:val="24"/>
        </w:rPr>
        <w:t>Key Challenges in Digital Forensics</w:t>
      </w:r>
      <w:bookmarkEnd w:id="10"/>
      <w:bookmarkEnd w:id="11"/>
      <w:bookmarkEnd w:id="12"/>
    </w:p>
    <w:p w14:paraId="2E7CD20D" w14:textId="77777777" w:rsidR="00A84421" w:rsidRPr="00917408" w:rsidRDefault="00A84421" w:rsidP="00A84421">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While digital forensics has advanced significantly, the field still faces several key challenges that impact the efficiency and effectiveness of investigations:</w:t>
      </w:r>
    </w:p>
    <w:p w14:paraId="05930DCD" w14:textId="77777777" w:rsidR="00A84421" w:rsidRPr="00917408" w:rsidRDefault="00A84421" w:rsidP="00A8442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Encryption and Anti-Forensic Techniques</w:t>
      </w:r>
      <w:r w:rsidRPr="00917408">
        <w:rPr>
          <w:rFonts w:ascii="Times New Roman" w:eastAsia="Times New Roman" w:hAnsi="Times New Roman" w:cs="Times New Roman"/>
          <w:sz w:val="24"/>
          <w:szCs w:val="24"/>
        </w:rPr>
        <w:t xml:space="preserve">: One of the primary challenges is dealing with encryption. Many criminals use encryption to protect sensitive data, making it difficult for forensic experts to access and analyze crucial evidence. Furthermore, anti-forensic tools are often employed to intentionally obfuscate or delete digital footprints, further complicating the investigative process [8]. </w:t>
      </w:r>
    </w:p>
    <w:p w14:paraId="7585131D" w14:textId="77777777" w:rsidR="00A84421" w:rsidRPr="00917408" w:rsidRDefault="00A84421" w:rsidP="00A8442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Volume and Complexity of Data</w:t>
      </w:r>
      <w:r w:rsidRPr="00917408">
        <w:rPr>
          <w:rFonts w:ascii="Times New Roman" w:eastAsia="Times New Roman" w:hAnsi="Times New Roman" w:cs="Times New Roman"/>
          <w:sz w:val="24"/>
          <w:szCs w:val="24"/>
        </w:rPr>
        <w:t xml:space="preserve">: The sheer volume of digital data being generated is another significant challenge. With the rise of social media, IoT devices, and cloud computing, forensic experts now have to process an overwhelming amount of data. Identifying relevant information amidst vast amounts of unstructured data is a time-consuming task. Additionally, the increasing complexity of data formats and file systems makes it more difficult to analyze data efficiently [8]. </w:t>
      </w:r>
    </w:p>
    <w:p w14:paraId="0D3B2EBB" w14:textId="77777777" w:rsidR="00A84421" w:rsidRPr="00917408" w:rsidRDefault="00A84421" w:rsidP="00A8442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Cloud Computing and Jurisdictional Issues</w:t>
      </w:r>
      <w:r w:rsidRPr="00917408">
        <w:rPr>
          <w:rFonts w:ascii="Times New Roman" w:eastAsia="Times New Roman" w:hAnsi="Times New Roman" w:cs="Times New Roman"/>
          <w:sz w:val="24"/>
          <w:szCs w:val="24"/>
        </w:rPr>
        <w:t xml:space="preserve">: Cloud storage has become a dominant form of data storage, but it also raises challenges for digital forensics. Cloud data is often stored across different jurisdictions, creating legal and jurisdictional issues. Forensic investigators must navigate these challenges to gain access to cloud-based data without violating privacy laws or international regulations. </w:t>
      </w:r>
    </w:p>
    <w:p w14:paraId="327C84B1" w14:textId="77777777" w:rsidR="00A84421" w:rsidRPr="00917408" w:rsidRDefault="00A84421" w:rsidP="00A8442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Lack of Standardization</w:t>
      </w:r>
      <w:r w:rsidRPr="00917408">
        <w:rPr>
          <w:rFonts w:ascii="Times New Roman" w:eastAsia="Times New Roman" w:hAnsi="Times New Roman" w:cs="Times New Roman"/>
          <w:sz w:val="24"/>
          <w:szCs w:val="24"/>
        </w:rPr>
        <w:t>: There is a lack of universal standards for how digital evidence should be handled, analyzed, and presented in court. While many forensic tools exist, each has its own methodology, leading to inconsistencies in how evidence is collected and analyzed. This lack of standardization can affect the admissibility of evidence in legal proceedings [9].</w:t>
      </w:r>
    </w:p>
    <w:p w14:paraId="6DFB3C16" w14:textId="77777777" w:rsidR="00A84421" w:rsidRPr="00917408" w:rsidRDefault="00A84421" w:rsidP="00A84421">
      <w:pPr>
        <w:spacing w:before="100" w:beforeAutospacing="1" w:after="100" w:afterAutospacing="1" w:line="240" w:lineRule="auto"/>
        <w:outlineLvl w:val="2"/>
        <w:rPr>
          <w:rFonts w:ascii="Times New Roman" w:eastAsia="Times New Roman" w:hAnsi="Times New Roman" w:cs="Times New Roman"/>
          <w:b/>
          <w:bCs/>
          <w:sz w:val="24"/>
          <w:szCs w:val="24"/>
        </w:rPr>
      </w:pPr>
      <w:bookmarkStart w:id="13" w:name="_Toc229224469"/>
      <w:bookmarkStart w:id="14" w:name="_Toc229351393"/>
      <w:bookmarkStart w:id="15" w:name="_Toc229384335"/>
      <w:r w:rsidRPr="00917408">
        <w:rPr>
          <w:rFonts w:ascii="Times New Roman" w:eastAsia="Times New Roman" w:hAnsi="Times New Roman" w:cs="Times New Roman"/>
          <w:b/>
          <w:bCs/>
          <w:sz w:val="24"/>
          <w:szCs w:val="24"/>
        </w:rPr>
        <w:t>5 National and International Job Market in Digital Forensics</w:t>
      </w:r>
      <w:bookmarkEnd w:id="13"/>
      <w:bookmarkEnd w:id="14"/>
      <w:bookmarkEnd w:id="15"/>
    </w:p>
    <w:p w14:paraId="5A3D0443" w14:textId="77777777" w:rsidR="00A84421" w:rsidRPr="00917408" w:rsidRDefault="00A84421" w:rsidP="00A84421">
      <w:p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lastRenderedPageBreak/>
        <w:t>The job market for digital forensics professionals is growing both nationally and internationally, driven by the increasing frequency of cybercrimes and the need for organizations to protect their digital assets.</w:t>
      </w:r>
    </w:p>
    <w:p w14:paraId="71D96A4F" w14:textId="77777777" w:rsidR="00A84421" w:rsidRPr="00917408" w:rsidRDefault="00A84421" w:rsidP="00A8442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National Job Market</w:t>
      </w:r>
      <w:r w:rsidRPr="00917408">
        <w:rPr>
          <w:rFonts w:ascii="Times New Roman" w:eastAsia="Times New Roman" w:hAnsi="Times New Roman" w:cs="Times New Roman"/>
          <w:sz w:val="24"/>
          <w:szCs w:val="24"/>
        </w:rPr>
        <w:t xml:space="preserve">: In developed countries such as the United States, the United Kingdom, and Germany, there is a high demand for </w:t>
      </w:r>
      <w:r w:rsidRPr="00917408">
        <w:rPr>
          <w:rFonts w:ascii="Times New Roman" w:eastAsia="Times New Roman" w:hAnsi="Times New Roman" w:cs="Times New Roman"/>
          <w:b/>
          <w:bCs/>
          <w:sz w:val="24"/>
          <w:szCs w:val="24"/>
        </w:rPr>
        <w:t>digital forensics experts</w:t>
      </w:r>
      <w:r w:rsidRPr="00917408">
        <w:rPr>
          <w:rFonts w:ascii="Times New Roman" w:eastAsia="Times New Roman" w:hAnsi="Times New Roman" w:cs="Times New Roman"/>
          <w:sz w:val="24"/>
          <w:szCs w:val="24"/>
        </w:rPr>
        <w:t xml:space="preserve">. Law enforcement agencies, government organizations, and private corporations are constantly looking for qualified professionals to handle cybercrime investigations, secure networks, and provide expert testimony in legal cases. The </w:t>
      </w:r>
      <w:r w:rsidRPr="00917408">
        <w:rPr>
          <w:rFonts w:ascii="Times New Roman" w:eastAsia="Times New Roman" w:hAnsi="Times New Roman" w:cs="Times New Roman"/>
          <w:b/>
          <w:bCs/>
          <w:sz w:val="24"/>
          <w:szCs w:val="24"/>
        </w:rPr>
        <w:t>cybersecurity sector</w:t>
      </w:r>
      <w:r w:rsidRPr="00917408">
        <w:rPr>
          <w:rFonts w:ascii="Times New Roman" w:eastAsia="Times New Roman" w:hAnsi="Times New Roman" w:cs="Times New Roman"/>
          <w:sz w:val="24"/>
          <w:szCs w:val="24"/>
        </w:rPr>
        <w:t xml:space="preserve"> also plays a major role in driving the need for forensic professionals, particularly in industries that deal with sensitive information like finance, healthcare, and telecommunications. </w:t>
      </w:r>
    </w:p>
    <w:p w14:paraId="3CD04F16" w14:textId="77777777" w:rsidR="00A84421" w:rsidRPr="00917408" w:rsidRDefault="00A84421" w:rsidP="00A8442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17408">
        <w:rPr>
          <w:rFonts w:ascii="Times New Roman" w:eastAsia="Times New Roman" w:hAnsi="Times New Roman" w:cs="Times New Roman"/>
          <w:b/>
          <w:bCs/>
          <w:sz w:val="24"/>
          <w:szCs w:val="24"/>
        </w:rPr>
        <w:t>International Job Market</w:t>
      </w:r>
      <w:r w:rsidRPr="00917408">
        <w:rPr>
          <w:rFonts w:ascii="Times New Roman" w:eastAsia="Times New Roman" w:hAnsi="Times New Roman" w:cs="Times New Roman"/>
          <w:sz w:val="24"/>
          <w:szCs w:val="24"/>
        </w:rPr>
        <w:t xml:space="preserve">: Globally, the demand for </w:t>
      </w:r>
      <w:r w:rsidRPr="00917408">
        <w:rPr>
          <w:rFonts w:ascii="Times New Roman" w:eastAsia="Times New Roman" w:hAnsi="Times New Roman" w:cs="Times New Roman"/>
          <w:b/>
          <w:bCs/>
          <w:sz w:val="24"/>
          <w:szCs w:val="24"/>
        </w:rPr>
        <w:t>digital forensics professionals</w:t>
      </w:r>
      <w:r w:rsidRPr="00917408">
        <w:rPr>
          <w:rFonts w:ascii="Times New Roman" w:eastAsia="Times New Roman" w:hAnsi="Times New Roman" w:cs="Times New Roman"/>
          <w:sz w:val="24"/>
          <w:szCs w:val="24"/>
        </w:rPr>
        <w:t xml:space="preserve"> is rising in regions such as Asia, the Middle East, and South America. Governments in these regions are increasingly investing in specialized cybercrime units to tackle growing concerns around data breaches, fraud, and cyberattacks. </w:t>
      </w:r>
      <w:r w:rsidRPr="00917408">
        <w:rPr>
          <w:rFonts w:ascii="Times New Roman" w:eastAsia="Times New Roman" w:hAnsi="Times New Roman" w:cs="Times New Roman"/>
          <w:b/>
          <w:bCs/>
          <w:sz w:val="24"/>
          <w:szCs w:val="24"/>
        </w:rPr>
        <w:t>International law enforcement agencies</w:t>
      </w:r>
      <w:r w:rsidRPr="00917408">
        <w:rPr>
          <w:rFonts w:ascii="Times New Roman" w:eastAsia="Times New Roman" w:hAnsi="Times New Roman" w:cs="Times New Roman"/>
          <w:sz w:val="24"/>
          <w:szCs w:val="24"/>
        </w:rPr>
        <w:t xml:space="preserve">, such as </w:t>
      </w:r>
      <w:r w:rsidRPr="00917408">
        <w:rPr>
          <w:rFonts w:ascii="Times New Roman" w:eastAsia="Times New Roman" w:hAnsi="Times New Roman" w:cs="Times New Roman"/>
          <w:b/>
          <w:bCs/>
          <w:sz w:val="24"/>
          <w:szCs w:val="24"/>
        </w:rPr>
        <w:t>Interpol</w:t>
      </w:r>
      <w:r w:rsidRPr="00917408">
        <w:rPr>
          <w:rFonts w:ascii="Times New Roman" w:eastAsia="Times New Roman" w:hAnsi="Times New Roman" w:cs="Times New Roman"/>
          <w:sz w:val="24"/>
          <w:szCs w:val="24"/>
        </w:rPr>
        <w:t xml:space="preserve">, and private firms are also hiring forensic professionals to investigate cross-border crimes. As digital forensics becomes more integral to law enforcement and cybersecurity, the demand for skilled professionals will continue to grow. </w:t>
      </w:r>
    </w:p>
    <w:p w14:paraId="1E76D889" w14:textId="77777777" w:rsidR="00A84421" w:rsidRPr="00917408" w:rsidRDefault="00A84421" w:rsidP="00A84421">
      <w:pPr>
        <w:spacing w:before="100" w:beforeAutospacing="1" w:after="100" w:afterAutospacing="1" w:line="240" w:lineRule="auto"/>
        <w:rPr>
          <w:rFonts w:ascii="Times New Roman" w:eastAsia="Times New Roman" w:hAnsi="Times New Roman" w:cs="Times New Roman"/>
          <w:sz w:val="24"/>
          <w:szCs w:val="24"/>
        </w:rPr>
      </w:pPr>
      <w:r w:rsidRPr="00917408">
        <w:rPr>
          <w:rFonts w:ascii="Times New Roman" w:eastAsia="Times New Roman" w:hAnsi="Times New Roman" w:cs="Times New Roman"/>
          <w:sz w:val="24"/>
          <w:szCs w:val="24"/>
        </w:rPr>
        <w:t>Overall, the job market for digital forensics professionals is robust, offering opportunities in both law enforcement and the private sector, with career prospects in a variety of industries worldwide.</w:t>
      </w:r>
    </w:p>
    <w:p w14:paraId="4710647C" w14:textId="12C1301F" w:rsidR="00F75368" w:rsidRDefault="00CA693A" w:rsidP="00F75368">
      <w:pPr>
        <w:pStyle w:val="Heading3"/>
      </w:pPr>
      <w:bookmarkStart w:id="16" w:name="_Toc229384336"/>
      <w:r>
        <w:t xml:space="preserve">6 </w:t>
      </w:r>
      <w:r w:rsidR="00F75368">
        <w:t>References:</w:t>
      </w:r>
      <w:bookmarkEnd w:id="16"/>
    </w:p>
    <w:bookmarkEnd w:id="0"/>
    <w:p w14:paraId="387C75F5" w14:textId="77777777" w:rsidR="00A84421" w:rsidRPr="00917408" w:rsidRDefault="00A84421" w:rsidP="00A84421">
      <w:pPr>
        <w:pStyle w:val="NormalWeb"/>
        <w:jc w:val="both"/>
      </w:pPr>
      <w:r w:rsidRPr="00917408">
        <w:t xml:space="preserve">[1] P.S. Vinayagam, </w:t>
      </w:r>
      <w:r w:rsidRPr="00917408">
        <w:rPr>
          <w:rStyle w:val="Emphasis"/>
        </w:rPr>
        <w:t>Digital Forensic Tools for Cybercrime Investigation: A Comparative Analysis</w:t>
      </w:r>
      <w:r w:rsidRPr="00917408">
        <w:t xml:space="preserve">, vol. 8, no. 5, </w:t>
      </w:r>
      <w:r w:rsidRPr="00917408">
        <w:rPr>
          <w:rStyle w:val="Emphasis"/>
        </w:rPr>
        <w:t>International Journal of Research Publications in Engineering, Technology and Management</w:t>
      </w:r>
      <w:r w:rsidRPr="00917408">
        <w:t>, 2025.</w:t>
      </w:r>
    </w:p>
    <w:p w14:paraId="19C606C2" w14:textId="77777777" w:rsidR="00A84421" w:rsidRPr="00917408" w:rsidRDefault="00A84421" w:rsidP="00A84421">
      <w:pPr>
        <w:pStyle w:val="NormalWeb"/>
        <w:jc w:val="both"/>
      </w:pPr>
      <w:r w:rsidRPr="00917408">
        <w:t xml:space="preserve">[2] R. </w:t>
      </w:r>
      <w:proofErr w:type="spellStart"/>
      <w:r w:rsidRPr="00917408">
        <w:t>Overill</w:t>
      </w:r>
      <w:proofErr w:type="spellEnd"/>
      <w:r w:rsidRPr="00917408">
        <w:t xml:space="preserve"> et al., "</w:t>
      </w:r>
      <w:proofErr w:type="gramStart"/>
      <w:r w:rsidRPr="00917408">
        <w:t>Open source</w:t>
      </w:r>
      <w:proofErr w:type="gramEnd"/>
      <w:r w:rsidRPr="00917408">
        <w:t xml:space="preserve"> tools: an evaluation for digital forensic investigations," </w:t>
      </w:r>
      <w:r w:rsidRPr="00917408">
        <w:rPr>
          <w:rStyle w:val="Emphasis"/>
        </w:rPr>
        <w:t xml:space="preserve">Front. Res. </w:t>
      </w:r>
      <w:proofErr w:type="spellStart"/>
      <w:r w:rsidRPr="00917408">
        <w:rPr>
          <w:rStyle w:val="Emphasis"/>
        </w:rPr>
        <w:t>Metr</w:t>
      </w:r>
      <w:proofErr w:type="spellEnd"/>
      <w:r w:rsidRPr="00917408">
        <w:rPr>
          <w:rStyle w:val="Emphasis"/>
        </w:rPr>
        <w:t>. Anal.</w:t>
      </w:r>
      <w:r w:rsidRPr="00917408">
        <w:t xml:space="preserve">, vol. 11, 2026, </w:t>
      </w:r>
      <w:proofErr w:type="spellStart"/>
      <w:r w:rsidRPr="00917408">
        <w:t>doi</w:t>
      </w:r>
      <w:proofErr w:type="spellEnd"/>
      <w:r w:rsidRPr="00917408">
        <w:t xml:space="preserve">: </w:t>
      </w:r>
      <w:hyperlink r:id="rId7" w:tgtFrame="_new" w:history="1">
        <w:r w:rsidRPr="00917408">
          <w:rPr>
            <w:rStyle w:val="Hyperlink"/>
          </w:rPr>
          <w:t>10.3389/frma.2026.1790333</w:t>
        </w:r>
      </w:hyperlink>
      <w:r w:rsidRPr="00917408">
        <w:t>.</w:t>
      </w:r>
    </w:p>
    <w:p w14:paraId="5CFDF048" w14:textId="77777777" w:rsidR="00A84421" w:rsidRPr="00917408" w:rsidRDefault="00A84421" w:rsidP="00A84421">
      <w:pPr>
        <w:pStyle w:val="NormalWeb"/>
        <w:jc w:val="both"/>
      </w:pPr>
      <w:r w:rsidRPr="00917408">
        <w:t xml:space="preserve">[3] M. </w:t>
      </w:r>
      <w:proofErr w:type="spellStart"/>
      <w:r w:rsidRPr="00917408">
        <w:t>Klasén</w:t>
      </w:r>
      <w:proofErr w:type="spellEnd"/>
      <w:r w:rsidRPr="00917408">
        <w:t xml:space="preserve"> et al., </w:t>
      </w:r>
      <w:r w:rsidRPr="00917408">
        <w:rPr>
          <w:rStyle w:val="Emphasis"/>
        </w:rPr>
        <w:t>Cyber Forensics Tools and Techniques for Effective Digital Crime Detection and Investigation</w:t>
      </w:r>
      <w:r w:rsidRPr="00917408">
        <w:t xml:space="preserve">, vol. 8, no. 5, </w:t>
      </w:r>
      <w:r w:rsidRPr="00917408">
        <w:rPr>
          <w:rStyle w:val="Emphasis"/>
        </w:rPr>
        <w:t>International Journal of Research Publications in Engineering, Technology and Management</w:t>
      </w:r>
      <w:r w:rsidRPr="00917408">
        <w:t>, 2025.</w:t>
      </w:r>
    </w:p>
    <w:p w14:paraId="14F7CFA7" w14:textId="77777777" w:rsidR="00A84421" w:rsidRPr="00917408" w:rsidRDefault="00A84421" w:rsidP="00A84421">
      <w:pPr>
        <w:pStyle w:val="NormalWeb"/>
        <w:jc w:val="both"/>
      </w:pPr>
      <w:r w:rsidRPr="00917408">
        <w:t xml:space="preserve">[4] H. Diwaker, “A Review on Comparative Analysis of Commercial and Open-Source Digital Forensic Tools,” Available: </w:t>
      </w:r>
      <w:hyperlink r:id="rId8" w:tgtFrame="_new" w:history="1">
        <w:r w:rsidRPr="00917408">
          <w:rPr>
            <w:rStyle w:val="Hyperlink"/>
          </w:rPr>
          <w:t>https://iircj.org/wp-content/uploads/103-A-Review-on-Comparative-Analysis-of-Commercial-and-Open-Source-Digital-Forensic-Tools.pdf</w:t>
        </w:r>
      </w:hyperlink>
      <w:r w:rsidRPr="00917408">
        <w:t>.</w:t>
      </w:r>
    </w:p>
    <w:p w14:paraId="01E5F6D0" w14:textId="77777777" w:rsidR="00A84421" w:rsidRPr="00917408" w:rsidRDefault="00A84421" w:rsidP="00A84421">
      <w:pPr>
        <w:pStyle w:val="NormalWeb"/>
        <w:jc w:val="both"/>
      </w:pPr>
      <w:r w:rsidRPr="00917408">
        <w:t xml:space="preserve">[5] T. Arif et al., “A comprehensive survey on digital forensics trends, threats and integration with cybersecurity,” </w:t>
      </w:r>
      <w:r w:rsidRPr="00917408">
        <w:rPr>
          <w:rStyle w:val="Emphasis"/>
        </w:rPr>
        <w:t>Journal of Network and Computer Applications</w:t>
      </w:r>
      <w:r w:rsidRPr="00917408">
        <w:t>, 2025.</w:t>
      </w:r>
    </w:p>
    <w:p w14:paraId="6E3A456D" w14:textId="77777777" w:rsidR="00A84421" w:rsidRPr="00917408" w:rsidRDefault="00A84421" w:rsidP="00A84421">
      <w:pPr>
        <w:pStyle w:val="NormalWeb"/>
        <w:jc w:val="both"/>
      </w:pPr>
      <w:r w:rsidRPr="00917408">
        <w:t xml:space="preserve">[6] D. Beardall, </w:t>
      </w:r>
      <w:r w:rsidRPr="00917408">
        <w:rPr>
          <w:rStyle w:val="Emphasis"/>
        </w:rPr>
        <w:t>Cybersecurity and the Art of Digital Forensics</w:t>
      </w:r>
      <w:r w:rsidRPr="00917408">
        <w:t>, 2023.</w:t>
      </w:r>
      <w:r w:rsidRPr="00917408">
        <w:br/>
        <w:t xml:space="preserve">[7] A. Ahmed et al., “IoT Forensics: Current Perspectives and Future Directions,” </w:t>
      </w:r>
      <w:r w:rsidRPr="00917408">
        <w:rPr>
          <w:rStyle w:val="Emphasis"/>
        </w:rPr>
        <w:t>PMC</w:t>
      </w:r>
      <w:r w:rsidRPr="00917408">
        <w:t>, 2024.</w:t>
      </w:r>
    </w:p>
    <w:p w14:paraId="4C866BD2" w14:textId="77777777" w:rsidR="00A84421" w:rsidRPr="00917408" w:rsidRDefault="00A84421" w:rsidP="00A84421">
      <w:pPr>
        <w:pStyle w:val="NormalWeb"/>
        <w:spacing w:before="0" w:beforeAutospacing="0" w:after="240" w:afterAutospacing="0" w:line="360" w:lineRule="auto"/>
        <w:jc w:val="both"/>
      </w:pPr>
      <w:r w:rsidRPr="00917408">
        <w:lastRenderedPageBreak/>
        <w:t>[</w:t>
      </w:r>
      <w:proofErr w:type="gramStart"/>
      <w:r w:rsidRPr="00917408">
        <w:t>8]</w:t>
      </w:r>
      <w:proofErr w:type="spellStart"/>
      <w:r w:rsidRPr="00917408">
        <w:t>Alsaraireh</w:t>
      </w:r>
      <w:proofErr w:type="spellEnd"/>
      <w:proofErr w:type="gramEnd"/>
      <w:r w:rsidRPr="00917408">
        <w:t xml:space="preserve">, N. (2025). Digital Forensics in the Age of Cybercrime: Challenges and Future Directions. </w:t>
      </w:r>
      <w:r w:rsidRPr="00917408">
        <w:rPr>
          <w:i/>
          <w:iCs/>
        </w:rPr>
        <w:t>Studies in Systems, Decision and Control</w:t>
      </w:r>
      <w:r w:rsidRPr="00917408">
        <w:t xml:space="preserve">, pp.555–564. </w:t>
      </w:r>
      <w:proofErr w:type="spellStart"/>
      <w:proofErr w:type="gramStart"/>
      <w:r w:rsidRPr="00917408">
        <w:t>doi:https</w:t>
      </w:r>
      <w:proofErr w:type="spellEnd"/>
      <w:r w:rsidRPr="00917408">
        <w:t>://doi.org/10.1007/978-3-031-84636-6_48</w:t>
      </w:r>
      <w:proofErr w:type="gramEnd"/>
      <w:r w:rsidRPr="00917408">
        <w:t>.</w:t>
      </w:r>
    </w:p>
    <w:p w14:paraId="5BE3468E" w14:textId="77777777" w:rsidR="00A84421" w:rsidRPr="00917408" w:rsidRDefault="00A84421" w:rsidP="00A84421">
      <w:pPr>
        <w:pStyle w:val="NormalWeb"/>
        <w:spacing w:before="0" w:beforeAutospacing="0" w:after="240" w:afterAutospacing="0" w:line="360" w:lineRule="auto"/>
        <w:jc w:val="both"/>
      </w:pPr>
      <w:r w:rsidRPr="00917408">
        <w:t xml:space="preserve">[9] Onik, A.R., Brown, J., Walker, C. and </w:t>
      </w:r>
      <w:proofErr w:type="spellStart"/>
      <w:r w:rsidRPr="00917408">
        <w:t>Baggili</w:t>
      </w:r>
      <w:proofErr w:type="spellEnd"/>
      <w:r w:rsidRPr="00917408">
        <w:t xml:space="preserve">, I. (2025). A Systematic Literature Review of Secure Instant Messaging Applications from a Digital Forensics Perspective. </w:t>
      </w:r>
      <w:r w:rsidRPr="00917408">
        <w:rPr>
          <w:i/>
          <w:iCs/>
        </w:rPr>
        <w:t>ACM Computing Surveys</w:t>
      </w:r>
      <w:r w:rsidRPr="00917408">
        <w:t xml:space="preserve">. </w:t>
      </w:r>
      <w:proofErr w:type="spellStart"/>
      <w:proofErr w:type="gramStart"/>
      <w:r w:rsidRPr="00917408">
        <w:t>doi:https</w:t>
      </w:r>
      <w:proofErr w:type="spellEnd"/>
      <w:r w:rsidRPr="00917408">
        <w:t>://doi.org/10.1145/3727641</w:t>
      </w:r>
      <w:proofErr w:type="gramEnd"/>
      <w:r w:rsidRPr="00917408">
        <w:t>.</w:t>
      </w:r>
    </w:p>
    <w:p w14:paraId="2A955DC7" w14:textId="77777777" w:rsidR="0066617A" w:rsidRDefault="0066617A" w:rsidP="00BB460A">
      <w:pPr>
        <w:pStyle w:val="NormalWeb"/>
        <w:spacing w:before="0" w:beforeAutospacing="0" w:after="240" w:afterAutospacing="0" w:line="360" w:lineRule="auto"/>
      </w:pPr>
    </w:p>
    <w:p w14:paraId="71E5AF0D" w14:textId="77777777" w:rsidR="00BB460A" w:rsidRDefault="00BB460A" w:rsidP="00F75368">
      <w:pPr>
        <w:pStyle w:val="NormalWeb"/>
      </w:pPr>
    </w:p>
    <w:p w14:paraId="106F65E6" w14:textId="77777777" w:rsidR="00F75368" w:rsidRPr="00F75368" w:rsidRDefault="00F75368" w:rsidP="00F75368">
      <w:pPr>
        <w:rPr>
          <w:rFonts w:ascii="Calibri" w:eastAsia="Times New Roman" w:hAnsi="Calibri" w:cs="Calibri"/>
          <w:color w:val="000000"/>
          <w:sz w:val="27"/>
          <w:szCs w:val="27"/>
        </w:rPr>
      </w:pPr>
    </w:p>
    <w:p w14:paraId="70341F99" w14:textId="77777777" w:rsidR="00F75368" w:rsidRPr="00F75368" w:rsidRDefault="00F75368" w:rsidP="00F75368">
      <w:pPr>
        <w:spacing w:before="100" w:beforeAutospacing="1" w:after="100" w:afterAutospacing="1" w:line="240" w:lineRule="auto"/>
        <w:rPr>
          <w:rFonts w:ascii="Calibri" w:eastAsia="Times New Roman" w:hAnsi="Calibri" w:cs="Calibri"/>
          <w:color w:val="000000"/>
          <w:sz w:val="27"/>
          <w:szCs w:val="27"/>
        </w:rPr>
      </w:pPr>
      <w:r w:rsidRPr="00F75368">
        <w:rPr>
          <w:rFonts w:ascii="Calibri" w:eastAsia="Times New Roman" w:hAnsi="Calibri" w:cs="Calibri"/>
          <w:color w:val="000000"/>
          <w:sz w:val="27"/>
          <w:szCs w:val="27"/>
        </w:rPr>
        <w:t>‌</w:t>
      </w:r>
    </w:p>
    <w:p w14:paraId="603514D5" w14:textId="1AAD1D61" w:rsidR="00533FE9" w:rsidRDefault="00533FE9" w:rsidP="00533FE9">
      <w:pPr>
        <w:pStyle w:val="NormalWeb"/>
      </w:pPr>
    </w:p>
    <w:p w14:paraId="084F00EC" w14:textId="5339C219" w:rsidR="005769D9" w:rsidRDefault="005769D9" w:rsidP="00F75368"/>
    <w:p w14:paraId="69D82427" w14:textId="23EFDBAA" w:rsidR="00F75368" w:rsidRDefault="00F75368" w:rsidP="00F75368"/>
    <w:p w14:paraId="615A343D" w14:textId="77777777" w:rsidR="00F75368" w:rsidRDefault="00F75368" w:rsidP="00F75368"/>
    <w:sectPr w:rsidR="00F753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73E02" w14:textId="77777777" w:rsidR="00DE02E7" w:rsidRDefault="00DE02E7" w:rsidP="00CA693A">
      <w:pPr>
        <w:spacing w:after="0" w:line="240" w:lineRule="auto"/>
      </w:pPr>
      <w:r>
        <w:separator/>
      </w:r>
    </w:p>
  </w:endnote>
  <w:endnote w:type="continuationSeparator" w:id="0">
    <w:p w14:paraId="460432C4" w14:textId="77777777" w:rsidR="00DE02E7" w:rsidRDefault="00DE02E7" w:rsidP="00CA6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04E3C" w14:textId="77777777" w:rsidR="00DE02E7" w:rsidRDefault="00DE02E7" w:rsidP="00CA693A">
      <w:pPr>
        <w:spacing w:after="0" w:line="240" w:lineRule="auto"/>
      </w:pPr>
      <w:r>
        <w:separator/>
      </w:r>
    </w:p>
  </w:footnote>
  <w:footnote w:type="continuationSeparator" w:id="0">
    <w:p w14:paraId="66B370A2" w14:textId="77777777" w:rsidR="00DE02E7" w:rsidRDefault="00DE02E7" w:rsidP="00CA6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31A"/>
    <w:multiLevelType w:val="multilevel"/>
    <w:tmpl w:val="92D2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C35FC"/>
    <w:multiLevelType w:val="multilevel"/>
    <w:tmpl w:val="821A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41F24"/>
    <w:multiLevelType w:val="multilevel"/>
    <w:tmpl w:val="A124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E4216"/>
    <w:multiLevelType w:val="multilevel"/>
    <w:tmpl w:val="0904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1169C1"/>
    <w:multiLevelType w:val="multilevel"/>
    <w:tmpl w:val="C5AE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2702B3"/>
    <w:multiLevelType w:val="multilevel"/>
    <w:tmpl w:val="89A2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526429">
    <w:abstractNumId w:val="0"/>
  </w:num>
  <w:num w:numId="2" w16cid:durableId="921599536">
    <w:abstractNumId w:val="5"/>
  </w:num>
  <w:num w:numId="3" w16cid:durableId="1834222880">
    <w:abstractNumId w:val="4"/>
  </w:num>
  <w:num w:numId="4" w16cid:durableId="1004698727">
    <w:abstractNumId w:val="1"/>
  </w:num>
  <w:num w:numId="5" w16cid:durableId="1227183587">
    <w:abstractNumId w:val="2"/>
  </w:num>
  <w:num w:numId="6" w16cid:durableId="1121727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99"/>
    <w:rsid w:val="000A75E1"/>
    <w:rsid w:val="00533FE9"/>
    <w:rsid w:val="005769D9"/>
    <w:rsid w:val="0066617A"/>
    <w:rsid w:val="006D1158"/>
    <w:rsid w:val="00773CCA"/>
    <w:rsid w:val="00A84421"/>
    <w:rsid w:val="00BB460A"/>
    <w:rsid w:val="00CA693A"/>
    <w:rsid w:val="00D91899"/>
    <w:rsid w:val="00DC5F76"/>
    <w:rsid w:val="00DE02E7"/>
    <w:rsid w:val="00F75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5325"/>
  <w15:chartTrackingRefBased/>
  <w15:docId w15:val="{42A4695B-1B1F-4F19-A8F2-90F19F7F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9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769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769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69D9"/>
    <w:rPr>
      <w:rFonts w:ascii="Times New Roman" w:eastAsia="Times New Roman" w:hAnsi="Times New Roman" w:cs="Times New Roman"/>
      <w:b/>
      <w:bCs/>
      <w:sz w:val="27"/>
      <w:szCs w:val="27"/>
    </w:rPr>
  </w:style>
  <w:style w:type="character" w:styleId="Strong">
    <w:name w:val="Strong"/>
    <w:basedOn w:val="DefaultParagraphFont"/>
    <w:uiPriority w:val="22"/>
    <w:qFormat/>
    <w:rsid w:val="005769D9"/>
    <w:rPr>
      <w:b/>
      <w:bCs/>
    </w:rPr>
  </w:style>
  <w:style w:type="paragraph" w:styleId="NormalWeb">
    <w:name w:val="Normal (Web)"/>
    <w:basedOn w:val="Normal"/>
    <w:uiPriority w:val="99"/>
    <w:unhideWhenUsed/>
    <w:rsid w:val="005769D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769D9"/>
    <w:rPr>
      <w:color w:val="0000FF"/>
      <w:u w:val="single"/>
    </w:rPr>
  </w:style>
  <w:style w:type="character" w:customStyle="1" w:styleId="Heading1Char">
    <w:name w:val="Heading 1 Char"/>
    <w:basedOn w:val="DefaultParagraphFont"/>
    <w:link w:val="Heading1"/>
    <w:uiPriority w:val="9"/>
    <w:rsid w:val="005769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769D9"/>
    <w:pPr>
      <w:outlineLvl w:val="9"/>
    </w:pPr>
  </w:style>
  <w:style w:type="paragraph" w:styleId="TOC2">
    <w:name w:val="toc 2"/>
    <w:basedOn w:val="Normal"/>
    <w:next w:val="Normal"/>
    <w:autoRedefine/>
    <w:uiPriority w:val="39"/>
    <w:unhideWhenUsed/>
    <w:rsid w:val="005769D9"/>
    <w:pPr>
      <w:spacing w:after="100"/>
      <w:ind w:left="220"/>
    </w:pPr>
  </w:style>
  <w:style w:type="paragraph" w:styleId="TOC3">
    <w:name w:val="toc 3"/>
    <w:basedOn w:val="Normal"/>
    <w:next w:val="Normal"/>
    <w:autoRedefine/>
    <w:uiPriority w:val="39"/>
    <w:unhideWhenUsed/>
    <w:rsid w:val="005769D9"/>
    <w:pPr>
      <w:spacing w:after="100"/>
      <w:ind w:left="440"/>
    </w:pPr>
  </w:style>
  <w:style w:type="paragraph" w:styleId="TOC1">
    <w:name w:val="toc 1"/>
    <w:basedOn w:val="Normal"/>
    <w:next w:val="Normal"/>
    <w:autoRedefine/>
    <w:uiPriority w:val="39"/>
    <w:unhideWhenUsed/>
    <w:rsid w:val="005769D9"/>
    <w:pPr>
      <w:spacing w:after="100"/>
    </w:pPr>
  </w:style>
  <w:style w:type="character" w:customStyle="1" w:styleId="Heading2Char">
    <w:name w:val="Heading 2 Char"/>
    <w:basedOn w:val="DefaultParagraphFont"/>
    <w:link w:val="Heading2"/>
    <w:uiPriority w:val="9"/>
    <w:semiHidden/>
    <w:rsid w:val="005769D9"/>
    <w:rPr>
      <w:rFonts w:asciiTheme="majorHAnsi" w:eastAsiaTheme="majorEastAsia" w:hAnsiTheme="majorHAnsi" w:cstheme="majorBidi"/>
      <w:color w:val="2F5496" w:themeColor="accent1" w:themeShade="BF"/>
      <w:sz w:val="26"/>
      <w:szCs w:val="26"/>
    </w:rPr>
  </w:style>
  <w:style w:type="paragraph" w:customStyle="1" w:styleId="articlelayoutheaderinfojournaldate">
    <w:name w:val="articlelayoutheader__info__journaldate"/>
    <w:basedOn w:val="Normal"/>
    <w:rsid w:val="005769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ayoutheaderinfodoivolume">
    <w:name w:val="articlelayoutheader__info__doivolume"/>
    <w:basedOn w:val="Normal"/>
    <w:rsid w:val="005769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3FE9"/>
    <w:rPr>
      <w:i/>
      <w:iCs/>
    </w:rPr>
  </w:style>
  <w:style w:type="character" w:styleId="UnresolvedMention">
    <w:name w:val="Unresolved Mention"/>
    <w:basedOn w:val="DefaultParagraphFont"/>
    <w:uiPriority w:val="99"/>
    <w:semiHidden/>
    <w:unhideWhenUsed/>
    <w:rsid w:val="00F75368"/>
    <w:rPr>
      <w:color w:val="605E5C"/>
      <w:shd w:val="clear" w:color="auto" w:fill="E1DFDD"/>
    </w:rPr>
  </w:style>
  <w:style w:type="paragraph" w:styleId="Header">
    <w:name w:val="header"/>
    <w:basedOn w:val="Normal"/>
    <w:link w:val="HeaderChar"/>
    <w:uiPriority w:val="99"/>
    <w:unhideWhenUsed/>
    <w:rsid w:val="00CA6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3A"/>
  </w:style>
  <w:style w:type="paragraph" w:styleId="Footer">
    <w:name w:val="footer"/>
    <w:basedOn w:val="Normal"/>
    <w:link w:val="FooterChar"/>
    <w:uiPriority w:val="99"/>
    <w:unhideWhenUsed/>
    <w:rsid w:val="00CA6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38774">
      <w:bodyDiv w:val="1"/>
      <w:marLeft w:val="0"/>
      <w:marRight w:val="0"/>
      <w:marTop w:val="0"/>
      <w:marBottom w:val="0"/>
      <w:divBdr>
        <w:top w:val="none" w:sz="0" w:space="0" w:color="auto"/>
        <w:left w:val="none" w:sz="0" w:space="0" w:color="auto"/>
        <w:bottom w:val="none" w:sz="0" w:space="0" w:color="auto"/>
        <w:right w:val="none" w:sz="0" w:space="0" w:color="auto"/>
      </w:divBdr>
    </w:div>
    <w:div w:id="425883567">
      <w:bodyDiv w:val="1"/>
      <w:marLeft w:val="0"/>
      <w:marRight w:val="0"/>
      <w:marTop w:val="0"/>
      <w:marBottom w:val="0"/>
      <w:divBdr>
        <w:top w:val="none" w:sz="0" w:space="0" w:color="auto"/>
        <w:left w:val="none" w:sz="0" w:space="0" w:color="auto"/>
        <w:bottom w:val="none" w:sz="0" w:space="0" w:color="auto"/>
        <w:right w:val="none" w:sz="0" w:space="0" w:color="auto"/>
      </w:divBdr>
    </w:div>
    <w:div w:id="461772065">
      <w:bodyDiv w:val="1"/>
      <w:marLeft w:val="0"/>
      <w:marRight w:val="0"/>
      <w:marTop w:val="0"/>
      <w:marBottom w:val="0"/>
      <w:divBdr>
        <w:top w:val="none" w:sz="0" w:space="0" w:color="auto"/>
        <w:left w:val="none" w:sz="0" w:space="0" w:color="auto"/>
        <w:bottom w:val="none" w:sz="0" w:space="0" w:color="auto"/>
        <w:right w:val="none" w:sz="0" w:space="0" w:color="auto"/>
      </w:divBdr>
    </w:div>
    <w:div w:id="505482083">
      <w:bodyDiv w:val="1"/>
      <w:marLeft w:val="0"/>
      <w:marRight w:val="0"/>
      <w:marTop w:val="0"/>
      <w:marBottom w:val="0"/>
      <w:divBdr>
        <w:top w:val="none" w:sz="0" w:space="0" w:color="auto"/>
        <w:left w:val="none" w:sz="0" w:space="0" w:color="auto"/>
        <w:bottom w:val="none" w:sz="0" w:space="0" w:color="auto"/>
        <w:right w:val="none" w:sz="0" w:space="0" w:color="auto"/>
      </w:divBdr>
      <w:divsChild>
        <w:div w:id="156579281">
          <w:marLeft w:val="0"/>
          <w:marRight w:val="0"/>
          <w:marTop w:val="0"/>
          <w:marBottom w:val="480"/>
          <w:divBdr>
            <w:top w:val="none" w:sz="0" w:space="0" w:color="auto"/>
            <w:left w:val="none" w:sz="0" w:space="0" w:color="auto"/>
            <w:bottom w:val="none" w:sz="0" w:space="0" w:color="auto"/>
            <w:right w:val="none" w:sz="0" w:space="0" w:color="auto"/>
          </w:divBdr>
        </w:div>
      </w:divsChild>
    </w:div>
    <w:div w:id="528101980">
      <w:bodyDiv w:val="1"/>
      <w:marLeft w:val="0"/>
      <w:marRight w:val="0"/>
      <w:marTop w:val="0"/>
      <w:marBottom w:val="0"/>
      <w:divBdr>
        <w:top w:val="none" w:sz="0" w:space="0" w:color="auto"/>
        <w:left w:val="none" w:sz="0" w:space="0" w:color="auto"/>
        <w:bottom w:val="none" w:sz="0" w:space="0" w:color="auto"/>
        <w:right w:val="none" w:sz="0" w:space="0" w:color="auto"/>
      </w:divBdr>
      <w:divsChild>
        <w:div w:id="1692952998">
          <w:marLeft w:val="0"/>
          <w:marRight w:val="0"/>
          <w:marTop w:val="0"/>
          <w:marBottom w:val="0"/>
          <w:divBdr>
            <w:top w:val="none" w:sz="0" w:space="0" w:color="auto"/>
            <w:left w:val="none" w:sz="0" w:space="0" w:color="auto"/>
            <w:bottom w:val="none" w:sz="0" w:space="0" w:color="auto"/>
            <w:right w:val="none" w:sz="0" w:space="0" w:color="auto"/>
          </w:divBdr>
          <w:divsChild>
            <w:div w:id="7835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9690">
      <w:bodyDiv w:val="1"/>
      <w:marLeft w:val="0"/>
      <w:marRight w:val="0"/>
      <w:marTop w:val="0"/>
      <w:marBottom w:val="0"/>
      <w:divBdr>
        <w:top w:val="none" w:sz="0" w:space="0" w:color="auto"/>
        <w:left w:val="none" w:sz="0" w:space="0" w:color="auto"/>
        <w:bottom w:val="none" w:sz="0" w:space="0" w:color="auto"/>
        <w:right w:val="none" w:sz="0" w:space="0" w:color="auto"/>
      </w:divBdr>
      <w:divsChild>
        <w:div w:id="126316119">
          <w:marLeft w:val="0"/>
          <w:marRight w:val="0"/>
          <w:marTop w:val="0"/>
          <w:marBottom w:val="0"/>
          <w:divBdr>
            <w:top w:val="none" w:sz="0" w:space="0" w:color="auto"/>
            <w:left w:val="none" w:sz="0" w:space="0" w:color="auto"/>
            <w:bottom w:val="none" w:sz="0" w:space="0" w:color="auto"/>
            <w:right w:val="none" w:sz="0" w:space="0" w:color="auto"/>
          </w:divBdr>
        </w:div>
      </w:divsChild>
    </w:div>
    <w:div w:id="902762400">
      <w:bodyDiv w:val="1"/>
      <w:marLeft w:val="0"/>
      <w:marRight w:val="0"/>
      <w:marTop w:val="0"/>
      <w:marBottom w:val="0"/>
      <w:divBdr>
        <w:top w:val="none" w:sz="0" w:space="0" w:color="auto"/>
        <w:left w:val="none" w:sz="0" w:space="0" w:color="auto"/>
        <w:bottom w:val="none" w:sz="0" w:space="0" w:color="auto"/>
        <w:right w:val="none" w:sz="0" w:space="0" w:color="auto"/>
      </w:divBdr>
    </w:div>
    <w:div w:id="969244416">
      <w:bodyDiv w:val="1"/>
      <w:marLeft w:val="0"/>
      <w:marRight w:val="0"/>
      <w:marTop w:val="0"/>
      <w:marBottom w:val="0"/>
      <w:divBdr>
        <w:top w:val="none" w:sz="0" w:space="0" w:color="auto"/>
        <w:left w:val="none" w:sz="0" w:space="0" w:color="auto"/>
        <w:bottom w:val="none" w:sz="0" w:space="0" w:color="auto"/>
        <w:right w:val="none" w:sz="0" w:space="0" w:color="auto"/>
      </w:divBdr>
    </w:div>
    <w:div w:id="969474851">
      <w:bodyDiv w:val="1"/>
      <w:marLeft w:val="0"/>
      <w:marRight w:val="0"/>
      <w:marTop w:val="0"/>
      <w:marBottom w:val="0"/>
      <w:divBdr>
        <w:top w:val="none" w:sz="0" w:space="0" w:color="auto"/>
        <w:left w:val="none" w:sz="0" w:space="0" w:color="auto"/>
        <w:bottom w:val="none" w:sz="0" w:space="0" w:color="auto"/>
        <w:right w:val="none" w:sz="0" w:space="0" w:color="auto"/>
      </w:divBdr>
    </w:div>
    <w:div w:id="1037660727">
      <w:bodyDiv w:val="1"/>
      <w:marLeft w:val="0"/>
      <w:marRight w:val="0"/>
      <w:marTop w:val="0"/>
      <w:marBottom w:val="0"/>
      <w:divBdr>
        <w:top w:val="none" w:sz="0" w:space="0" w:color="auto"/>
        <w:left w:val="none" w:sz="0" w:space="0" w:color="auto"/>
        <w:bottom w:val="none" w:sz="0" w:space="0" w:color="auto"/>
        <w:right w:val="none" w:sz="0" w:space="0" w:color="auto"/>
      </w:divBdr>
    </w:div>
    <w:div w:id="1141118460">
      <w:bodyDiv w:val="1"/>
      <w:marLeft w:val="0"/>
      <w:marRight w:val="0"/>
      <w:marTop w:val="0"/>
      <w:marBottom w:val="0"/>
      <w:divBdr>
        <w:top w:val="none" w:sz="0" w:space="0" w:color="auto"/>
        <w:left w:val="none" w:sz="0" w:space="0" w:color="auto"/>
        <w:bottom w:val="none" w:sz="0" w:space="0" w:color="auto"/>
        <w:right w:val="none" w:sz="0" w:space="0" w:color="auto"/>
      </w:divBdr>
      <w:divsChild>
        <w:div w:id="1366444796">
          <w:marLeft w:val="0"/>
          <w:marRight w:val="0"/>
          <w:marTop w:val="0"/>
          <w:marBottom w:val="0"/>
          <w:divBdr>
            <w:top w:val="none" w:sz="0" w:space="0" w:color="auto"/>
            <w:left w:val="none" w:sz="0" w:space="0" w:color="auto"/>
            <w:bottom w:val="none" w:sz="0" w:space="0" w:color="auto"/>
            <w:right w:val="none" w:sz="0" w:space="0" w:color="auto"/>
          </w:divBdr>
        </w:div>
      </w:divsChild>
    </w:div>
    <w:div w:id="1157577808">
      <w:bodyDiv w:val="1"/>
      <w:marLeft w:val="0"/>
      <w:marRight w:val="0"/>
      <w:marTop w:val="0"/>
      <w:marBottom w:val="0"/>
      <w:divBdr>
        <w:top w:val="none" w:sz="0" w:space="0" w:color="auto"/>
        <w:left w:val="none" w:sz="0" w:space="0" w:color="auto"/>
        <w:bottom w:val="none" w:sz="0" w:space="0" w:color="auto"/>
        <w:right w:val="none" w:sz="0" w:space="0" w:color="auto"/>
      </w:divBdr>
    </w:div>
    <w:div w:id="1605261082">
      <w:bodyDiv w:val="1"/>
      <w:marLeft w:val="0"/>
      <w:marRight w:val="0"/>
      <w:marTop w:val="0"/>
      <w:marBottom w:val="0"/>
      <w:divBdr>
        <w:top w:val="none" w:sz="0" w:space="0" w:color="auto"/>
        <w:left w:val="none" w:sz="0" w:space="0" w:color="auto"/>
        <w:bottom w:val="none" w:sz="0" w:space="0" w:color="auto"/>
        <w:right w:val="none" w:sz="0" w:space="0" w:color="auto"/>
      </w:divBdr>
    </w:div>
    <w:div w:id="1790468149">
      <w:bodyDiv w:val="1"/>
      <w:marLeft w:val="0"/>
      <w:marRight w:val="0"/>
      <w:marTop w:val="0"/>
      <w:marBottom w:val="0"/>
      <w:divBdr>
        <w:top w:val="none" w:sz="0" w:space="0" w:color="auto"/>
        <w:left w:val="none" w:sz="0" w:space="0" w:color="auto"/>
        <w:bottom w:val="none" w:sz="0" w:space="0" w:color="auto"/>
        <w:right w:val="none" w:sz="0" w:space="0" w:color="auto"/>
      </w:divBdr>
      <w:divsChild>
        <w:div w:id="2088258932">
          <w:marLeft w:val="0"/>
          <w:marRight w:val="720"/>
          <w:marTop w:val="0"/>
          <w:marBottom w:val="0"/>
          <w:divBdr>
            <w:top w:val="none" w:sz="0" w:space="0" w:color="auto"/>
            <w:left w:val="none" w:sz="0" w:space="0" w:color="auto"/>
            <w:bottom w:val="none" w:sz="0" w:space="0" w:color="auto"/>
            <w:right w:val="none" w:sz="0" w:space="0" w:color="auto"/>
          </w:divBdr>
        </w:div>
        <w:div w:id="144054650">
          <w:marLeft w:val="0"/>
          <w:marRight w:val="0"/>
          <w:marTop w:val="0"/>
          <w:marBottom w:val="0"/>
          <w:divBdr>
            <w:top w:val="none" w:sz="0" w:space="0" w:color="auto"/>
            <w:left w:val="none" w:sz="0" w:space="0" w:color="auto"/>
            <w:bottom w:val="none" w:sz="0" w:space="0" w:color="auto"/>
            <w:right w:val="none" w:sz="0" w:space="0" w:color="auto"/>
          </w:divBdr>
        </w:div>
      </w:divsChild>
    </w:div>
    <w:div w:id="1928414953">
      <w:bodyDiv w:val="1"/>
      <w:marLeft w:val="0"/>
      <w:marRight w:val="0"/>
      <w:marTop w:val="0"/>
      <w:marBottom w:val="0"/>
      <w:divBdr>
        <w:top w:val="none" w:sz="0" w:space="0" w:color="auto"/>
        <w:left w:val="none" w:sz="0" w:space="0" w:color="auto"/>
        <w:bottom w:val="none" w:sz="0" w:space="0" w:color="auto"/>
        <w:right w:val="none" w:sz="0" w:space="0" w:color="auto"/>
      </w:divBdr>
      <w:divsChild>
        <w:div w:id="1984000984">
          <w:marLeft w:val="0"/>
          <w:marRight w:val="720"/>
          <w:marTop w:val="0"/>
          <w:marBottom w:val="0"/>
          <w:divBdr>
            <w:top w:val="none" w:sz="0" w:space="0" w:color="auto"/>
            <w:left w:val="none" w:sz="0" w:space="0" w:color="auto"/>
            <w:bottom w:val="none" w:sz="0" w:space="0" w:color="auto"/>
            <w:right w:val="none" w:sz="0" w:space="0" w:color="auto"/>
          </w:divBdr>
        </w:div>
        <w:div w:id="1162501917">
          <w:marLeft w:val="0"/>
          <w:marRight w:val="0"/>
          <w:marTop w:val="0"/>
          <w:marBottom w:val="0"/>
          <w:divBdr>
            <w:top w:val="none" w:sz="0" w:space="0" w:color="auto"/>
            <w:left w:val="none" w:sz="0" w:space="0" w:color="auto"/>
            <w:bottom w:val="none" w:sz="0" w:space="0" w:color="auto"/>
            <w:right w:val="none" w:sz="0" w:space="0" w:color="auto"/>
          </w:divBdr>
        </w:div>
      </w:divsChild>
    </w:div>
    <w:div w:id="1931691609">
      <w:bodyDiv w:val="1"/>
      <w:marLeft w:val="0"/>
      <w:marRight w:val="0"/>
      <w:marTop w:val="0"/>
      <w:marBottom w:val="0"/>
      <w:divBdr>
        <w:top w:val="none" w:sz="0" w:space="0" w:color="auto"/>
        <w:left w:val="none" w:sz="0" w:space="0" w:color="auto"/>
        <w:bottom w:val="none" w:sz="0" w:space="0" w:color="auto"/>
        <w:right w:val="none" w:sz="0" w:space="0" w:color="auto"/>
      </w:divBdr>
    </w:div>
    <w:div w:id="1954163448">
      <w:bodyDiv w:val="1"/>
      <w:marLeft w:val="0"/>
      <w:marRight w:val="0"/>
      <w:marTop w:val="0"/>
      <w:marBottom w:val="0"/>
      <w:divBdr>
        <w:top w:val="none" w:sz="0" w:space="0" w:color="auto"/>
        <w:left w:val="none" w:sz="0" w:space="0" w:color="auto"/>
        <w:bottom w:val="none" w:sz="0" w:space="0" w:color="auto"/>
        <w:right w:val="none" w:sz="0" w:space="0" w:color="auto"/>
      </w:divBdr>
    </w:div>
    <w:div w:id="197286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ircj.org/wp-content/uploads/103-A-Review-on-Comparative-Analysis-of-Commercial-and-Open-Source-Digital-Forensic-Tools.pdf" TargetMode="External"/><Relationship Id="rId3" Type="http://schemas.openxmlformats.org/officeDocument/2006/relationships/settings" Target="settings.xml"/><Relationship Id="rId7" Type="http://schemas.openxmlformats.org/officeDocument/2006/relationships/hyperlink" Target="https://doi.org/10.3389/frma.2026.17903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Barua</dc:creator>
  <cp:keywords/>
  <dc:description/>
  <cp:lastModifiedBy>Rajesh Barua</cp:lastModifiedBy>
  <cp:revision>3</cp:revision>
  <cp:lastPrinted>2026-05-11T08:31:00Z</cp:lastPrinted>
  <dcterms:created xsi:type="dcterms:W3CDTF">2026-05-09T10:52:00Z</dcterms:created>
  <dcterms:modified xsi:type="dcterms:W3CDTF">2026-05-11T08:31:00Z</dcterms:modified>
</cp:coreProperties>
</file>