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mote-work-policy-updated-2025"/>
    <w:p>
      <w:pPr>
        <w:pStyle w:val="Heading1"/>
      </w:pPr>
      <w:r>
        <w:t xml:space="preserve">Remote Work Policy (Updated 2025)</w:t>
      </w:r>
    </w:p>
    <w:p>
      <w:pPr>
        <w:pStyle w:val="FirstParagraph"/>
      </w:pPr>
      <w:r>
        <w:rPr>
          <w:iCs/>
          <w:i/>
        </w:rPr>
        <w:t xml:space="preserve">Document ID: POL-HR-004-v2</w:t>
      </w:r>
    </w:p>
    <w:p>
      <w:pPr>
        <w:pStyle w:val="BodyText"/>
      </w:pPr>
      <w:r>
        <w:rPr>
          <w:iCs/>
          <w:i/>
        </w:rPr>
        <w:t xml:space="preserve">This document supersedes POL-HR-004 effective 1 June 2025.</w:t>
      </w:r>
    </w:p>
    <w:bookmarkStart w:id="20" w:name="eligibility"/>
    <w:p>
      <w:pPr>
        <w:pStyle w:val="Heading2"/>
      </w:pPr>
      <w:r>
        <w:t xml:space="preserve">Eligibility</w:t>
      </w:r>
    </w:p>
    <w:p>
      <w:pPr>
        <w:pStyle w:val="FirstParagraph"/>
      </w:pPr>
      <w:r>
        <w:t xml:space="preserve">All full-time employees who have completed their probation period are eligible to work remotely for</w:t>
      </w:r>
      <w:r>
        <w:t xml:space="preserve"> </w:t>
      </w:r>
      <w:r>
        <w:rPr>
          <w:bCs/>
          <w:b/>
        </w:rPr>
        <w:t xml:space="preserve">up to 3 days per week</w:t>
      </w:r>
      <w:r>
        <w:t xml:space="preserve"> </w:t>
      </w:r>
      <w:r>
        <w:t xml:space="preserve">(changed from 2 days per week), subject to line manager approval.</w:t>
      </w:r>
    </w:p>
    <w:bookmarkEnd w:id="20"/>
    <w:bookmarkStart w:id="21" w:name="core-hours"/>
    <w:p>
      <w:pPr>
        <w:pStyle w:val="Heading2"/>
      </w:pPr>
      <w:r>
        <w:t xml:space="preserve">Core Hours</w:t>
      </w:r>
    </w:p>
    <w:p>
      <w:pPr>
        <w:pStyle w:val="FirstParagraph"/>
      </w:pPr>
      <w:r>
        <w:t xml:space="preserve">Remote workers must be available for synchronous collaboration between 10:00 and 16:00 Gulf Standard Time.</w:t>
      </w:r>
    </w:p>
    <w:bookmarkEnd w:id="21"/>
    <w:bookmarkStart w:id="22" w:name="equipment"/>
    <w:p>
      <w:pPr>
        <w:pStyle w:val="Heading2"/>
      </w:pPr>
      <w:r>
        <w:t xml:space="preserve">Equipment</w:t>
      </w:r>
    </w:p>
    <w:p>
      <w:pPr>
        <w:pStyle w:val="FirstParagraph"/>
      </w:pPr>
      <w:r>
        <w:t xml:space="preserve">Meridian provides a laptop, monitor, and ergonomic chair allowance of AED 1,500 (new).</w:t>
      </w:r>
    </w:p>
    <w:bookmarkEnd w:id="22"/>
    <w:bookmarkStart w:id="23" w:name="security-requirements"/>
    <w:p>
      <w:pPr>
        <w:pStyle w:val="Heading2"/>
      </w:pPr>
      <w:r>
        <w:t xml:space="preserve">Security Requirements</w:t>
      </w:r>
    </w:p>
    <w:p>
      <w:pPr>
        <w:pStyle w:val="FirstParagraph"/>
      </w:pPr>
      <w:r>
        <w:t xml:space="preserve">See POL-IT-002 (Remote Access Security).</w:t>
      </w:r>
    </w:p>
    <w:bookmarkEnd w:id="23"/>
    <w:bookmarkStart w:id="24" w:name="remote-first-roles"/>
    <w:p>
      <w:pPr>
        <w:pStyle w:val="Heading2"/>
      </w:pPr>
      <w:r>
        <w:t xml:space="preserve">Remote-First Roles</w:t>
      </w:r>
    </w:p>
    <w:p>
      <w:pPr>
        <w:pStyle w:val="FirstParagraph"/>
      </w:pPr>
      <w:r>
        <w:t xml:space="preserve">Some roles are designated remote-first and are exempt from the weekly cap.</w:t>
      </w:r>
    </w:p>
    <w:bookmarkEnd w:id="24"/>
    <w:bookmarkStart w:id="25" w:name="office-attendance"/>
    <w:p>
      <w:pPr>
        <w:pStyle w:val="Heading2"/>
      </w:pPr>
      <w:r>
        <w:t xml:space="preserve">Office Attendance</w:t>
      </w:r>
    </w:p>
    <w:p>
      <w:pPr>
        <w:pStyle w:val="FirstParagraph"/>
      </w:pPr>
      <w:r>
        <w:t xml:space="preserve">Even remote-eligible employees are expected to attend the office for:</w:t>
      </w:r>
      <w:r>
        <w:t xml:space="preserve"> </w:t>
      </w:r>
      <w:r>
        <w:t xml:space="preserve">- Quarterly all-hands</w:t>
      </w:r>
      <w:r>
        <w:t xml:space="preserve"> </w:t>
      </w:r>
      <w:r>
        <w:t xml:space="preserve">- Client meetings where required</w:t>
      </w:r>
      <w:r>
        <w:t xml:space="preserve"> </w:t>
      </w:r>
      <w:r>
        <w:t xml:space="preserve">- Team offsites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2026-04-18T10:46:02Z</dcterms:created>
  <dcterms:modified xsi:type="dcterms:W3CDTF">2026-04-18T10:46:02Z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