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 Display" w:hAnsi="Aptos Display"/>
          <w:b/>
          <w:color w:val="12233F"/>
          <w:sz w:val="76"/>
        </w:rPr>
        <w:t>TOM</w:t>
      </w:r>
    </w:p>
    <w:p>
      <w:pPr>
        <w:jc w:val="center"/>
      </w:pPr>
      <w:r>
        <w:rPr>
          <w:color w:val="176B87"/>
          <w:sz w:val="38"/>
        </w:rPr>
        <w:t>Personal AI Operating Agent</w:t>
      </w:r>
    </w:p>
    <w:p>
      <w:pPr>
        <w:spacing w:before="320"/>
        <w:jc w:val="center"/>
      </w:pPr>
      <w:r>
        <w:rPr>
          <w:b/>
          <w:color w:val="344054"/>
          <w:sz w:val="24"/>
        </w:rPr>
        <w:t>PRODUCT REQUIREMENTS DOCUMENT</w:t>
      </w:r>
    </w:p>
    <w:p>
      <w:pPr>
        <w:spacing w:before="600"/>
        <w:jc w:val="center"/>
      </w:pPr>
      <w:r>
        <w:rPr>
          <w:b/>
        </w:rPr>
        <w:t>Version 1.0  |  20 October 2026</w:t>
        <w:br/>
      </w:r>
      <w:r>
        <w:t>Target platform: Windows 11 Pro • Local-first • Resource-aware • Approval-gated</w:t>
      </w:r>
    </w:p>
    <w:p>
      <w:pPr>
        <w:spacing w:before="2000"/>
        <w:jc w:val="center"/>
      </w:pPr>
      <w:r>
        <w:rPr>
          <w:b/>
        </w:rPr>
        <w:t>Implementation baseline: Dell Alienware 16 Aurora</w:t>
        <w:br/>
      </w:r>
      <w:r>
        <w:t>Intel Core i9 • NVIDIA RTX 5060 (8 GB VRAM) • 32 GB RAM • 1 TB SSD</w:t>
      </w:r>
    </w:p>
    <w:p>
      <w:r>
        <w:br w:type="page"/>
      </w:r>
    </w:p>
    <w:p>
      <w:pPr>
        <w:pStyle w:val="Heading1"/>
        <w:keepNext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968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Document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t>TOM Personal AI Operating Agent — Product Requirements Document</w:t>
            </w:r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496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Version / status</w:t>
            </w:r>
          </w:p>
        </w:tc>
        <w:tc>
          <w:tcPr>
            <w:tcW w:type="dxa" w:w="496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v1.0 — baseline specification for implementation planning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Date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20 October 2026</w:t>
            </w:r>
          </w:p>
        </w:tc>
      </w:tr>
      <w:tr>
        <w:tc>
          <w:tcPr>
            <w:tcW w:type="dxa" w:w="496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Primary user</w:t>
            </w:r>
          </w:p>
        </w:tc>
        <w:tc>
          <w:tcPr>
            <w:tcW w:type="dxa" w:w="496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Single-user Windows desktop operator / developer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Primary objective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Safely execute verified multi-step computer tasks through voice, text, and desktop interfaces</w:t>
            </w:r>
          </w:p>
        </w:tc>
      </w:tr>
      <w:tr>
        <w:tc>
          <w:tcPr>
            <w:tcW w:type="dxa" w:w="496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Target deployment</w:t>
            </w:r>
          </w:p>
        </w:tc>
        <w:tc>
          <w:tcPr>
            <w:tcW w:type="dxa" w:w="496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Local Windows machine; optional cloud inference and connected services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Audience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Product owner, software engineer, AI/ML engineer, QA, security reviewer</w:t>
            </w:r>
          </w:p>
        </w:tc>
      </w:tr>
    </w:tbl>
    <w:p/>
    <w:p>
      <w:pPr>
        <w:pStyle w:val="Heading2"/>
        <w:keepNext/>
      </w:pPr>
      <w:r>
        <w:t>How to use this PRD</w:t>
      </w:r>
    </w:p>
    <w:p>
      <w:r>
        <w:t>This document specifies intended product behavior, architecture, requirements, safety controls, resource constraints, and acceptance criteria. It is not a claim that any capability is already implemented. Requirements should be delivered incrementally; the MVP must be stable before autonomous or high-impact capabilities are enabled.</w:t>
      </w:r>
    </w:p>
    <w:p>
      <w:pPr>
        <w:pStyle w:val="Heading2"/>
        <w:keepNext/>
      </w:pPr>
      <w:r>
        <w:t>Requirement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4968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 — Must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Required for the MVP or for safe operation of any enabled capability.</w:t>
            </w:r>
          </w:p>
        </w:tc>
      </w:tr>
      <w:tr>
        <w:tc>
          <w:tcPr>
            <w:tcW w:type="dxa" w:w="496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 — Should</w:t>
            </w:r>
          </w:p>
        </w:tc>
        <w:tc>
          <w:tcPr>
            <w:tcW w:type="dxa" w:w="496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Important for a useful first production version; may follow core MVP.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P2 — Could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Advanced capability to add after core reliability is demonstrated.</w:t>
            </w:r>
          </w:p>
        </w:tc>
      </w:tr>
      <w:tr>
        <w:tc>
          <w:tcPr>
            <w:tcW w:type="dxa" w:w="496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Out of scope initially</w:t>
            </w:r>
          </w:p>
        </w:tc>
        <w:tc>
          <w:tcPr>
            <w:tcW w:type="dxa" w:w="496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Explicitly excluded from unattended execution or early releases.</w:t>
            </w:r>
          </w:p>
        </w:tc>
      </w:tr>
    </w:tbl>
    <w:p/>
    <w:p>
      <w:pPr>
        <w:pStyle w:val="Heading1"/>
        <w:keepNext/>
      </w:pPr>
      <w:r>
        <w:t>1. Executive Summary</w:t>
      </w:r>
    </w:p>
    <w:p>
      <w:r>
        <w:t>TOM is a local-first personal AI operating agent for Windows. It accepts goals through a desktop application, command-line interface, and voice interface; interprets the request; plans and executes a bounded sequence of actions; uses approved tools to interact with applications and services; verifies the resulting state; and stores useful task history and user-approved memory.</w:t>
      </w:r>
    </w:p>
    <w:p>
      <w:r>
        <w:t>The product is not simply a chatbot or macro recorder. Its defining capability is a durable task lifecycle: understand → inspect → plan → authorize → execute → verify → report → learn. A task is not considered complete merely because a tool returned exit code zero.</w:t>
      </w:r>
    </w:p>
    <w:p>
      <w:r>
        <w:t>The initial deployment targets a Dell Alienware 16 Aurora with an Intel Core i9, NVIDIA RTX 5060 with 8 GB VRAM, 32 GB system RAM, 1 TB SSD, and Windows 11 Pro. The system must remain useful when local inference capacity is constrained. It therefore separates the agent core from model inference and uses resource-aware scheduling, model unloading, quantized models, and optional cloud escalation under explicit privacy and cost policies.</w:t>
      </w:r>
    </w:p>
    <w:p>
      <w:pPr>
        <w:pStyle w:val="Heading2"/>
        <w:keepNext/>
      </w:pPr>
      <w:r>
        <w:t>Product vision</w:t>
      </w:r>
    </w:p>
    <w:p>
      <w:r>
        <w:t>Build a dependable personal AI operating layer that can safely operate the computer, automate software-development workflows, manage files and knowledge, diagnose system issues, use the browser, interact by voice, and continue long-running tasks with durable state and verifiable outcomes.</w:t>
      </w:r>
    </w:p>
    <w:p>
      <w:pPr>
        <w:pStyle w:val="Heading2"/>
        <w:keepNext/>
      </w:pPr>
      <w:r>
        <w:t>Success principles</w:t>
      </w:r>
    </w:p>
    <w:p>
      <w:pPr>
        <w:pStyle w:val="ListBullet"/>
        <w:spacing w:after="40"/>
      </w:pPr>
      <w:r>
        <w:t>Execution over narration: use tools to perform tasks rather than merely describing steps.</w:t>
      </w:r>
    </w:p>
    <w:p>
      <w:pPr>
        <w:pStyle w:val="ListBullet"/>
        <w:spacing w:after="40"/>
      </w:pPr>
      <w:r>
        <w:t>Verification over assumption: prove outcomes with observable evidence.</w:t>
      </w:r>
    </w:p>
    <w:p>
      <w:pPr>
        <w:pStyle w:val="ListBullet"/>
        <w:spacing w:after="40"/>
      </w:pPr>
      <w:r>
        <w:t>One shared core: desktop, CLI, and voice use the same task manager, memory, policy, and tool registry.</w:t>
      </w:r>
    </w:p>
    <w:p>
      <w:pPr>
        <w:pStyle w:val="ListBullet"/>
        <w:spacing w:after="40"/>
      </w:pPr>
      <w:r>
        <w:t>Local-first, not local-only: protect privacy by default while allowing controlled cloud escalation.</w:t>
      </w:r>
    </w:p>
    <w:p>
      <w:pPr>
        <w:pStyle w:val="ListBullet"/>
        <w:spacing w:after="40"/>
      </w:pPr>
      <w:r>
        <w:t>Bounded autonomy: permissions, timeouts, retry limits, and approval gates apply to every task.</w:t>
      </w:r>
    </w:p>
    <w:p>
      <w:pPr>
        <w:pStyle w:val="ListBullet"/>
        <w:spacing w:after="40"/>
      </w:pPr>
      <w:r>
        <w:t>Resource-aware inference: avoid model loading and parallelism that exceed measured hardware capacity.</w:t>
      </w:r>
    </w:p>
    <w:p>
      <w:pPr>
        <w:pStyle w:val="Heading1"/>
        <w:keepNext/>
      </w:pPr>
      <w:r>
        <w:t>2. Product Goals and Non-Goals</w:t>
      </w:r>
    </w:p>
    <w:p>
      <w:pPr>
        <w:pStyle w:val="Heading2"/>
        <w:keepNext/>
      </w:pPr>
      <w:r>
        <w:t>2.1 Goals</w:t>
      </w:r>
    </w:p>
    <w:p>
      <w:pPr>
        <w:pStyle w:val="ListBullet"/>
        <w:spacing w:after="40"/>
      </w:pPr>
      <w:r>
        <w:t>Execute multi-step tasks across Windows applications, files, terminals, browsers, and configured APIs.</w:t>
      </w:r>
    </w:p>
    <w:p>
      <w:pPr>
        <w:pStyle w:val="ListBullet"/>
        <w:spacing w:after="40"/>
      </w:pPr>
      <w:r>
        <w:t>Provide natural text and voice interaction, including contextual follow-up commands.</w:t>
      </w:r>
    </w:p>
    <w:p>
      <w:pPr>
        <w:pStyle w:val="ListBullet"/>
        <w:spacing w:after="40"/>
      </w:pPr>
      <w:r>
        <w:t>Act as a software-development agent that can inspect repositories, edit code, run tests, diagnose errors, and report evidence.</w:t>
      </w:r>
    </w:p>
    <w:p>
      <w:pPr>
        <w:pStyle w:val="ListBullet"/>
        <w:spacing w:after="40"/>
      </w:pPr>
      <w:r>
        <w:t>Maintain durable task state, project context, checkpoints, and user-controlled long-term memory.</w:t>
      </w:r>
    </w:p>
    <w:p>
      <w:pPr>
        <w:pStyle w:val="ListBullet"/>
        <w:spacing w:after="40"/>
      </w:pPr>
      <w:r>
        <w:t>Monitor CPU, GPU, VRAM, RAM, storage, and configured services; recommend resource-aware actions.</w:t>
      </w:r>
    </w:p>
    <w:p>
      <w:pPr>
        <w:pStyle w:val="ListBullet"/>
        <w:spacing w:after="40"/>
      </w:pPr>
      <w:r>
        <w:t>Support local LLM/STT/TTS/vision components within the device's measured resource budget.</w:t>
      </w:r>
    </w:p>
    <w:p>
      <w:pPr>
        <w:pStyle w:val="ListBullet"/>
        <w:spacing w:after="40"/>
      </w:pPr>
      <w:r>
        <w:t>Require explicit authorization for destructive, security-sensitive, financial, publishing, or externally consequential operations.</w:t>
      </w:r>
    </w:p>
    <w:p>
      <w:pPr>
        <w:pStyle w:val="ListBullet"/>
        <w:spacing w:after="40"/>
      </w:pPr>
      <w:r>
        <w:t>Recover from common failures and resume safe tasks after application restart.</w:t>
      </w:r>
    </w:p>
    <w:p>
      <w:pPr>
        <w:pStyle w:val="ListBullet"/>
        <w:spacing w:after="40"/>
      </w:pPr>
      <w:r>
        <w:t>Provide auditable logs and reproducible acceptance tests.</w:t>
      </w:r>
    </w:p>
    <w:p>
      <w:pPr>
        <w:pStyle w:val="Heading2"/>
        <w:keepNext/>
      </w:pPr>
      <w:r>
        <w:t>2.2 Non-goals for initial releases</w:t>
      </w:r>
    </w:p>
    <w:p>
      <w:pPr>
        <w:pStyle w:val="ListBullet"/>
        <w:spacing w:after="40"/>
      </w:pPr>
      <w:r>
        <w:t>Training a frontier-scale foundation model from scratch.</w:t>
      </w:r>
    </w:p>
    <w:p>
      <w:pPr>
        <w:pStyle w:val="ListBullet"/>
        <w:spacing w:after="40"/>
      </w:pPr>
      <w:r>
        <w:t>Unrestricted root/administrator control or unrestricted arbitrary shell execution.</w:t>
      </w:r>
    </w:p>
    <w:p>
      <w:pPr>
        <w:pStyle w:val="ListBullet"/>
        <w:spacing w:after="40"/>
      </w:pPr>
      <w:r>
        <w:t>Unsupervised self-modification of TOM source code, policies, or security controls.</w:t>
      </w:r>
    </w:p>
    <w:p>
      <w:pPr>
        <w:pStyle w:val="ListBullet"/>
        <w:spacing w:after="40"/>
      </w:pPr>
      <w:r>
        <w:t>Always-on recording or transmission of microphone, camera, screen, or personal files without explicit configuration.</w:t>
      </w:r>
    </w:p>
    <w:p>
      <w:pPr>
        <w:pStyle w:val="ListBullet"/>
        <w:spacing w:after="40"/>
      </w:pPr>
      <w:r>
        <w:t>Guaranteed human-level reasoning, zero hallucinations, or perfect UI automation.</w:t>
      </w:r>
    </w:p>
    <w:p>
      <w:pPr>
        <w:pStyle w:val="ListBullet"/>
        <w:spacing w:after="40"/>
      </w:pPr>
      <w:r>
        <w:t>Autonomous financial transactions, account recovery, credential changes, or public communications without approval.</w:t>
      </w:r>
    </w:p>
    <w:p>
      <w:pPr>
        <w:pStyle w:val="ListBullet"/>
        <w:spacing w:after="40"/>
      </w:pPr>
      <w:r>
        <w:t>Safety-critical control of gas valves, vehicles, medical equipment, or other physical systems as the sole safety controller.</w:t>
      </w:r>
    </w:p>
    <w:p>
      <w:pPr>
        <w:pStyle w:val="ListBullet"/>
        <w:spacing w:after="40"/>
      </w:pPr>
      <w:r>
        <w:t>Enterprise-scale multi-user service or high-concurrency model serving on the target laptop.</w:t>
      </w:r>
    </w:p>
    <w:p>
      <w:pPr>
        <w:pStyle w:val="Heading1"/>
        <w:keepNext/>
      </w:pPr>
      <w:r>
        <w:t>3. Users, Use Cases, and Operating Context</w:t>
      </w:r>
    </w:p>
    <w:p>
      <w:pPr>
        <w:pStyle w:val="Heading2"/>
        <w:keepNext/>
      </w:pPr>
      <w:r>
        <w:t>Primary user</w:t>
      </w:r>
    </w:p>
    <w:p>
      <w:r>
        <w:t>A technically capable individual using Windows for software development, AI experimentation, browser-based work, file management, business operations, and IoT prototyping. The user may run local models and development services, so resource contention and dependency management are first-class concerns.</w:t>
      </w:r>
    </w:p>
    <w:p>
      <w:pPr>
        <w:pStyle w:val="Heading2"/>
        <w:keepNext/>
      </w:pPr>
      <w:r>
        <w:t>Core user stories</w:t>
      </w:r>
    </w:p>
    <w:p>
      <w:pPr>
        <w:pStyle w:val="ListBullet"/>
        <w:spacing w:after="40"/>
      </w:pPr>
      <w:r>
        <w:t>As a user, I can say or type a goal and receive a plan before consequential execution.</w:t>
      </w:r>
    </w:p>
    <w:p>
      <w:pPr>
        <w:pStyle w:val="ListBullet"/>
        <w:spacing w:after="40"/>
      </w:pPr>
      <w:r>
        <w:t>As a developer, I can ask TOM to inspect a repository, diagnose a failure, implement a fix, run tests, and summarize changed files and test evidence.</w:t>
      </w:r>
    </w:p>
    <w:p>
      <w:pPr>
        <w:pStyle w:val="ListBullet"/>
        <w:spacing w:after="40"/>
      </w:pPr>
      <w:r>
        <w:t>As a system operator, I can ask why RAM or VRAM is high and receive measured process-level diagnostics.</w:t>
      </w:r>
    </w:p>
    <w:p>
      <w:pPr>
        <w:pStyle w:val="ListBullet"/>
        <w:spacing w:after="40"/>
      </w:pPr>
      <w:r>
        <w:t>As a user, I can ask TOM to find and summarize selected documents without uploading them to a cloud service by default.</w:t>
      </w:r>
    </w:p>
    <w:p>
      <w:pPr>
        <w:pStyle w:val="ListBullet"/>
        <w:spacing w:after="40"/>
      </w:pPr>
      <w:r>
        <w:t>As a user, I can interrupt, pause, cancel, or resume a long-running task.</w:t>
      </w:r>
    </w:p>
    <w:p>
      <w:pPr>
        <w:pStyle w:val="ListBullet"/>
        <w:spacing w:after="40"/>
      </w:pPr>
      <w:r>
        <w:t>As a user, I can inspect what TOM remembers and remove or correct stored items.</w:t>
      </w:r>
    </w:p>
    <w:p>
      <w:pPr>
        <w:pStyle w:val="ListBullet"/>
        <w:spacing w:after="40"/>
      </w:pPr>
      <w:r>
        <w:t>As a user, I can approve or reject an action from a trusted interface before it is executed.</w:t>
      </w:r>
    </w:p>
    <w:p>
      <w:pPr>
        <w:pStyle w:val="ListBullet"/>
        <w:spacing w:after="40"/>
      </w:pPr>
      <w:r>
        <w:t>As a user, I can start a task on desktop and inspect the same task through CLI or voice.</w:t>
      </w:r>
    </w:p>
    <w:p>
      <w:pPr>
        <w:pStyle w:val="Heading1"/>
        <w:keepNext/>
      </w:pPr>
      <w:r>
        <w:t>4. Scope and Capability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88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/ capability</w:t>
            </w:r>
          </w:p>
        </w:tc>
        <w:tc>
          <w:tcPr>
            <w:tcW w:type="dxa" w:w="936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7344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Requirements summary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C01 — Computer control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Open and switch applications; inspect windows; use Windows UI Automation and application APIs; perform reversible actions; capture state and verify results.</w:t>
            </w:r>
          </w:p>
        </w:tc>
      </w:tr>
      <w:tr>
        <w:tc>
          <w:tcPr>
            <w:tcW w:type="dxa" w:w="208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C02 — Voice interface</w:t>
            </w:r>
          </w:p>
        </w:tc>
        <w:tc>
          <w:tcPr>
            <w:tcW w:type="dxa" w:w="93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734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Push-to-talk first; configurable wake word; streaming ASR; interruptible TTS; multilingual support subject to measured model quality; noise/error handling.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C03 — Software engineering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Repository discovery; code search; file edits; terminal commands in approved workspace; dependency diagnostics; test/build execution; Git checkpoints; diff review.</w:t>
            </w:r>
          </w:p>
        </w:tc>
      </w:tr>
      <w:tr>
        <w:tc>
          <w:tcPr>
            <w:tcW w:type="dxa" w:w="208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C04 — File intelligence</w:t>
            </w:r>
          </w:p>
        </w:tc>
        <w:tc>
          <w:tcPr>
            <w:tcW w:type="dxa" w:w="93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734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Search, classify, summarize, extract, and organize selected folders; duplicate detection; preview moves; backup/undo where feasible.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C05 — Browser agent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Playwright-based navigation, research, extraction, and form preparation; handle authentication through approved sessions; pause before external side effects.</w:t>
            </w:r>
          </w:p>
        </w:tc>
      </w:tr>
      <w:tr>
        <w:tc>
          <w:tcPr>
            <w:tcW w:type="dxa" w:w="208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C06 — Memory</w:t>
            </w:r>
          </w:p>
        </w:tc>
        <w:tc>
          <w:tcPr>
            <w:tcW w:type="dxa" w:w="93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734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Task history, user-approved preferences, project facts, episodic outcomes, semantic retrieval, correction, deletion, and retention controls.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C07 — Resource manager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Monitor CPU/GPU/VRAM/RAM/disk; estimate model load cost; queue GPU-heavy tasks; unload idle models safely; apply thresholds and fallback policy.</w:t>
            </w:r>
          </w:p>
        </w:tc>
      </w:tr>
      <w:tr>
        <w:tc>
          <w:tcPr>
            <w:tcW w:type="dxa" w:w="208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C08 — Task planner/executor</w:t>
            </w:r>
          </w:p>
        </w:tc>
        <w:tc>
          <w:tcPr>
            <w:tcW w:type="dxa" w:w="93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734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Break goals into typed steps; model dependencies; manage state; retries; timeouts; cancellation; checkpoints; verification; evidence-based reporting.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C09 — System diagnostics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Inspect process/resource usage, application logs, selected Windows events, service status, network/DNS, and configured development runtimes.</w:t>
            </w:r>
          </w:p>
        </w:tc>
      </w:tr>
      <w:tr>
        <w:tc>
          <w:tcPr>
            <w:tcW w:type="dxa" w:w="208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C10 — Specialist agents</w:t>
            </w:r>
          </w:p>
        </w:tc>
        <w:tc>
          <w:tcPr>
            <w:tcW w:type="dxa" w:w="93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734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Logical specialists for coding, research, data, diagnostics, browser, and speech; shared policy and task manager; constrained tool grants.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C11 — Proactive monitoring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Opt-in watchers for configured thresholds, service failures, build results, disk capacity, and task blockers; notify only on actionable changes.</w:t>
            </w:r>
          </w:p>
        </w:tc>
      </w:tr>
      <w:tr>
        <w:tc>
          <w:tcPr>
            <w:tcW w:type="dxa" w:w="208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C12 — Workflow learning</w:t>
            </w:r>
          </w:p>
        </w:tc>
        <w:tc>
          <w:tcPr>
            <w:tcW w:type="dxa" w:w="93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734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Turn user-demonstrated tasks into reviewed reusable workflow definitions with input variables, checkpoints, and failure handling.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C13 — Business productivity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Draft documents, spreadsheets, reports, course materials, analytics, email, and social content; approval required before sending/publishing.</w:t>
            </w:r>
          </w:p>
        </w:tc>
      </w:tr>
      <w:tr>
        <w:tc>
          <w:tcPr>
            <w:tcW w:type="dxa" w:w="208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C14 — Cloud and infrastructure</w:t>
            </w:r>
          </w:p>
        </w:tc>
        <w:tc>
          <w:tcPr>
            <w:tcW w:type="dxa" w:w="93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734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Assist with Git hosting, Docker, WSL, deployment platforms, API health, and Kubernetes; credentials via secret store; deployment approval.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C15 — IoT integration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Use authorized device APIs/MQTT/serial integrations for telemetry and approved controls; local hardware safety interlocks remain authoritative.</w:t>
            </w:r>
          </w:p>
        </w:tc>
      </w:tr>
      <w:tr>
        <w:tc>
          <w:tcPr>
            <w:tcW w:type="dxa" w:w="208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C16 — Multi-device access</w:t>
            </w:r>
          </w:p>
        </w:tc>
        <w:tc>
          <w:tcPr>
            <w:tcW w:type="dxa" w:w="93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734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Optional authenticated mobile/remote interface, shared task status, secure remote approval, device authorization, and connection-loss handling.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C17 — Preflight/simulation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Preview affected files/services, validate configurations, use isolated Git worktrees/sandboxes, estimate resource needs, and define rollback.</w:t>
            </w:r>
          </w:p>
        </w:tc>
      </w:tr>
      <w:tr>
        <w:tc>
          <w:tcPr>
            <w:tcW w:type="dxa" w:w="208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C18 — Self-evaluation</w:t>
            </w:r>
          </w:p>
        </w:tc>
        <w:tc>
          <w:tcPr>
            <w:tcW w:type="dxa" w:w="93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734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Score task outcomes against explicit criteria; record failure categories; run regression tasks; propose reviewed improvements.</w:t>
            </w:r>
          </w:p>
        </w:tc>
      </w:tr>
    </w:tbl>
    <w:p/>
    <w:p>
      <w:pPr>
        <w:pStyle w:val="Heading1"/>
        <w:keepNext/>
      </w:pPr>
      <w:r>
        <w:t>5.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936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8280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FR-001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The system shall accept text requests through the desktop interface and CLI.</w:t>
            </w:r>
          </w:p>
        </w:tc>
      </w:tr>
      <w:tr>
        <w:tc>
          <w:tcPr>
            <w:tcW w:type="dxa" w:w="115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FR-002</w:t>
            </w:r>
          </w:p>
        </w:tc>
        <w:tc>
          <w:tcPr>
            <w:tcW w:type="dxa" w:w="93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82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The system shall accept push-to-talk voice input and return spoken responses; wake-word mode must be opt-in.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FR-003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Every task shall have a unique task ID, creation time, current state, plan, tool-call history, and terminal outcome.</w:t>
            </w:r>
          </w:p>
        </w:tc>
      </w:tr>
      <w:tr>
        <w:tc>
          <w:tcPr>
            <w:tcW w:type="dxa" w:w="115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FR-004</w:t>
            </w:r>
          </w:p>
        </w:tc>
        <w:tc>
          <w:tcPr>
            <w:tcW w:type="dxa" w:w="93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82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The planner shall represent a task as typed steps with dependencies, preconditions, expected outputs, risk level, timeout, and verification method.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FR-005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The executor shall validate each tool call against schema, permissions, workspace boundaries, and current policy immediately before execution.</w:t>
            </w:r>
          </w:p>
        </w:tc>
      </w:tr>
      <w:tr>
        <w:tc>
          <w:tcPr>
            <w:tcW w:type="dxa" w:w="115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FR-006</w:t>
            </w:r>
          </w:p>
        </w:tc>
        <w:tc>
          <w:tcPr>
            <w:tcW w:type="dxa" w:w="93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82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The system shall support pause, cancel, and bounded retry operations. Cancellation shall prevent new steps from starting and stop cancellable running operations.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FR-007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The system shall record tool inputs and outputs, redacting secrets and configured sensitive values.</w:t>
            </w:r>
          </w:p>
        </w:tc>
      </w:tr>
      <w:tr>
        <w:tc>
          <w:tcPr>
            <w:tcW w:type="dxa" w:w="115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FR-008</w:t>
            </w:r>
          </w:p>
        </w:tc>
        <w:tc>
          <w:tcPr>
            <w:tcW w:type="dxa" w:w="93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82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 task shall be marked successful only when its success criteria are verified or the user explicitly accepts a clearly labelled partial result.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FR-009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The system shall require approval for destructive file operations, privileged commands, material dependency changes, external sends/publishing, purchases, credential changes, and security-sensitive actions.</w:t>
            </w:r>
          </w:p>
        </w:tc>
      </w:tr>
      <w:tr>
        <w:tc>
          <w:tcPr>
            <w:tcW w:type="dxa" w:w="115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FR-010</w:t>
            </w:r>
          </w:p>
        </w:tc>
        <w:tc>
          <w:tcPr>
            <w:tcW w:type="dxa" w:w="93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82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The system shall not let an LLM approve its own action or modify enforcement policy at runtime.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FR-011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The system shall support workspace allowlists and deny access outside configured paths unless separately authorized.</w:t>
            </w:r>
          </w:p>
        </w:tc>
      </w:tr>
      <w:tr>
        <w:tc>
          <w:tcPr>
            <w:tcW w:type="dxa" w:w="115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FR-012</w:t>
            </w:r>
          </w:p>
        </w:tc>
        <w:tc>
          <w:tcPr>
            <w:tcW w:type="dxa" w:w="93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82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The system shall create a Git checkpoint, backup, or equivalent recovery point before supported high-impact workspace modifications.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FR-013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The system shall store task state durably and recover queued/running tasks after restart, marking uncertain in-flight actions for reconciliation.</w:t>
            </w:r>
          </w:p>
        </w:tc>
      </w:tr>
      <w:tr>
        <w:tc>
          <w:tcPr>
            <w:tcW w:type="dxa" w:w="115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FR-014</w:t>
            </w:r>
          </w:p>
        </w:tc>
        <w:tc>
          <w:tcPr>
            <w:tcW w:type="dxa" w:w="93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82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The system shall distinguish observation, reversible action, externally consequential action, and privileged action.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FR-015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The system shall show a plan and request confirmation when ambiguity, risk, or low confidence exceeds configured thresholds.</w:t>
            </w:r>
          </w:p>
        </w:tc>
      </w:tr>
      <w:tr>
        <w:tc>
          <w:tcPr>
            <w:tcW w:type="dxa" w:w="115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FR-016</w:t>
            </w:r>
          </w:p>
        </w:tc>
        <w:tc>
          <w:tcPr>
            <w:tcW w:type="dxa" w:w="93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82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The system shall support project profiles containing root path, commands, environment hints, test commands, and permitted tools.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FR-017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The system shall detect prompt injection and treat web pages, documents, repository files, and tool outputs as untrusted data rather than policy instructions.</w:t>
            </w:r>
          </w:p>
        </w:tc>
      </w:tr>
      <w:tr>
        <w:tc>
          <w:tcPr>
            <w:tcW w:type="dxa" w:w="115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FR-018</w:t>
            </w:r>
          </w:p>
        </w:tc>
        <w:tc>
          <w:tcPr>
            <w:tcW w:type="dxa" w:w="93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82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The system shall expose progress, current step, recent evidence, elapsed time, and blockers in the UI.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FR-019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The system shall support export of task reports and logs with secrets redacted.</w:t>
            </w:r>
          </w:p>
        </w:tc>
      </w:tr>
      <w:tr>
        <w:tc>
          <w:tcPr>
            <w:tcW w:type="dxa" w:w="115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FR-020</w:t>
            </w:r>
          </w:p>
        </w:tc>
        <w:tc>
          <w:tcPr>
            <w:tcW w:type="dxa" w:w="93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82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The system shall support reusable workflow definitions generated from approved demonstrations and tested before unattended use.</w:t>
            </w:r>
          </w:p>
        </w:tc>
      </w:tr>
    </w:tbl>
    <w:p/>
    <w:p>
      <w:pPr>
        <w:pStyle w:val="Heading1"/>
        <w:keepNext/>
      </w:pPr>
      <w:r>
        <w:t>6. Resource-Aware Model and Workload Management</w:t>
      </w:r>
    </w:p>
    <w:p>
      <w:pPr>
        <w:pStyle w:val="Heading2"/>
        <w:keepNext/>
      </w:pPr>
      <w:r>
        <w:t>6.1 Hardware baseline and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440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Resource</w:t>
            </w:r>
          </w:p>
        </w:tc>
        <w:tc>
          <w:tcPr>
            <w:tcW w:type="dxa" w:w="2448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Known target</w:t>
            </w:r>
          </w:p>
        </w:tc>
        <w:tc>
          <w:tcPr>
            <w:tcW w:type="dxa" w:w="6480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Design implication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CPU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Intel Core i9; exact SKU not confirmed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Use for orchestration, UI automation, file search, and selected CPU inference. Benchmark before setting concurrency.</w:t>
            </w:r>
          </w:p>
        </w:tc>
      </w:tr>
      <w:tr>
        <w:tc>
          <w:tcPr>
            <w:tcW w:type="dxa" w:w="144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GPU</w:t>
            </w:r>
          </w:p>
        </w:tc>
        <w:tc>
          <w:tcPr>
            <w:tcW w:type="dxa" w:w="244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NVIDIA RTX 5060, 8 GB VRAM reported</w:t>
            </w:r>
          </w:p>
        </w:tc>
        <w:tc>
          <w:tcPr>
            <w:tcW w:type="dxa" w:w="64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Treat VRAM as the primary inference constraint; leave headroom for Windows display and other GPU users.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RAM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32 GB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Account for baseline Windows use, WSL/Docker, browsers, IDEs, model weights, KV cache, and file indexing.</w:t>
            </w:r>
          </w:p>
        </w:tc>
      </w:tr>
      <w:tr>
        <w:tc>
          <w:tcPr>
            <w:tcW w:type="dxa" w:w="144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Storage</w:t>
            </w:r>
          </w:p>
        </w:tc>
        <w:tc>
          <w:tcPr>
            <w:tcW w:type="dxa" w:w="244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 TB SSD</w:t>
            </w:r>
          </w:p>
        </w:tc>
        <w:tc>
          <w:tcPr>
            <w:tcW w:type="dxa" w:w="64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Track free space, model sizes, caches, databases, logs, and backups; keep a configurable minimum free-space reserve.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OS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Windows 11 Pro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Use Windows APIs/PowerShell; keep optional WSL/Docker integrations isolated and observable.</w:t>
            </w:r>
          </w:p>
        </w:tc>
      </w:tr>
    </w:tbl>
    <w:p/>
    <w:p>
      <w:r>
        <w:t>Hardware specifications are user-reported and must be verified during installation. Exact performance depends on CPU SKU, GPU power limits, driver/runtime versions, thermal state, model quantization, context length, and concurrent workloads.</w:t>
      </w:r>
    </w:p>
    <w:p>
      <w:pPr>
        <w:pStyle w:val="Heading2"/>
        <w:keepNext/>
      </w:pPr>
      <w:r>
        <w:t>6.2 Resource management requirements</w:t>
      </w:r>
    </w:p>
    <w:p>
      <w:pPr>
        <w:pStyle w:val="ListBullet"/>
        <w:spacing w:after="40"/>
      </w:pPr>
      <w:r>
        <w:t>RRM-001: Sample CPU, RAM, GPU utilization, VRAM, disk capacity, and model-server state at a configurable interval.</w:t>
      </w:r>
    </w:p>
    <w:p>
      <w:pPr>
        <w:pStyle w:val="ListBullet"/>
        <w:spacing w:after="40"/>
      </w:pPr>
      <w:r>
        <w:t>RRM-002: Before loading a model, estimate model weight memory, KV-cache growth, runtime overhead, and concurrent GPU use.</w:t>
      </w:r>
    </w:p>
    <w:p>
      <w:pPr>
        <w:pStyle w:val="ListBullet"/>
        <w:spacing w:after="40"/>
      </w:pPr>
      <w:r>
        <w:t>RRM-003: Apply a configurable VRAM safety reserve; do not load a model if predicted usage exceeds the available budget.</w:t>
      </w:r>
    </w:p>
    <w:p>
      <w:pPr>
        <w:pStyle w:val="ListBullet"/>
        <w:spacing w:after="40"/>
      </w:pPr>
      <w:r>
        <w:t>RRM-004: Maintain one primary GPU-heavy inference workload by default. Parallel GPU inference requires an explicit benchmarked profile.</w:t>
      </w:r>
    </w:p>
    <w:p>
      <w:pPr>
        <w:pStyle w:val="ListBullet"/>
        <w:spacing w:after="40"/>
      </w:pPr>
      <w:r>
        <w:t>RRM-005: Queue, serialize, or defer GPU-heavy tasks when resources are insufficient; explain the reason in the task UI.</w:t>
      </w:r>
    </w:p>
    <w:p>
      <w:pPr>
        <w:pStyle w:val="ListBullet"/>
        <w:spacing w:after="40"/>
      </w:pPr>
      <w:r>
        <w:t>RRM-006: Support model unload, idle timeout, and fallback to a smaller local model or approved cloud inference.</w:t>
      </w:r>
    </w:p>
    <w:p>
      <w:pPr>
        <w:pStyle w:val="ListBullet"/>
        <w:spacing w:after="40"/>
      </w:pPr>
      <w:r>
        <w:t>RRM-007: Cloud escalation must be disabled unless the user configures provider credentials, data-sharing policy, and cost limits.</w:t>
      </w:r>
    </w:p>
    <w:p>
      <w:pPr>
        <w:pStyle w:val="ListBullet"/>
        <w:spacing w:after="40"/>
      </w:pPr>
      <w:r>
        <w:t>RRM-008: Do not kill processes automatically based only on memory consumption. Use an allowlist, process identity checks, and approval rules.</w:t>
      </w:r>
    </w:p>
    <w:p>
      <w:pPr>
        <w:pStyle w:val="ListBullet"/>
        <w:spacing w:after="40"/>
      </w:pPr>
      <w:r>
        <w:t>RRM-009: Track inference latency, tokens per second where available, load duration, peak memory, and task quality for model selection.</w:t>
      </w:r>
    </w:p>
    <w:p>
      <w:pPr>
        <w:pStyle w:val="ListBullet"/>
        <w:spacing w:after="40"/>
      </w:pPr>
      <w:r>
        <w:t>RRM-010: Provide a resource budget per task and reject or defer plans that exceed configured CPU/RAM/VRAM/disk budgets.</w:t>
      </w:r>
    </w:p>
    <w:p>
      <w:pPr>
        <w:pStyle w:val="ListBullet"/>
        <w:spacing w:after="40"/>
      </w:pPr>
      <w:r>
        <w:t>RRM-011: The system shall keep the core scheduler, task database, and safety policy operational if inference fails or a model is unloaded.</w:t>
      </w:r>
    </w:p>
    <w:p>
      <w:pPr>
        <w:pStyle w:val="ListBullet"/>
        <w:spacing w:after="40"/>
      </w:pPr>
      <w:r>
        <w:t>RRM-012: Memory thresholds shall use measured available capacity, not fixed assumptions based only on installed RAM/VRAM.</w:t>
      </w:r>
    </w:p>
    <w:p>
      <w:pPr>
        <w:pStyle w:val="Heading2"/>
        <w:keepNext/>
      </w:pPr>
      <w:r>
        <w:t>6.3 Initial runtime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Situation</w:t>
            </w:r>
          </w:p>
        </w:tc>
        <w:tc>
          <w:tcPr>
            <w:tcW w:type="dxa" w:w="8064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behavior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GPU memory healthy</w:t>
            </w:r>
          </w:p>
        </w:tc>
        <w:tc>
          <w:tcPr>
            <w:tcW w:type="dxa" w:w="80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Allow the selected quantized model to load after estimating weights + cache + overhead and reserve.</w:t>
            </w:r>
          </w:p>
        </w:tc>
      </w:tr>
      <w:tr>
        <w:tc>
          <w:tcPr>
            <w:tcW w:type="dxa" w:w="230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GPU memory near threshold</w:t>
            </w:r>
          </w:p>
        </w:tc>
        <w:tc>
          <w:tcPr>
            <w:tcW w:type="dxa" w:w="806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Do not load a second GPU-heavy model; finish or unload idle inference and re-check.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Model load fails / OOM</w:t>
            </w:r>
          </w:p>
        </w:tc>
        <w:tc>
          <w:tcPr>
            <w:tcW w:type="dxa" w:w="80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Capture error, unload failed allocation where possible, retry once with a smaller profile, then report.</w:t>
            </w:r>
          </w:p>
        </w:tc>
      </w:tr>
      <w:tr>
        <w:tc>
          <w:tcPr>
            <w:tcW w:type="dxa" w:w="230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RAM pressure</w:t>
            </w:r>
          </w:p>
        </w:tc>
        <w:tc>
          <w:tcPr>
            <w:tcW w:type="dxa" w:w="806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Defer optional indexing/vision jobs, reduce concurrency, and avoid unsafe process termination.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Cloud fallback unavailable</w:t>
            </w:r>
          </w:p>
        </w:tc>
        <w:tc>
          <w:tcPr>
            <w:tcW w:type="dxa" w:w="80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Continue with a smaller local model or return a clearly stated limitation.</w:t>
            </w:r>
          </w:p>
        </w:tc>
      </w:tr>
      <w:tr>
        <w:tc>
          <w:tcPr>
            <w:tcW w:type="dxa" w:w="230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Long task interrupted</w:t>
            </w:r>
          </w:p>
        </w:tc>
        <w:tc>
          <w:tcPr>
            <w:tcW w:type="dxa" w:w="806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Persist completed steps and checkpoints; reconcile uncertain side effects before resuming.</w:t>
            </w:r>
          </w:p>
        </w:tc>
      </w:tr>
    </w:tbl>
    <w:p/>
    <w:p>
      <w:pPr>
        <w:pStyle w:val="Heading2"/>
        <w:keepNext/>
      </w:pPr>
      <w:r>
        <w:t>6.4 Model selection policy</w:t>
      </w:r>
    </w:p>
    <w:p>
      <w:r>
        <w:t>Begin benchmarking quantized 3B–4B and 7B–8B class models for tool use and coding. These are candidate size bands, not performance guarantees. Select by measured task accuracy, structured tool-call reliability, time to first token, sustained throughput, peak VRAM/RAM, and context behavior. Use a separate model profile for ASR, TTS, embeddings, and vision; avoid assuming that all components should be GPU-resident at once.</w:t>
      </w:r>
    </w:p>
    <w:p>
      <w:pPr>
        <w:pStyle w:val="Heading2"/>
        <w:keepNext/>
      </w:pPr>
      <w:r>
        <w:t>6.5 Initial acceptance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8208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Initial target / method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Resource sampling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 least 1 sample per 2 seconds while a task is active; configurable to reduce overhead.</w:t>
            </w:r>
          </w:p>
        </w:tc>
      </w:tr>
      <w:tr>
        <w:tc>
          <w:tcPr>
            <w:tcW w:type="dxa" w:w="216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VRAM safety</w:t>
            </w:r>
          </w:p>
        </w:tc>
        <w:tc>
          <w:tcPr>
            <w:tcW w:type="dxa" w:w="820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Do not initiate a load when predicted peak exceeds available VRAM minus configured reserve.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OOM recovery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Detect and log the failure; retry at most once with a smaller profile; no infinite retry loop.</w:t>
            </w:r>
          </w:p>
        </w:tc>
      </w:tr>
      <w:tr>
        <w:tc>
          <w:tcPr>
            <w:tcW w:type="dxa" w:w="216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Model switch</w:t>
            </w:r>
          </w:p>
        </w:tc>
        <w:tc>
          <w:tcPr>
            <w:tcW w:type="dxa" w:w="820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Record unload/load durations and verify the target model is actually available before routing requests.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Baseline benchmark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Record 10 repeated representative prompts per model profile, with cold-start and warm-run results separated.</w:t>
            </w:r>
          </w:p>
        </w:tc>
      </w:tr>
      <w:tr>
        <w:tc>
          <w:tcPr>
            <w:tcW w:type="dxa" w:w="216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Resource overhead</w:t>
            </w:r>
          </w:p>
        </w:tc>
        <w:tc>
          <w:tcPr>
            <w:tcW w:type="dxa" w:w="820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Measure idle core RAM/CPU before enabling voice, browser, indexing, and model services; set budgets from observed values.</w:t>
            </w:r>
          </w:p>
        </w:tc>
      </w:tr>
    </w:tbl>
    <w:p/>
    <w:p>
      <w:pPr>
        <w:pStyle w:val="Heading1"/>
        <w:keepNext/>
      </w:pPr>
      <w:r>
        <w:t>7. Voice, Language, and Multimodal Requirements</w:t>
      </w:r>
    </w:p>
    <w:p>
      <w:pPr>
        <w:pStyle w:val="ListBullet"/>
        <w:spacing w:after="40"/>
      </w:pPr>
      <w:r>
        <w:t>Voice shall initially use push-to-talk to simplify privacy, interruption, and false activation handling.</w:t>
      </w:r>
    </w:p>
    <w:p>
      <w:pPr>
        <w:pStyle w:val="ListBullet"/>
        <w:spacing w:after="40"/>
      </w:pPr>
      <w:r>
        <w:t>Wake-word activation shall be optional, visibly indicated, locally processed where feasible, and configurable with a physical/software mute.</w:t>
      </w:r>
    </w:p>
    <w:p>
      <w:pPr>
        <w:pStyle w:val="ListBullet"/>
        <w:spacing w:after="40"/>
      </w:pPr>
      <w:r>
        <w:t>The pipeline shall separate audio capture, voice activity detection, ASR, intent processing, tool execution, and TTS.</w:t>
      </w:r>
    </w:p>
    <w:p>
      <w:pPr>
        <w:pStyle w:val="ListBullet"/>
        <w:spacing w:after="40"/>
      </w:pPr>
      <w:r>
        <w:t>ASR and TTS must be independently replaceable through adapter interfaces.</w:t>
      </w:r>
    </w:p>
    <w:p>
      <w:pPr>
        <w:pStyle w:val="ListBullet"/>
        <w:spacing w:after="40"/>
      </w:pPr>
      <w:r>
        <w:t>Target languages include Telugu, Hindi, Kannada, Malayalam, Tamil, and Indian English; support must be verified against selected models and real evaluation samples.</w:t>
      </w:r>
    </w:p>
    <w:p>
      <w:pPr>
        <w:pStyle w:val="ListBullet"/>
        <w:spacing w:after="40"/>
      </w:pPr>
      <w:r>
        <w:t>Code-switching, Indian English, regional accents, background noise, and proper nouns require dedicated evaluation.</w:t>
      </w:r>
    </w:p>
    <w:p>
      <w:pPr>
        <w:pStyle w:val="ListBullet"/>
        <w:spacing w:after="40"/>
      </w:pPr>
      <w:r>
        <w:t>TTS must support cancellation and barge-in; when the user interrupts, playback should stop promptly and the new utterance should be handled.</w:t>
      </w:r>
    </w:p>
    <w:p>
      <w:pPr>
        <w:pStyle w:val="ListBullet"/>
        <w:spacing w:after="40"/>
      </w:pPr>
      <w:r>
        <w:t>Audio shall not be retained by default beyond what is necessary for the active request; configurable diagnostic recording requires explicit opt-in.</w:t>
      </w:r>
    </w:p>
    <w:p>
      <w:pPr>
        <w:pStyle w:val="ListBullet"/>
        <w:spacing w:after="40"/>
      </w:pPr>
      <w:r>
        <w:t>The system shall disclose when a cloud speech service receives audio and shall respect the configured data-sharing policy.</w:t>
      </w:r>
    </w:p>
    <w:p>
      <w:pPr>
        <w:pStyle w:val="ListBullet"/>
        <w:spacing w:after="40"/>
      </w:pPr>
      <w:r>
        <w:t>Vision shall use user-triggered screenshots or explicitly configured capture intervals; continuous screen capture must not be silently enabled.</w:t>
      </w:r>
    </w:p>
    <w:p>
      <w:pPr>
        <w:pStyle w:val="Heading1"/>
        <w:keepNext/>
      </w:pPr>
      <w:r>
        <w:t>8. Desktop, Browser, and Developer Tooling</w:t>
      </w:r>
    </w:p>
    <w:p>
      <w:pPr>
        <w:pStyle w:val="Heading2"/>
        <w:keepNext/>
      </w:pPr>
      <w:r>
        <w:t>8.1 Desktop control</w:t>
      </w:r>
    </w:p>
    <w:p>
      <w:pPr>
        <w:pStyle w:val="ListBullet"/>
        <w:spacing w:after="40"/>
      </w:pPr>
      <w:r>
        <w:t>Prefer stable application APIs and Windows UI Automation over coordinate-based clicking.</w:t>
      </w:r>
    </w:p>
    <w:p>
      <w:pPr>
        <w:pStyle w:val="ListBullet"/>
        <w:spacing w:after="40"/>
      </w:pPr>
      <w:r>
        <w:t>Use PyAutoGUI only as a fallback where semantic UI automation is unavailable.</w:t>
      </w:r>
    </w:p>
    <w:p>
      <w:pPr>
        <w:pStyle w:val="ListBullet"/>
        <w:spacing w:after="40"/>
      </w:pPr>
      <w:r>
        <w:t>Capture pre-action and post-action state for workflows that require verification.</w:t>
      </w:r>
    </w:p>
    <w:p>
      <w:pPr>
        <w:pStyle w:val="ListBullet"/>
        <w:spacing w:after="40"/>
      </w:pPr>
      <w:r>
        <w:t>Detect unexpected dialogs, focus changes, and stale windows; stop rather than blindly continuing.</w:t>
      </w:r>
    </w:p>
    <w:p>
      <w:pPr>
        <w:pStyle w:val="ListBullet"/>
        <w:spacing w:after="40"/>
      </w:pPr>
      <w:r>
        <w:t>Never bypass UAC, security prompts, MFA, CAPTCHA, or other access controls.</w:t>
      </w:r>
    </w:p>
    <w:p>
      <w:pPr>
        <w:pStyle w:val="Heading2"/>
        <w:keepNext/>
      </w:pPr>
      <w:r>
        <w:t>8.2 Browser automation</w:t>
      </w:r>
    </w:p>
    <w:p>
      <w:pPr>
        <w:pStyle w:val="ListBullet"/>
        <w:spacing w:after="40"/>
      </w:pPr>
      <w:r>
        <w:t>Use Playwright with explicit browser profiles and controlled session storage.</w:t>
      </w:r>
    </w:p>
    <w:p>
      <w:pPr>
        <w:pStyle w:val="ListBullet"/>
        <w:spacing w:after="40"/>
      </w:pPr>
      <w:r>
        <w:t>Treat page content as untrusted; never obey instructions found on pages that attempt to override TOM policy.</w:t>
      </w:r>
    </w:p>
    <w:p>
      <w:pPr>
        <w:pStyle w:val="ListBullet"/>
        <w:spacing w:after="40"/>
      </w:pPr>
      <w:r>
        <w:t>Allow research, extraction, and form preparation within the configured scope.</w:t>
      </w:r>
    </w:p>
    <w:p>
      <w:pPr>
        <w:pStyle w:val="ListBullet"/>
        <w:spacing w:after="40"/>
      </w:pPr>
      <w:r>
        <w:t>Require approval immediately before sending, purchasing, deleting, publishing, or submitting consequential data.</w:t>
      </w:r>
    </w:p>
    <w:p>
      <w:pPr>
        <w:pStyle w:val="ListBullet"/>
        <w:spacing w:after="40"/>
      </w:pPr>
      <w:r>
        <w:t>Respect website terms, access controls, rate limits, and user account permissions.</w:t>
      </w:r>
    </w:p>
    <w:p>
      <w:pPr>
        <w:pStyle w:val="Heading2"/>
        <w:keepNext/>
      </w:pPr>
      <w:r>
        <w:t>8.3 Software engineering agent</w:t>
      </w:r>
    </w:p>
    <w:p>
      <w:pPr>
        <w:pStyle w:val="ListBullet"/>
        <w:spacing w:after="40"/>
      </w:pPr>
      <w:r>
        <w:t>Detect repository root and inspect README, dependency manifests, tests, and relevant source before editing.</w:t>
      </w:r>
    </w:p>
    <w:p>
      <w:pPr>
        <w:pStyle w:val="ListBullet"/>
        <w:spacing w:after="40"/>
      </w:pPr>
      <w:r>
        <w:t>Use a branch or Git worktree for non-trivial changes when Git is available.</w:t>
      </w:r>
    </w:p>
    <w:p>
      <w:pPr>
        <w:pStyle w:val="ListBullet"/>
        <w:spacing w:after="40"/>
      </w:pPr>
      <w:r>
        <w:t>Run only commands from the approved command policy or request approval for new command classes.</w:t>
      </w:r>
    </w:p>
    <w:p>
      <w:pPr>
        <w:pStyle w:val="ListBullet"/>
        <w:spacing w:after="40"/>
      </w:pPr>
      <w:r>
        <w:t>Show a diff before applying broad changes and before committing/pushing.</w:t>
      </w:r>
    </w:p>
    <w:p>
      <w:pPr>
        <w:pStyle w:val="ListBullet"/>
        <w:spacing w:after="40"/>
      </w:pPr>
      <w:r>
        <w:t>Run targeted tests first, then broader tests as resources permit.</w:t>
      </w:r>
    </w:p>
    <w:p>
      <w:pPr>
        <w:pStyle w:val="ListBullet"/>
        <w:spacing w:after="40"/>
      </w:pPr>
      <w:r>
        <w:t>Report test command, exit code, key output, modified files, and known gaps.</w:t>
      </w:r>
    </w:p>
    <w:p>
      <w:pPr>
        <w:pStyle w:val="ListBullet"/>
        <w:spacing w:after="40"/>
      </w:pPr>
      <w:r>
        <w:t>Do not claim a build, test, deployment, or installation succeeded without evidence.</w:t>
      </w:r>
    </w:p>
    <w:p>
      <w:pPr>
        <w:pStyle w:val="Heading1"/>
        <w:keepNext/>
      </w:pPr>
      <w:r>
        <w:t>9. Memory and Knowledge Architecture</w:t>
      </w:r>
    </w:p>
    <w:p>
      <w:pPr>
        <w:pStyle w:val="Heading2"/>
        <w:keepNext/>
      </w:pPr>
      <w:r>
        <w:t>9.1 Memory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Memory type</w:t>
            </w:r>
          </w:p>
        </w:tc>
        <w:tc>
          <w:tcPr>
            <w:tcW w:type="dxa" w:w="3888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Contents</w:t>
            </w:r>
          </w:p>
        </w:tc>
        <w:tc>
          <w:tcPr>
            <w:tcW w:type="dxa" w:w="4608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Policy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Working context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Current conversation and active plan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Short-lived; task-scoped.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Episodic memory</w:t>
            </w:r>
          </w:p>
        </w:tc>
        <w:tc>
          <w:tcPr>
            <w:tcW w:type="dxa" w:w="388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Task steps, tool outcomes, errors, and verified solutions</w:t>
            </w:r>
          </w:p>
        </w:tc>
        <w:tc>
          <w:tcPr>
            <w:tcW w:type="dxa" w:w="460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Store selectively; redact secrets.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Semantic memory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Project facts, architecture, user-approved preferences, reusable knowledge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Versioned, source-linked where possible, user-editable.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Procedural memory</w:t>
            </w:r>
          </w:p>
        </w:tc>
        <w:tc>
          <w:tcPr>
            <w:tcW w:type="dxa" w:w="388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Approved reusable workflows and runbooks</w:t>
            </w:r>
          </w:p>
        </w:tc>
        <w:tc>
          <w:tcPr>
            <w:tcW w:type="dxa" w:w="460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Tested, versioned, permission-scoped.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Operational state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Task queue, checkpoints, pending approvals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Durable transactional storage; never rely on LLM context alone.</w:t>
            </w:r>
          </w:p>
        </w:tc>
      </w:tr>
    </w:tbl>
    <w:p/>
    <w:p>
      <w:pPr>
        <w:pStyle w:val="Heading2"/>
        <w:keepNext/>
      </w:pPr>
      <w:r>
        <w:t>9.2 Memory requirements</w:t>
      </w:r>
    </w:p>
    <w:p>
      <w:pPr>
        <w:pStyle w:val="ListBullet"/>
        <w:spacing w:after="40"/>
      </w:pPr>
      <w:r>
        <w:t>Use SQLite as the initial source of truth for task state, preferences, and metadata.</w:t>
      </w:r>
    </w:p>
    <w:p>
      <w:pPr>
        <w:pStyle w:val="ListBullet"/>
        <w:spacing w:after="40"/>
      </w:pPr>
      <w:r>
        <w:t>Use a vector database only when semantic retrieval provides measurable value; keep original records outside the vector index.</w:t>
      </w:r>
    </w:p>
    <w:p>
      <w:pPr>
        <w:pStyle w:val="ListBullet"/>
        <w:spacing w:after="40"/>
      </w:pPr>
      <w:r>
        <w:t>Store provenance, timestamp, confidence/status, and project scope for durable facts where feasible.</w:t>
      </w:r>
    </w:p>
    <w:p>
      <w:pPr>
        <w:pStyle w:val="ListBullet"/>
        <w:spacing w:after="40"/>
      </w:pPr>
      <w:r>
        <w:t>Separate confirmed facts, user preferences, inferred hypotheses, and unverified model-generated claims.</w:t>
      </w:r>
    </w:p>
    <w:p>
      <w:pPr>
        <w:pStyle w:val="ListBullet"/>
        <w:spacing w:after="40"/>
      </w:pPr>
      <w:r>
        <w:t>Retrieve only context relevant to the current task; do not inject all memory into every prompt.</w:t>
      </w:r>
    </w:p>
    <w:p>
      <w:pPr>
        <w:pStyle w:val="ListBullet"/>
        <w:spacing w:after="40"/>
      </w:pPr>
      <w:r>
        <w:t>Provide inspect, correct, export, and delete controls for stored user memory.</w:t>
      </w:r>
    </w:p>
    <w:p>
      <w:pPr>
        <w:pStyle w:val="ListBullet"/>
        <w:spacing w:after="40"/>
      </w:pPr>
      <w:r>
        <w:t>Do not store passwords, API keys, authentication cookies, or other secrets in semantic memory.</w:t>
      </w:r>
    </w:p>
    <w:p>
      <w:pPr>
        <w:pStyle w:val="ListBullet"/>
        <w:spacing w:after="40"/>
      </w:pPr>
      <w:r>
        <w:t>Support retention policies and deletion of related vector entries and derived summaries.</w:t>
      </w:r>
    </w:p>
    <w:p>
      <w:pPr>
        <w:pStyle w:val="Heading1"/>
        <w:keepNext/>
      </w:pPr>
      <w:r>
        <w:t>10. Proactive Monitoring and Workflow Learning</w:t>
      </w:r>
    </w:p>
    <w:p>
      <w:pPr>
        <w:pStyle w:val="Heading2"/>
        <w:keepNext/>
      </w:pPr>
      <w:r>
        <w:t>10.1 Proactive monitoring</w:t>
      </w:r>
    </w:p>
    <w:p>
      <w:r>
        <w:t>Monitoring must be opt-in by category and threshold. TOM should notify only when a condition is actionable, provide evidence and a recommended response, and avoid repeated notifications for the same unresolved condition.</w:t>
      </w:r>
    </w:p>
    <w:p>
      <w:pPr>
        <w:pStyle w:val="ListBullet"/>
        <w:spacing w:after="40"/>
      </w:pPr>
      <w:r>
        <w:t>Configured resource thresholds and disk-space warnings.</w:t>
      </w:r>
    </w:p>
    <w:p>
      <w:pPr>
        <w:pStyle w:val="ListBullet"/>
        <w:spacing w:after="40"/>
      </w:pPr>
      <w:r>
        <w:t>Repeated application/service failures and local API health.</w:t>
      </w:r>
    </w:p>
    <w:p>
      <w:pPr>
        <w:pStyle w:val="ListBullet"/>
        <w:spacing w:after="40"/>
      </w:pPr>
      <w:r>
        <w:t>Long-running task completion, failure, or approval requests.</w:t>
      </w:r>
    </w:p>
    <w:p>
      <w:pPr>
        <w:pStyle w:val="ListBullet"/>
        <w:spacing w:after="40"/>
      </w:pPr>
      <w:r>
        <w:t>Build/test/deployment status for configured projects.</w:t>
      </w:r>
    </w:p>
    <w:p>
      <w:pPr>
        <w:pStyle w:val="ListBullet"/>
        <w:spacing w:after="40"/>
      </w:pPr>
      <w:r>
        <w:t>Scheduled workflows with explicit user-defined cadence.</w:t>
      </w:r>
    </w:p>
    <w:p>
      <w:pPr>
        <w:pStyle w:val="Heading2"/>
        <w:keepNext/>
      </w:pPr>
      <w:r>
        <w:t>10.2 Learning workflows from demonstrations</w:t>
      </w:r>
    </w:p>
    <w:p>
      <w:pPr>
        <w:pStyle w:val="ListBullet"/>
        <w:spacing w:after="40"/>
      </w:pPr>
      <w:r>
        <w:t>Record only during an explicitly started demonstration session.</w:t>
      </w:r>
    </w:p>
    <w:p>
      <w:pPr>
        <w:pStyle w:val="ListBullet"/>
        <w:spacing w:after="40"/>
      </w:pPr>
      <w:r>
        <w:t>Represent workflows as typed steps with inputs, preconditions, expected outputs, and failure branches.</w:t>
      </w:r>
    </w:p>
    <w:p>
      <w:pPr>
        <w:pStyle w:val="ListBullet"/>
        <w:spacing w:after="40"/>
      </w:pPr>
      <w:r>
        <w:t>Replace fragile coordinates with semantic selectors or application APIs where possible.</w:t>
      </w:r>
    </w:p>
    <w:p>
      <w:pPr>
        <w:pStyle w:val="ListBullet"/>
        <w:spacing w:after="40"/>
      </w:pPr>
      <w:r>
        <w:t>Require user review and a test run before unattended execution.</w:t>
      </w:r>
    </w:p>
    <w:p>
      <w:pPr>
        <w:pStyle w:val="ListBullet"/>
        <w:spacing w:after="40"/>
      </w:pPr>
      <w:r>
        <w:t>Version workflows and detect UI drift; pause when a critical selector or expected state is missing.</w:t>
      </w:r>
    </w:p>
    <w:p>
      <w:pPr>
        <w:pStyle w:val="ListBullet"/>
        <w:spacing w:after="40"/>
      </w:pPr>
      <w:r>
        <w:t>Do not learn or replay authentication bypass, CAPTCHA solving, or prohibited access behavior.</w:t>
      </w:r>
    </w:p>
    <w:p>
      <w:pPr>
        <w:pStyle w:val="Heading1"/>
        <w:keepNext/>
      </w:pPr>
      <w:r>
        <w:t>11. Security, Privacy, and Safety</w:t>
      </w:r>
    </w:p>
    <w:p>
      <w:pPr>
        <w:pStyle w:val="Heading2"/>
        <w:keepNext/>
      </w:pPr>
      <w:r>
        <w:t>11.1 Threat model</w:t>
      </w:r>
    </w:p>
    <w:p>
      <w:r>
        <w:t>The main risks include malicious content embedded in websites/documents, prompt injection, accidental destructive actions, untrusted scripts, leaked credentials, unauthorized network exposure, incorrect UI targeting, runaway loops, corrupted memory, and resource exhaustion.</w:t>
      </w:r>
    </w:p>
    <w:p>
      <w:pPr>
        <w:pStyle w:val="Heading2"/>
        <w:keepNext/>
      </w:pPr>
      <w:r>
        <w:t>11.2 Mandatory controls</w:t>
      </w:r>
    </w:p>
    <w:p>
      <w:pPr>
        <w:pStyle w:val="ListBullet"/>
        <w:spacing w:after="40"/>
      </w:pPr>
      <w:r>
        <w:t>Least privilege: run without administrator rights by default; use a separate, explicit elevation path when needed.</w:t>
      </w:r>
    </w:p>
    <w:p>
      <w:pPr>
        <w:pStyle w:val="ListBullet"/>
        <w:spacing w:after="40"/>
      </w:pPr>
      <w:r>
        <w:t>Tool allowlist: expose narrow, typed tools rather than unrestricted Python or shell execution to the model.</w:t>
      </w:r>
    </w:p>
    <w:p>
      <w:pPr>
        <w:pStyle w:val="ListBullet"/>
        <w:spacing w:after="40"/>
      </w:pPr>
      <w:r>
        <w:t>Argument validation: normalize paths, prevent traversal, validate URLs, restrict commands, and apply timeouts.</w:t>
      </w:r>
    </w:p>
    <w:p>
      <w:pPr>
        <w:pStyle w:val="ListBullet"/>
        <w:spacing w:after="40"/>
      </w:pPr>
      <w:r>
        <w:t>Workspace boundary: default file/code write access to configured project directories.</w:t>
      </w:r>
    </w:p>
    <w:p>
      <w:pPr>
        <w:pStyle w:val="ListBullet"/>
        <w:spacing w:after="40"/>
      </w:pPr>
      <w:r>
        <w:t>Approval gate: use a trusted UI/CLI confirmation path that shows the exact action, target, and relevant consequences.</w:t>
      </w:r>
    </w:p>
    <w:p>
      <w:pPr>
        <w:pStyle w:val="ListBullet"/>
        <w:spacing w:after="40"/>
      </w:pPr>
      <w:r>
        <w:t>Secret handling: use Windows Credential Manager or a supported secret store; redact secrets from logs and prompts.</w:t>
      </w:r>
    </w:p>
    <w:p>
      <w:pPr>
        <w:pStyle w:val="ListBullet"/>
        <w:spacing w:after="40"/>
      </w:pPr>
      <w:r>
        <w:t>Network security: bind local API to loopback by default; remote access requires authenticated, encrypted transport and explicit setup.</w:t>
      </w:r>
    </w:p>
    <w:p>
      <w:pPr>
        <w:pStyle w:val="ListBullet"/>
        <w:spacing w:after="40"/>
      </w:pPr>
      <w:r>
        <w:t>Untrusted content isolation: instructions found in documents, websites, repositories, or tool output cannot modify system policy.</w:t>
      </w:r>
    </w:p>
    <w:p>
      <w:pPr>
        <w:pStyle w:val="ListBullet"/>
        <w:spacing w:after="40"/>
      </w:pPr>
      <w:r>
        <w:t>Auditability: log actor/interface, task ID, tool, target, policy result, approval reference, and outcome.</w:t>
      </w:r>
    </w:p>
    <w:p>
      <w:pPr>
        <w:pStyle w:val="ListBullet"/>
        <w:spacing w:after="40"/>
      </w:pPr>
      <w:r>
        <w:t>Emergency stop: provide a global stop action that prevents new tool calls and cancels cancellable running tasks.</w:t>
      </w:r>
    </w:p>
    <w:p>
      <w:pPr>
        <w:pStyle w:val="ListBullet"/>
        <w:spacing w:after="40"/>
      </w:pPr>
      <w:r>
        <w:t>Recovery: preserve backups/checkpoints before supported risky changes and reconcile uncertain external side effects after restart.</w:t>
      </w:r>
    </w:p>
    <w:p>
      <w:pPr>
        <w:pStyle w:val="ListBullet"/>
        <w:spacing w:after="40"/>
      </w:pPr>
      <w:r>
        <w:t>Policy integrity: agent tools cannot edit policy files or grant themselves permissions.</w:t>
      </w:r>
    </w:p>
    <w:p>
      <w:pPr>
        <w:pStyle w:val="Heading2"/>
        <w:keepNext/>
      </w:pPr>
      <w:r>
        <w:t>11.3 Approval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Action class</w:t>
            </w:r>
          </w:p>
        </w:tc>
        <w:tc>
          <w:tcPr>
            <w:tcW w:type="dxa" w:w="3600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Default policy</w:t>
            </w:r>
          </w:p>
        </w:tc>
        <w:tc>
          <w:tcPr>
            <w:tcW w:type="dxa" w:w="4464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Examples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Read-only observation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Automatic within allowlisted scope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Read selected files, inspect process metrics, summarize a document.</w:t>
            </w:r>
          </w:p>
        </w:tc>
      </w:tr>
      <w:tr>
        <w:tc>
          <w:tcPr>
            <w:tcW w:type="dxa" w:w="230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Low-risk reversible action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Automatic with logging</w:t>
            </w:r>
          </w:p>
        </w:tc>
        <w:tc>
          <w:tcPr>
            <w:tcW w:type="dxa" w:w="446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Open application, navigate UI, create a draft file in workspace.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Workspace modification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Automatic only within approved workspace and with checkpoint where feasible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Edit code, generate report, run tests.</w:t>
            </w:r>
          </w:p>
        </w:tc>
      </w:tr>
      <w:tr>
        <w:tc>
          <w:tcPr>
            <w:tcW w:type="dxa" w:w="230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Material change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Approval or configured project policy</w:t>
            </w:r>
          </w:p>
        </w:tc>
        <w:tc>
          <w:tcPr>
            <w:tcW w:type="dxa" w:w="446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Install dependencies, change project config, alter environment.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Destructive / external side effect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Explicit approval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Delete/overwrite files, send email, publish content, submit form, make purchase.</w:t>
            </w:r>
          </w:p>
        </w:tc>
      </w:tr>
      <w:tr>
        <w:tc>
          <w:tcPr>
            <w:tcW w:type="dxa" w:w="230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Privileged/security-sensitive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Restricted; explicit approval and narrow tool</w:t>
            </w:r>
          </w:p>
        </w:tc>
        <w:tc>
          <w:tcPr>
            <w:tcW w:type="dxa" w:w="446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Change firewall, credentials, security controls, system services.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Unknown script / policy bypass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Blocked pending review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Execute untrusted downloaded script, disable safety controls.</w:t>
            </w:r>
          </w:p>
        </w:tc>
      </w:tr>
    </w:tbl>
    <w:p/>
    <w:p>
      <w:pPr>
        <w:pStyle w:val="Heading1"/>
        <w:keepNext/>
      </w:pPr>
      <w:r>
        <w:t>12. System Architecture</w:t>
      </w:r>
    </w:p>
    <w:p>
      <w:pPr>
        <w:pStyle w:val="Heading2"/>
        <w:keepNext/>
      </w:pPr>
      <w:r>
        <w:t>12.1 Logical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816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Responsibilities</w:t>
            </w:r>
          </w:p>
        </w:tc>
        <w:tc>
          <w:tcPr>
            <w:tcW w:type="dxa" w:w="4752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Suggested initial implementation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Interfaces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Desktop, CLI, voice input/output, task status and approvals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PySide6; Typer or argparse CLI; audio adapter.</w:t>
            </w:r>
          </w:p>
        </w:tc>
      </w:tr>
      <w:tr>
        <w:tc>
          <w:tcPr>
            <w:tcW w:type="dxa" w:w="180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Agent core</w:t>
            </w:r>
          </w:p>
        </w:tc>
        <w:tc>
          <w:tcPr>
            <w:tcW w:type="dxa" w:w="381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Intent, plan, task lifecycle, tool selection, verification</w:t>
            </w:r>
          </w:p>
        </w:tc>
        <w:tc>
          <w:tcPr>
            <w:tcW w:type="dxa" w:w="475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Python modules with typed data models.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Policy engine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Permissions, risk classification, approval state, tool validation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Deterministic Python rules; tests independent of LLM.</w:t>
            </w:r>
          </w:p>
        </w:tc>
      </w:tr>
      <w:tr>
        <w:tc>
          <w:tcPr>
            <w:tcW w:type="dxa" w:w="180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Task orchestrator</w:t>
            </w:r>
          </w:p>
        </w:tc>
        <w:tc>
          <w:tcPr>
            <w:tcW w:type="dxa" w:w="381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Dependencies, queue, cancellation, retry, checkpoint, resume</w:t>
            </w:r>
          </w:p>
        </w:tc>
        <w:tc>
          <w:tcPr>
            <w:tcW w:type="dxa" w:w="475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asyncio + SQLite persistence.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Tool registry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Typed contracts for filesystem, shell, browser, UI, diagnostics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Pydantic schemas and explicit allowlist.</w:t>
            </w:r>
          </w:p>
        </w:tc>
      </w:tr>
      <w:tr>
        <w:tc>
          <w:tcPr>
            <w:tcW w:type="dxa" w:w="180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Model gateway</w:t>
            </w:r>
          </w:p>
        </w:tc>
        <w:tc>
          <w:tcPr>
            <w:tcW w:type="dxa" w:w="381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Provider adapters, model selection, inference lifecycle</w:t>
            </w:r>
          </w:p>
        </w:tc>
        <w:tc>
          <w:tcPr>
            <w:tcW w:type="dxa" w:w="475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Ollama adapter first; optional provider adapters.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Resource manager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Metrics, estimates, admission control, unload/fallback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NVML/nvidia-smi adapter, psutil, runtime APIs.</w:t>
            </w:r>
          </w:p>
        </w:tc>
      </w:tr>
      <w:tr>
        <w:tc>
          <w:tcPr>
            <w:tcW w:type="dxa" w:w="180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Memory service</w:t>
            </w:r>
          </w:p>
        </w:tc>
        <w:tc>
          <w:tcPr>
            <w:tcW w:type="dxa" w:w="381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Task history, preferences, episodic and semantic recall</w:t>
            </w:r>
          </w:p>
        </w:tc>
        <w:tc>
          <w:tcPr>
            <w:tcW w:type="dxa" w:w="475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SQLite first; optional vector store.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Structured logs, traces, metrics, reports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Python logging/JSON logs; local metrics store.</w:t>
            </w:r>
          </w:p>
        </w:tc>
      </w:tr>
      <w:tr>
        <w:tc>
          <w:tcPr>
            <w:tcW w:type="dxa" w:w="180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Integrations</w:t>
            </w:r>
          </w:p>
        </w:tc>
        <w:tc>
          <w:tcPr>
            <w:tcW w:type="dxa" w:w="381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Git, Playwright, PowerShell, APIs, IoT interfaces</w:t>
            </w:r>
          </w:p>
        </w:tc>
        <w:tc>
          <w:tcPr>
            <w:tcW w:type="dxa" w:w="475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Separate adapters with scoped credentials.</w:t>
            </w:r>
          </w:p>
        </w:tc>
      </w:tr>
    </w:tbl>
    <w:p/>
    <w:p>
      <w:pPr>
        <w:pStyle w:val="Heading2"/>
        <w:keepNext/>
      </w:pPr>
      <w:r>
        <w:t>12.2 Architectural rules</w:t>
      </w:r>
    </w:p>
    <w:p>
      <w:pPr>
        <w:pStyle w:val="ListBullet"/>
        <w:spacing w:after="40"/>
      </w:pPr>
      <w:r>
        <w:t>All interfaces call the same core task API; no separate agent logic per interface.</w:t>
      </w:r>
    </w:p>
    <w:p>
      <w:pPr>
        <w:pStyle w:val="ListBullet"/>
        <w:spacing w:after="40"/>
      </w:pPr>
      <w:r>
        <w:t>Model providers are replaceable adapters; provider-specific logic does not leak into task orchestration.</w:t>
      </w:r>
    </w:p>
    <w:p>
      <w:pPr>
        <w:pStyle w:val="ListBullet"/>
        <w:spacing w:after="40"/>
      </w:pPr>
      <w:r>
        <w:t>Every side-effecting tool call passes through the policy engine.</w:t>
      </w:r>
    </w:p>
    <w:p>
      <w:pPr>
        <w:pStyle w:val="ListBullet"/>
        <w:spacing w:after="40"/>
      </w:pPr>
      <w:r>
        <w:t>The task database is the source of truth for task status; model context is not durable state.</w:t>
      </w:r>
    </w:p>
    <w:p>
      <w:pPr>
        <w:pStyle w:val="ListBullet"/>
        <w:spacing w:after="40"/>
      </w:pPr>
      <w:r>
        <w:t>Tool results are structured and include evidence, status, and error classification.</w:t>
      </w:r>
    </w:p>
    <w:p>
      <w:pPr>
        <w:pStyle w:val="ListBullet"/>
        <w:spacing w:after="40"/>
      </w:pPr>
      <w:r>
        <w:t>Long-running jobs execute outside the UI event loop and publish progress events.</w:t>
      </w:r>
    </w:p>
    <w:p>
      <w:pPr>
        <w:pStyle w:val="ListBullet"/>
        <w:spacing w:after="40"/>
      </w:pPr>
      <w:r>
        <w:t>The core must operate without vector memory, voice, vision, or cloud connectivity.</w:t>
      </w:r>
    </w:p>
    <w:p>
      <w:pPr>
        <w:pStyle w:val="Heading2"/>
        <w:keepNext/>
      </w:pPr>
      <w:r>
        <w:t>12.3 Suggested repository layout</w:t>
      </w:r>
    </w:p>
    <w:p>
      <w:r>
        <w:rPr>
          <w:rFonts w:ascii="Consolas" w:hAnsi="Consolas"/>
          <w:sz w:val="16"/>
        </w:rPr>
        <w:t>jarvis/</w:t>
        <w:br/>
        <w:t xml:space="preserve">  pyproject.toml</w:t>
        <w:br/>
        <w:t xml:space="preserve">  README.md</w:t>
        <w:br/>
        <w:t xml:space="preserve">  .env.example                 # names only; never commit secrets</w:t>
        <w:br/>
        <w:t xml:space="preserve">  config/</w:t>
        <w:br/>
        <w:t xml:space="preserve">    settings.yaml</w:t>
        <w:br/>
        <w:t xml:space="preserve">    policies.yaml</w:t>
        <w:br/>
        <w:t xml:space="preserve">    model_profiles.yaml</w:t>
        <w:br/>
        <w:t xml:space="preserve">  src/jarvis/</w:t>
        <w:br/>
        <w:t xml:space="preserve">    app.py</w:t>
        <w:br/>
        <w:t xml:space="preserve">    api/</w:t>
        <w:br/>
        <w:t xml:space="preserve">    interfaces/</w:t>
        <w:br/>
        <w:t xml:space="preserve">      desktop/</w:t>
        <w:br/>
        <w:t xml:space="preserve">      cli/</w:t>
        <w:br/>
        <w:t xml:space="preserve">      voice/</w:t>
        <w:br/>
        <w:t xml:space="preserve">    core/</w:t>
        <w:br/>
        <w:t xml:space="preserve">      agent.py</w:t>
        <w:br/>
        <w:t xml:space="preserve">      planner.py</w:t>
        <w:br/>
        <w:t xml:space="preserve">      executor.py</w:t>
        <w:br/>
        <w:t xml:space="preserve">      task_state.py</w:t>
        <w:br/>
        <w:t xml:space="preserve">      verifier.py</w:t>
        <w:br/>
        <w:t xml:space="preserve">      events.py</w:t>
        <w:br/>
        <w:t xml:space="preserve">    policy/</w:t>
        <w:br/>
        <w:t xml:space="preserve">      engine.py</w:t>
        <w:br/>
        <w:t xml:space="preserve">      approvals.py</w:t>
        <w:br/>
        <w:t xml:space="preserve">      risk.py</w:t>
        <w:br/>
        <w:t xml:space="preserve">      path_rules.py</w:t>
        <w:br/>
        <w:t xml:space="preserve">    tools/</w:t>
        <w:br/>
        <w:t xml:space="preserve">      registry.py</w:t>
        <w:br/>
        <w:t xml:space="preserve">      filesystem.py</w:t>
        <w:br/>
        <w:t xml:space="preserve">      shell.py</w:t>
        <w:br/>
        <w:t xml:space="preserve">      windows_ui.py</w:t>
        <w:br/>
        <w:t xml:space="preserve">      browser.py</w:t>
        <w:br/>
        <w:t xml:space="preserve">      git_tools.py</w:t>
        <w:br/>
        <w:t xml:space="preserve">      diagnostics.py</w:t>
        <w:br/>
        <w:t xml:space="preserve">    models/</w:t>
        <w:br/>
        <w:t xml:space="preserve">      gateway.py</w:t>
        <w:br/>
        <w:t xml:space="preserve">      routing.py</w:t>
        <w:br/>
        <w:t xml:space="preserve">      adapters/</w:t>
        <w:br/>
        <w:t xml:space="preserve">    resources/</w:t>
        <w:br/>
        <w:t xml:space="preserve">      monitor.py</w:t>
        <w:br/>
        <w:t xml:space="preserve">      admission.py</w:t>
        <w:br/>
        <w:t xml:space="preserve">      profiles.py</w:t>
        <w:br/>
        <w:t xml:space="preserve">    memory/</w:t>
        <w:br/>
        <w:t xml:space="preserve">      store.py</w:t>
        <w:br/>
        <w:t xml:space="preserve">      retrieval.py</w:t>
        <w:br/>
        <w:t xml:space="preserve">      retention.py</w:t>
        <w:br/>
        <w:t xml:space="preserve">    storage/</w:t>
        <w:br/>
        <w:t xml:space="preserve">      database.py</w:t>
        <w:br/>
        <w:t xml:space="preserve">      migrations/</w:t>
        <w:br/>
        <w:t xml:space="preserve">    observability/</w:t>
        <w:br/>
        <w:t xml:space="preserve">      logging.py</w:t>
        <w:br/>
        <w:t xml:space="preserve">      metrics.py</w:t>
        <w:br/>
        <w:t xml:space="preserve">    integrations/</w:t>
        <w:br/>
        <w:t xml:space="preserve">  tests/</w:t>
        <w:br/>
        <w:t xml:space="preserve">    unit/</w:t>
        <w:br/>
        <w:t xml:space="preserve">    integration/</w:t>
        <w:br/>
        <w:t xml:space="preserve">    safety/</w:t>
        <w:br/>
        <w:t xml:space="preserve">    evaluation/</w:t>
        <w:br/>
        <w:t xml:space="preserve">  data/                         # runtime data; excluded from Git</w:t>
        <w:br/>
        <w:t xml:space="preserve">  logs/                         # redacted local logs; excluded from Git</w:t>
        <w:br/>
      </w:r>
    </w:p>
    <w:p>
      <w:pPr>
        <w:pStyle w:val="Heading2"/>
        <w:keepNext/>
      </w:pPr>
      <w:r>
        <w:t>12.4 Initial technology choices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Concern</w:t>
            </w:r>
          </w:p>
        </w:tc>
        <w:tc>
          <w:tcPr>
            <w:tcW w:type="dxa" w:w="2880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Initial choice</w:t>
            </w:r>
          </w:p>
        </w:tc>
        <w:tc>
          <w:tcPr>
            <w:tcW w:type="dxa" w:w="5688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Reason / caveat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Language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Python 3.11 or 3.12, pinned environment</w:t>
            </w:r>
          </w:p>
        </w:tc>
        <w:tc>
          <w:tcPr>
            <w:tcW w:type="dxa" w:w="56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Broad automation/AI support; validate package compatibility before committing.</w:t>
            </w:r>
          </w:p>
        </w:tc>
      </w:tr>
      <w:tr>
        <w:tc>
          <w:tcPr>
            <w:tcW w:type="dxa" w:w="180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Desktop UI</w:t>
            </w:r>
          </w:p>
        </w:tc>
        <w:tc>
          <w:tcPr>
            <w:tcW w:type="dxa" w:w="28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PySide6</w:t>
            </w:r>
          </w:p>
        </w:tc>
        <w:tc>
          <w:tcPr>
            <w:tcW w:type="dxa" w:w="568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Native desktop application and event-driven UI.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Agent schemas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Pydantic</w:t>
            </w:r>
          </w:p>
        </w:tc>
        <w:tc>
          <w:tcPr>
            <w:tcW w:type="dxa" w:w="56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Typed inputs/outputs and validation.</w:t>
            </w:r>
          </w:p>
        </w:tc>
      </w:tr>
      <w:tr>
        <w:tc>
          <w:tcPr>
            <w:tcW w:type="dxa" w:w="180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Task storage</w:t>
            </w:r>
          </w:p>
        </w:tc>
        <w:tc>
          <w:tcPr>
            <w:tcW w:type="dxa" w:w="28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SQLite</w:t>
            </w:r>
          </w:p>
        </w:tc>
        <w:tc>
          <w:tcPr>
            <w:tcW w:type="dxa" w:w="568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Durable single-user state with minimal operational burden.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Async execution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asyncio</w:t>
            </w:r>
          </w:p>
        </w:tc>
        <w:tc>
          <w:tcPr>
            <w:tcW w:type="dxa" w:w="56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Sufficient for first local version; avoid premature distributed queues.</w:t>
            </w:r>
          </w:p>
        </w:tc>
      </w:tr>
      <w:tr>
        <w:tc>
          <w:tcPr>
            <w:tcW w:type="dxa" w:w="180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Model runtime</w:t>
            </w:r>
          </w:p>
        </w:tc>
        <w:tc>
          <w:tcPr>
            <w:tcW w:type="dxa" w:w="28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Ollama adapter initially</w:t>
            </w:r>
          </w:p>
        </w:tc>
        <w:tc>
          <w:tcPr>
            <w:tcW w:type="dxa" w:w="568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Fits existing local-model workflow; keep gateway replaceable.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Browser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Playwright</w:t>
            </w:r>
          </w:p>
        </w:tc>
        <w:tc>
          <w:tcPr>
            <w:tcW w:type="dxa" w:w="56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Structured browser automation and selectors.</w:t>
            </w:r>
          </w:p>
        </w:tc>
      </w:tr>
      <w:tr>
        <w:tc>
          <w:tcPr>
            <w:tcW w:type="dxa" w:w="180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Windows UI</w:t>
            </w:r>
          </w:p>
        </w:tc>
        <w:tc>
          <w:tcPr>
            <w:tcW w:type="dxa" w:w="28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pywinauto / UI Automation; PyAutoGUI fallback</w:t>
            </w:r>
          </w:p>
        </w:tc>
        <w:tc>
          <w:tcPr>
            <w:tcW w:type="dxa" w:w="568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Prefer semantic controls over screen coordinates.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Metrics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psutil plus NVIDIA NVML or nvidia-smi fallback</w:t>
            </w:r>
          </w:p>
        </w:tc>
        <w:tc>
          <w:tcPr>
            <w:tcW w:type="dxa" w:w="56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Measure actual usage; gracefully handle unavailable metrics.</w:t>
            </w:r>
          </w:p>
        </w:tc>
      </w:tr>
      <w:tr>
        <w:tc>
          <w:tcPr>
            <w:tcW w:type="dxa" w:w="180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Secrets</w:t>
            </w:r>
          </w:p>
        </w:tc>
        <w:tc>
          <w:tcPr>
            <w:tcW w:type="dxa" w:w="28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Windows Credential Manager</w:t>
            </w:r>
          </w:p>
        </w:tc>
        <w:tc>
          <w:tcPr>
            <w:tcW w:type="dxa" w:w="568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Avoid plaintext credentials in config or memory.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Packaging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Python package first; PyInstaller/MSIX later</w:t>
            </w:r>
          </w:p>
        </w:tc>
        <w:tc>
          <w:tcPr>
            <w:tcW w:type="dxa" w:w="56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Keep development/debugging simple before packaging.</w:t>
            </w:r>
          </w:p>
        </w:tc>
      </w:tr>
    </w:tbl>
    <w:p/>
    <w:p>
      <w:pPr>
        <w:pStyle w:val="Heading1"/>
        <w:keepNext/>
      </w:pPr>
      <w:r>
        <w:t>13. Task Lifecycle and State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3816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4752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Allowed transition examples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CREATED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Request received and task ID allocated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PLANNING, CANCELLED</w:t>
            </w:r>
          </w:p>
        </w:tc>
      </w:tr>
      <w:tr>
        <w:tc>
          <w:tcPr>
            <w:tcW w:type="dxa" w:w="180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PLANNING</w:t>
            </w:r>
          </w:p>
        </w:tc>
        <w:tc>
          <w:tcPr>
            <w:tcW w:type="dxa" w:w="381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Goal interpreted; dependencies and criteria generated</w:t>
            </w:r>
          </w:p>
        </w:tc>
        <w:tc>
          <w:tcPr>
            <w:tcW w:type="dxa" w:w="475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AWAITING_APPROVAL, READY, NEEDS_INPUT, FAILED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NEEDS_INPUT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 critical ambiguity blocks safe progress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PLANNING, CANCELLED</w:t>
            </w:r>
          </w:p>
        </w:tc>
      </w:tr>
      <w:tr>
        <w:tc>
          <w:tcPr>
            <w:tcW w:type="dxa" w:w="180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AWAITING_APPROVAL</w:t>
            </w:r>
          </w:p>
        </w:tc>
        <w:tc>
          <w:tcPr>
            <w:tcW w:type="dxa" w:w="381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 gated action awaits user decision</w:t>
            </w:r>
          </w:p>
        </w:tc>
        <w:tc>
          <w:tcPr>
            <w:tcW w:type="dxa" w:w="475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READY, REJECTED, CANCELLED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READY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Preconditions and policy checks passed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RUNNING, CANCELLED</w:t>
            </w:r>
          </w:p>
        </w:tc>
      </w:tr>
      <w:tr>
        <w:tc>
          <w:tcPr>
            <w:tcW w:type="dxa" w:w="180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RUNNING</w:t>
            </w:r>
          </w:p>
        </w:tc>
        <w:tc>
          <w:tcPr>
            <w:tcW w:type="dxa" w:w="381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 step is executing</w:t>
            </w:r>
          </w:p>
        </w:tc>
        <w:tc>
          <w:tcPr>
            <w:tcW w:type="dxa" w:w="475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VERIFYING, PAUSED, BLOCKED, FAILED, CANCELLED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PAUSED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User or policy paused execution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READY, CANCELLED</w:t>
            </w:r>
          </w:p>
        </w:tc>
      </w:tr>
      <w:tr>
        <w:tc>
          <w:tcPr>
            <w:tcW w:type="dxa" w:w="180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VERIFYING</w:t>
            </w:r>
          </w:p>
        </w:tc>
        <w:tc>
          <w:tcPr>
            <w:tcW w:type="dxa" w:w="381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Evidence is checked against success criteria</w:t>
            </w:r>
          </w:p>
        </w:tc>
        <w:tc>
          <w:tcPr>
            <w:tcW w:type="dxa" w:w="475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SUCCEEDED, BLOCKED, FAILED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BLOCKED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External dependency or resource prevents progress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READY, NEEDS_INPUT, CANCELLED</w:t>
            </w:r>
          </w:p>
        </w:tc>
      </w:tr>
      <w:tr>
        <w:tc>
          <w:tcPr>
            <w:tcW w:type="dxa" w:w="180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SUCCEEDED</w:t>
            </w:r>
          </w:p>
        </w:tc>
        <w:tc>
          <w:tcPr>
            <w:tcW w:type="dxa" w:w="381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Success criteria verified</w:t>
            </w:r>
          </w:p>
        </w:tc>
        <w:tc>
          <w:tcPr>
            <w:tcW w:type="dxa" w:w="475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Terminal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FAILED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Unrecoverable error or retry limit reached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Terminal; new task may be created</w:t>
            </w:r>
          </w:p>
        </w:tc>
      </w:tr>
      <w:tr>
        <w:tc>
          <w:tcPr>
            <w:tcW w:type="dxa" w:w="180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REJECTED / CANCELLED</w:t>
            </w:r>
          </w:p>
        </w:tc>
        <w:tc>
          <w:tcPr>
            <w:tcW w:type="dxa" w:w="381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Approval rejected or task cancelled</w:t>
            </w:r>
          </w:p>
        </w:tc>
        <w:tc>
          <w:tcPr>
            <w:tcW w:type="dxa" w:w="475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Terminal</w:t>
            </w:r>
          </w:p>
        </w:tc>
      </w:tr>
    </w:tbl>
    <w:p/>
    <w:p>
      <w:pPr>
        <w:pStyle w:val="Heading2"/>
        <w:keepNext/>
      </w:pPr>
      <w:r>
        <w:t>Task execution algorithm</w:t>
      </w:r>
    </w:p>
    <w:p>
      <w:pPr>
        <w:pStyle w:val="ListNumber"/>
        <w:spacing w:after="40"/>
      </w:pPr>
      <w:r>
        <w:t>Normalize request and assign task ID.</w:t>
      </w:r>
    </w:p>
    <w:p>
      <w:pPr>
        <w:pStyle w:val="ListNumber"/>
        <w:spacing w:after="40"/>
      </w:pPr>
      <w:r>
        <w:t>Retrieve only relevant project/user context.</w:t>
      </w:r>
    </w:p>
    <w:p>
      <w:pPr>
        <w:pStyle w:val="ListNumber"/>
        <w:spacing w:after="40"/>
      </w:pPr>
      <w:r>
        <w:t>Generate plan, preconditions, expected outputs, and verification criteria.</w:t>
      </w:r>
    </w:p>
    <w:p>
      <w:pPr>
        <w:pStyle w:val="ListNumber"/>
        <w:spacing w:after="40"/>
      </w:pPr>
      <w:r>
        <w:t>Classify risk and estimate resources for each step.</w:t>
      </w:r>
    </w:p>
    <w:p>
      <w:pPr>
        <w:pStyle w:val="ListNumber"/>
        <w:spacing w:after="40"/>
      </w:pPr>
      <w:r>
        <w:t>Request missing information or approval when required.</w:t>
      </w:r>
    </w:p>
    <w:p>
      <w:pPr>
        <w:pStyle w:val="ListNumber"/>
        <w:spacing w:after="40"/>
      </w:pPr>
      <w:r>
        <w:t>Execute one eligible step through a typed tool.</w:t>
      </w:r>
    </w:p>
    <w:p>
      <w:pPr>
        <w:pStyle w:val="ListNumber"/>
        <w:spacing w:after="40"/>
      </w:pPr>
      <w:r>
        <w:t>Validate tool result, persist evidence, update task state, and emit progress.</w:t>
      </w:r>
    </w:p>
    <w:p>
      <w:pPr>
        <w:pStyle w:val="ListNumber"/>
        <w:spacing w:after="40"/>
      </w:pPr>
      <w:r>
        <w:t>Retry only classified transient failures within configured limits.</w:t>
      </w:r>
    </w:p>
    <w:p>
      <w:pPr>
        <w:pStyle w:val="ListNumber"/>
        <w:spacing w:after="40"/>
      </w:pPr>
      <w:r>
        <w:t>Verify end-state using independent observations where feasible.</w:t>
      </w:r>
    </w:p>
    <w:p>
      <w:pPr>
        <w:pStyle w:val="ListNumber"/>
        <w:spacing w:after="40"/>
      </w:pPr>
      <w:r>
        <w:t>Produce a report separating completed, partially completed, failed, and unverified items.</w:t>
      </w:r>
    </w:p>
    <w:p>
      <w:pPr>
        <w:pStyle w:val="Heading1"/>
        <w:keepNext/>
      </w:pPr>
      <w:r>
        <w:t>14. User Experience Requirements</w:t>
      </w:r>
    </w:p>
    <w:p>
      <w:pPr>
        <w:pStyle w:val="ListBullet"/>
        <w:spacing w:after="40"/>
      </w:pPr>
      <w:r>
        <w:t>The desktop dashboard shall show task list, active task, current step, status, resource panel, approvals, and recent events.</w:t>
      </w:r>
    </w:p>
    <w:p>
      <w:pPr>
        <w:pStyle w:val="ListBullet"/>
        <w:spacing w:after="40"/>
      </w:pPr>
      <w:r>
        <w:t>The user shall be able to inspect a proposed plan and expand individual tool calls before approval.</w:t>
      </w:r>
    </w:p>
    <w:p>
      <w:pPr>
        <w:pStyle w:val="ListBullet"/>
        <w:spacing w:after="40"/>
      </w:pPr>
      <w:r>
        <w:t>The UI shall distinguish planned, running, successful, failed, blocked, and unverified steps.</w:t>
      </w:r>
    </w:p>
    <w:p>
      <w:pPr>
        <w:pStyle w:val="ListBullet"/>
        <w:spacing w:after="40"/>
      </w:pPr>
      <w:r>
        <w:t>The UI shall show model name, inference route (local/cloud), and current resource pressure when relevant.</w:t>
      </w:r>
    </w:p>
    <w:p>
      <w:pPr>
        <w:pStyle w:val="ListBullet"/>
        <w:spacing w:after="40"/>
      </w:pPr>
      <w:r>
        <w:t>The user shall be able to stop all new execution immediately using a visible emergency-stop control.</w:t>
      </w:r>
    </w:p>
    <w:p>
      <w:pPr>
        <w:pStyle w:val="ListBullet"/>
        <w:spacing w:after="40"/>
      </w:pPr>
      <w:r>
        <w:t>The CLI shall support request submission, task status, approval response, cancellation, logs, and diagnostics.</w:t>
      </w:r>
    </w:p>
    <w:p>
      <w:pPr>
        <w:pStyle w:val="ListBullet"/>
        <w:spacing w:after="40"/>
      </w:pPr>
      <w:r>
        <w:t>Voice responses shall be concise by default, with detailed reports available in the UI or text output.</w:t>
      </w:r>
    </w:p>
    <w:p>
      <w:pPr>
        <w:pStyle w:val="ListBullet"/>
        <w:spacing w:after="40"/>
      </w:pPr>
      <w:r>
        <w:t>Notifications shall be configurable and deduplicated; no unnecessary notification loop is permitted.</w:t>
      </w:r>
    </w:p>
    <w:p>
      <w:pPr>
        <w:pStyle w:val="ListBullet"/>
        <w:spacing w:after="40"/>
      </w:pPr>
      <w:r>
        <w:t>Sensitive content must be masked in notifications and lock-screen summaries.</w:t>
      </w:r>
    </w:p>
    <w:p>
      <w:pPr>
        <w:pStyle w:val="Heading1"/>
        <w:keepNext/>
      </w:pPr>
      <w:r>
        <w:t>15.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872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8496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NFR-001 Availability</w:t>
            </w:r>
          </w:p>
        </w:tc>
        <w:tc>
          <w:tcPr>
            <w:tcW w:type="dxa" w:w="84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The core task manager and local database should recover after an ordinary app restart; a crash must not silently mark a task successful.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NFR-002 Responsiveness</w:t>
            </w:r>
          </w:p>
        </w:tc>
        <w:tc>
          <w:tcPr>
            <w:tcW w:type="dxa" w:w="849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Local UI actions should remain responsive during inference; long tasks must run outside the UI thread.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NFR-003 Latency</w:t>
            </w:r>
          </w:p>
        </w:tc>
        <w:tc>
          <w:tcPr>
            <w:tcW w:type="dxa" w:w="84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Measure time-to-first-response, tool latency, inference latency, and end-to-end task duration. Establish baselines before promising numeric SLAs.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NFR-004 Reliability</w:t>
            </w:r>
          </w:p>
        </w:tc>
        <w:tc>
          <w:tcPr>
            <w:tcW w:type="dxa" w:w="849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Every tool has timeout, error classification, bounded retry, and structured output.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NFR-005 Security</w:t>
            </w:r>
          </w:p>
        </w:tc>
        <w:tc>
          <w:tcPr>
            <w:tcW w:type="dxa" w:w="84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Least privilege, tool allowlists, path restrictions, secret redaction, explicit approvals, and local-only API binding by default.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NFR-006 Privacy</w:t>
            </w:r>
          </w:p>
        </w:tc>
        <w:tc>
          <w:tcPr>
            <w:tcW w:type="dxa" w:w="849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 cloud transfer unless the task route and data category permit it; disclose when data leaves the machine.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NFR-007 Resource safety</w:t>
            </w:r>
          </w:p>
        </w:tc>
        <w:tc>
          <w:tcPr>
            <w:tcW w:type="dxa" w:w="84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Reject/defer workloads that exceed measured resource budgets; avoid uncontrolled model loading.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NFR-008 Maintainability</w:t>
            </w:r>
          </w:p>
        </w:tc>
        <w:tc>
          <w:tcPr>
            <w:tcW w:type="dxa" w:w="849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Separate interfaces, core, tools, policy, models, memory, and integrations behind stable interfaces.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NFR-009 Testability</w:t>
            </w:r>
          </w:p>
        </w:tc>
        <w:tc>
          <w:tcPr>
            <w:tcW w:type="dxa" w:w="84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Core planner, policy, task transitions, and tool adapters must have automated unit and integration tests.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NFR-010 Observability</w:t>
            </w:r>
          </w:p>
        </w:tc>
        <w:tc>
          <w:tcPr>
            <w:tcW w:type="dxa" w:w="849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Each task has correlated logs and evidence; logs redact secrets and have configurable retention.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NFR-011 Portability</w:t>
            </w:r>
          </w:p>
        </w:tc>
        <w:tc>
          <w:tcPr>
            <w:tcW w:type="dxa" w:w="84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Keep OS-specific features behind adapters; initial supported OS is Windows 11 Pro.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NFR-012 Accessibility</w:t>
            </w:r>
          </w:p>
        </w:tc>
        <w:tc>
          <w:tcPr>
            <w:tcW w:type="dxa" w:w="849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Keyboard navigation, readable status text, and non-audio alternatives for all voice interactions.</w:t>
            </w:r>
          </w:p>
        </w:tc>
      </w:tr>
    </w:tbl>
    <w:p/>
    <w:p>
      <w:pPr>
        <w:pStyle w:val="Heading1"/>
        <w:keepNext/>
      </w:pPr>
      <w:r>
        <w:t>16. Testing and Acceptance Criteria</w:t>
      </w:r>
    </w:p>
    <w:p>
      <w:pPr>
        <w:pStyle w:val="Heading2"/>
        <w:keepNext/>
      </w:pPr>
      <w:r>
        <w:t>16.1 MVP acceptance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080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944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7344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Pass condition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AT-001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Task lifecycle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Submit a multi-step task; verify task ID, persisted plan, step state, logs, and final report.</w:t>
            </w:r>
          </w:p>
        </w:tc>
      </w:tr>
      <w:tr>
        <w:tc>
          <w:tcPr>
            <w:tcW w:type="dxa" w:w="10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AT-002</w:t>
            </w:r>
          </w:p>
        </w:tc>
        <w:tc>
          <w:tcPr>
            <w:tcW w:type="dxa" w:w="194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Tool schema</w:t>
            </w:r>
          </w:p>
        </w:tc>
        <w:tc>
          <w:tcPr>
            <w:tcW w:type="dxa" w:w="734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Invalid arguments are rejected before execution and logged without exposing secrets.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AT-003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Approval gate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 destructive action cannot execute until approved; rejection prevents the tool call.</w:t>
            </w:r>
          </w:p>
        </w:tc>
      </w:tr>
      <w:tr>
        <w:tc>
          <w:tcPr>
            <w:tcW w:type="dxa" w:w="10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AT-004</w:t>
            </w:r>
          </w:p>
        </w:tc>
        <w:tc>
          <w:tcPr>
            <w:tcW w:type="dxa" w:w="194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Workspace boundary</w:t>
            </w:r>
          </w:p>
        </w:tc>
        <w:tc>
          <w:tcPr>
            <w:tcW w:type="dxa" w:w="734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Attempt to write outside the allowlisted workspace; operation is blocked unless separately authorized.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AT-005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Cancellation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Cancel a running safe task; no new steps start and cancellable work is stopped.</w:t>
            </w:r>
          </w:p>
        </w:tc>
      </w:tr>
      <w:tr>
        <w:tc>
          <w:tcPr>
            <w:tcW w:type="dxa" w:w="10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AT-006</w:t>
            </w:r>
          </w:p>
        </w:tc>
        <w:tc>
          <w:tcPr>
            <w:tcW w:type="dxa" w:w="194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Recovery</w:t>
            </w:r>
          </w:p>
        </w:tc>
        <w:tc>
          <w:tcPr>
            <w:tcW w:type="dxa" w:w="7344"/>
            <w:vAlign w:val="center"/>
            <w:shd w:fill="F2F5F8"/>
          </w:tcPr>
          <w:p>
            <w:pPr>
              <w:spacing w:after="20"/>
            </w:pPr>
            <w:r>
              <w:t>Restart TOM during a task; completed steps persist and uncertain side effects require reconciliation.</w:t>
            </w:r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AT-007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Verification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 command returning success without the expected output does not mark the overall task successful.</w:t>
            </w:r>
          </w:p>
        </w:tc>
      </w:tr>
      <w:tr>
        <w:tc>
          <w:tcPr>
            <w:tcW w:type="dxa" w:w="10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AT-008</w:t>
            </w:r>
          </w:p>
        </w:tc>
        <w:tc>
          <w:tcPr>
            <w:tcW w:type="dxa" w:w="194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Resource admission</w:t>
            </w:r>
          </w:p>
        </w:tc>
        <w:tc>
          <w:tcPr>
            <w:tcW w:type="dxa" w:w="734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Simulate low VRAM; model load is rejected/deferred and a configured fallback is selected.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AT-009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OOM handling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Simulate inference load failure; one bounded fallback attempt occurs and the task reports actual outcome.</w:t>
            </w:r>
          </w:p>
        </w:tc>
      </w:tr>
      <w:tr>
        <w:tc>
          <w:tcPr>
            <w:tcW w:type="dxa" w:w="10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AT-010</w:t>
            </w:r>
          </w:p>
        </w:tc>
        <w:tc>
          <w:tcPr>
            <w:tcW w:type="dxa" w:w="194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Secret redaction</w:t>
            </w:r>
          </w:p>
        </w:tc>
        <w:tc>
          <w:tcPr>
            <w:tcW w:type="dxa" w:w="734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Seed logs with a test secret; confirm the stored/exported logs do not reveal it.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AT-011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Prompt injection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 webpage containing instructions to exfiltrate files cannot override policy or trigger unauthorized tools.</w:t>
            </w:r>
          </w:p>
        </w:tc>
      </w:tr>
      <w:tr>
        <w:tc>
          <w:tcPr>
            <w:tcW w:type="dxa" w:w="10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AT-012</w:t>
            </w:r>
          </w:p>
        </w:tc>
        <w:tc>
          <w:tcPr>
            <w:tcW w:type="dxa" w:w="194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Cross-interface state</w:t>
            </w:r>
          </w:p>
        </w:tc>
        <w:tc>
          <w:tcPr>
            <w:tcW w:type="dxa" w:w="734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Create a task in one interface and inspect/cancel it through another; state remains consistent.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AT-013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Coding workflow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 a disposable repository, diagnose a seeded test failure, apply a patch, run tests, and report diff plus test evidence.</w:t>
            </w:r>
          </w:p>
        </w:tc>
      </w:tr>
      <w:tr>
        <w:tc>
          <w:tcPr>
            <w:tcW w:type="dxa" w:w="10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AT-014</w:t>
            </w:r>
          </w:p>
        </w:tc>
        <w:tc>
          <w:tcPr>
            <w:tcW w:type="dxa" w:w="194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Voice interruption</w:t>
            </w:r>
          </w:p>
        </w:tc>
        <w:tc>
          <w:tcPr>
            <w:tcW w:type="dxa" w:w="734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Interrupt TTS; playback stops and the next utterance is handled without duplicate task submission.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AT-015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Memory control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Inspect, correct, and delete a test memory; ensure derived index entries are removed or invalidated.</w:t>
            </w:r>
          </w:p>
        </w:tc>
      </w:tr>
    </w:tbl>
    <w:p/>
    <w:p>
      <w:pPr>
        <w:pStyle w:val="Heading2"/>
        <w:keepNext/>
      </w:pPr>
      <w:r>
        <w:t>16.2 Evaluation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944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600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4824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Target-setting approach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Task success rate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Tasks meeting all explicit success criteria / attempted tasks</w:t>
            </w:r>
          </w:p>
        </w:tc>
        <w:tc>
          <w:tcPr>
            <w:tcW w:type="dxa" w:w="48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Measure on a fixed representative benchmark; publish by task category.</w:t>
            </w:r>
          </w:p>
        </w:tc>
      </w:tr>
      <w:tr>
        <w:tc>
          <w:tcPr>
            <w:tcW w:type="dxa" w:w="194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Unsafe action rate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Unauthorized or policy-violating actions</w:t>
            </w:r>
          </w:p>
        </w:tc>
        <w:tc>
          <w:tcPr>
            <w:tcW w:type="dxa" w:w="482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Zero in the safety test suite; investigate any occurrence.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Verification coverage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Completed tasks with independent evidence / completed tasks</w:t>
            </w:r>
          </w:p>
        </w:tc>
        <w:tc>
          <w:tcPr>
            <w:tcW w:type="dxa" w:w="48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Aim for 100% for tasks marked successful.</w:t>
            </w:r>
          </w:p>
        </w:tc>
      </w:tr>
      <w:tr>
        <w:tc>
          <w:tcPr>
            <w:tcW w:type="dxa" w:w="194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Tool-call validity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Valid structured calls / total tool calls</w:t>
            </w:r>
          </w:p>
        </w:tc>
        <w:tc>
          <w:tcPr>
            <w:tcW w:type="dxa" w:w="482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Track by tool and model; invalid calls must be rejected safely.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Recovery rate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Recoverable failures resolved without unsafe action</w:t>
            </w:r>
          </w:p>
        </w:tc>
        <w:tc>
          <w:tcPr>
            <w:tcW w:type="dxa" w:w="48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Measure per failure class; avoid optimizing retry count alone.</w:t>
            </w:r>
          </w:p>
        </w:tc>
      </w:tr>
      <w:tr>
        <w:tc>
          <w:tcPr>
            <w:tcW w:type="dxa" w:w="194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Latency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Median and p95 end-to-end duration by task type</w:t>
            </w:r>
          </w:p>
        </w:tc>
        <w:tc>
          <w:tcPr>
            <w:tcW w:type="dxa" w:w="482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Benchmark locally; separate cold start, warm inference, and external latency.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Resource peak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Peak RAM/VRAM and disk delta per task profile</w:t>
            </w:r>
          </w:p>
        </w:tc>
        <w:tc>
          <w:tcPr>
            <w:tcW w:type="dxa" w:w="48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Record per model and task; enforce admission limits.</w:t>
            </w:r>
          </w:p>
        </w:tc>
      </w:tr>
      <w:tr>
        <w:tc>
          <w:tcPr>
            <w:tcW w:type="dxa" w:w="194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Voice quality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ASR word error rate, language/task success, TTS interruption latency</w:t>
            </w:r>
          </w:p>
        </w:tc>
        <w:tc>
          <w:tcPr>
            <w:tcW w:type="dxa" w:w="4824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Use a consented multilingual evaluation set representative of intended accents.</w:t>
            </w:r>
          </w:p>
        </w:tc>
      </w:tr>
    </w:tbl>
    <w:p/>
    <w:p>
      <w:pPr>
        <w:pStyle w:val="Heading1"/>
        <w:keepNext/>
      </w:pPr>
      <w:r>
        <w:t>17. Delivery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88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5040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Scope</w:t>
            </w:r>
          </w:p>
        </w:tc>
        <w:tc>
          <w:tcPr>
            <w:tcW w:type="dxa" w:w="3240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Exit criteria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Phase 0 — Baseline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Verify hardware, drivers, Python environment, model runtime, idle RAM/VRAM, and available disk. Create benchmark and security test fixtures.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 reproducible baseline report and working development environment.</w:t>
            </w:r>
          </w:p>
        </w:tc>
      </w:tr>
      <w:tr>
        <w:tc>
          <w:tcPr>
            <w:tcW w:type="dxa" w:w="208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Phase 1 — Safe agent core</w:t>
            </w:r>
          </w:p>
        </w:tc>
        <w:tc>
          <w:tcPr>
            <w:tcW w:type="dxa" w:w="504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Task state machine, typed tool registry, policy engine, workspace restrictions, logging, SQLite persistence, CLI.</w:t>
            </w:r>
          </w:p>
        </w:tc>
        <w:tc>
          <w:tcPr>
            <w:tcW w:type="dxa" w:w="324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AT-001 through AT-007 pass.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Phase 2 — Desktop and diagnostics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PySide6 UI, Windows process/resource diagnostics, emergency stop, task progress and approval UI.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Desktop can execute and verify safe tasks without UI freezes.</w:t>
            </w:r>
          </w:p>
        </w:tc>
      </w:tr>
      <w:tr>
        <w:tc>
          <w:tcPr>
            <w:tcW w:type="dxa" w:w="208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Phase 3 — Local model gateway</w:t>
            </w:r>
          </w:p>
        </w:tc>
        <w:tc>
          <w:tcPr>
            <w:tcW w:type="dxa" w:w="504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Ollama adapter, model profiles, resource admission, bounded fallback, benchmark harness.</w:t>
            </w:r>
          </w:p>
        </w:tc>
        <w:tc>
          <w:tcPr>
            <w:tcW w:type="dxa" w:w="324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AT-008 and AT-009 pass; model profile benchmark documented.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Phase 4 — Coding and browser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Git worktree/checkpoints, repository tools, tests, Playwright browser agent, prompt-injection defenses.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AT-011 and AT-013 pass in isolated test projects.</w:t>
            </w:r>
          </w:p>
        </w:tc>
      </w:tr>
      <w:tr>
        <w:tc>
          <w:tcPr>
            <w:tcW w:type="dxa" w:w="208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Phase 5 — Memory and recovery</w:t>
            </w:r>
          </w:p>
        </w:tc>
        <w:tc>
          <w:tcPr>
            <w:tcW w:type="dxa" w:w="504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Episodic memory, project context, semantic retrieval if justified, restart reconciliation, memory controls.</w:t>
            </w:r>
          </w:p>
        </w:tc>
        <w:tc>
          <w:tcPr>
            <w:tcW w:type="dxa" w:w="324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AT-006, AT-012, and AT-015 pass.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Phase 6 — Voice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Push-to-talk, VAD, ASR/TTS adapters, interruption, language evaluation, opt-in wake word.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AT-014 passes; language results documented per language.</w:t>
            </w:r>
          </w:p>
        </w:tc>
      </w:tr>
      <w:tr>
        <w:tc>
          <w:tcPr>
            <w:tcW w:type="dxa" w:w="208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Phase 7 — Proactive / advanced</w:t>
            </w:r>
          </w:p>
        </w:tc>
        <w:tc>
          <w:tcPr>
            <w:tcW w:type="dxa" w:w="504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Opt-in monitoring, reusable workflows, specialist-agent roles, cloud escalation, optional remote client.</w:t>
            </w:r>
          </w:p>
        </w:tc>
        <w:tc>
          <w:tcPr>
            <w:tcW w:type="dxa" w:w="324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Separate threat model, privacy policy, and acceptance suite for each feature.</w:t>
            </w:r>
          </w:p>
        </w:tc>
      </w:tr>
    </w:tbl>
    <w:p/>
    <w:p>
      <w:r>
        <w:t>Schedule: do not assign calendar estimates until Phase 0 has measured the current environment and the scope of the initial MVP is frozen. Each phase should deliver a runnable increment.</w:t>
      </w:r>
    </w:p>
    <w:p>
      <w:pPr>
        <w:pStyle w:val="Heading1"/>
        <w:keepNext/>
      </w:pPr>
      <w:r>
        <w:t>18.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Risk</w:t>
            </w:r>
          </w:p>
        </w:tc>
        <w:tc>
          <w:tcPr>
            <w:tcW w:type="dxa" w:w="7488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Mitigation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Model hallucination or invalid tool call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Typed schemas, policy validation, bounded tool set, independent verification, regression evaluation.</w:t>
            </w:r>
          </w:p>
        </w:tc>
      </w:tr>
      <w:tr>
        <w:tc>
          <w:tcPr>
            <w:tcW w:type="dxa" w:w="28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VRAM/RAM exhaustion</w:t>
            </w:r>
          </w:p>
        </w:tc>
        <w:tc>
          <w:tcPr>
            <w:tcW w:type="dxa" w:w="748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Resource admission, single primary GPU workload by default, model unload, small-model fallback, measurements.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Prompt injection from websites/files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Treat content as untrusted; separate policy from model context; require approval for side effects.</w:t>
            </w:r>
          </w:p>
        </w:tc>
      </w:tr>
      <w:tr>
        <w:tc>
          <w:tcPr>
            <w:tcW w:type="dxa" w:w="28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Accidental data loss</w:t>
            </w:r>
          </w:p>
        </w:tc>
        <w:tc>
          <w:tcPr>
            <w:tcW w:type="dxa" w:w="748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Workspace restrictions, backups/checkpoints, previews, explicit confirmation, recovery tests.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Long-running task loops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Step budgets, timeouts, retry ceilings, cancellation, cost/resource budgets.</w:t>
            </w:r>
          </w:p>
        </w:tc>
      </w:tr>
      <w:tr>
        <w:tc>
          <w:tcPr>
            <w:tcW w:type="dxa" w:w="28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Cloud data leakage</w:t>
            </w:r>
          </w:p>
        </w:tc>
        <w:tc>
          <w:tcPr>
            <w:tcW w:type="dxa" w:w="748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Local-first route, explicit cloud consent, data classification, provider configuration and audit.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Fragile UI automation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Prefer APIs and semantic selectors; post-action checks; pause on unexpected UI state.</w:t>
            </w:r>
          </w:p>
        </w:tc>
      </w:tr>
      <w:tr>
        <w:tc>
          <w:tcPr>
            <w:tcW w:type="dxa" w:w="28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Secrets in logs/memory</w:t>
            </w:r>
          </w:p>
        </w:tc>
        <w:tc>
          <w:tcPr>
            <w:tcW w:type="dxa" w:w="748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Credential manager, redaction, retention controls, tests with seeded secrets.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Unreliable wake word or multilingual ASR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Push-to-talk default, per-language evaluation, visible listening state, easy mute.</w:t>
            </w:r>
          </w:p>
        </w:tc>
      </w:tr>
      <w:tr>
        <w:tc>
          <w:tcPr>
            <w:tcW w:type="dxa" w:w="28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Self-modification undermines safety</w:t>
            </w:r>
          </w:p>
        </w:tc>
        <w:tc>
          <w:tcPr>
            <w:tcW w:type="dxa" w:w="748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 runtime policy edits; changes go through review, tests, and explicit user approval.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Unsafe IoT control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>
              <w:t>Hardware-side interlocks and fail-safe states; TOM is not the sole safety controller.</w:t>
            </w:r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/>
    <w:p>
      <w:pPr>
        <w:pStyle w:val="Heading1"/>
        <w:keepNext/>
      </w:pPr>
      <w:r>
        <w:t>19. Configuration and Operational Policy</w:t>
      </w:r>
    </w:p>
    <w:p>
      <w:r>
        <w:t>Configuration should be explicit, version-controlled where non-secret, and validated at startup. Changes to security policy require a restart or an explicit administrative workflow; the LLM cannot modify live policy.</w:t>
      </w:r>
    </w:p>
    <w:p>
      <w:r>
        <w:rPr>
          <w:rFonts w:ascii="Consolas" w:hAnsi="Consolas"/>
          <w:sz w:val="16"/>
        </w:rPr>
        <w:t>app:</w:t>
        <w:br/>
        <w:t xml:space="preserve">  name: TOM</w:t>
        <w:br/>
        <w:t xml:space="preserve">  environment: local</w:t>
        <w:br/>
        <w:t xml:space="preserve">  bind_host: 127.0.0.1</w:t>
        <w:br/>
        <w:t xml:space="preserve">  log_level: INFO</w:t>
        <w:br/>
        <w:br/>
        <w:t>security:</w:t>
        <w:br/>
        <w:t xml:space="preserve">  admin_mode_default: false</w:t>
        <w:br/>
        <w:t xml:space="preserve">  require_approval_for_destructive_actions: true</w:t>
        <w:br/>
        <w:t xml:space="preserve">  require_approval_for_external_side_effects: true</w:t>
        <w:br/>
        <w:t xml:space="preserve">  allow_untrusted_shell_commands: false</w:t>
        <w:br/>
        <w:t xml:space="preserve">  workspace_roots:</w:t>
        <w:br/>
        <w:t xml:space="preserve">    - "C:/Users/&lt;USER&gt;/Projects"</w:t>
        <w:br/>
        <w:t xml:space="preserve">  redact_secrets_in_logs: true</w:t>
        <w:br/>
        <w:br/>
        <w:t>resources:</w:t>
        <w:br/>
        <w:t xml:space="preserve">  primary_gpu_heavy_jobs: 1</w:t>
        <w:br/>
        <w:t xml:space="preserve">  vram_reserve_gb: 1.5   # tune after measurement; not a guarantee</w:t>
        <w:br/>
        <w:t xml:space="preserve">  ram_reserve_gb: 4      # tune after baseline measurement</w:t>
        <w:br/>
        <w:t xml:space="preserve">  model_load_timeout_seconds: 120</w:t>
        <w:br/>
        <w:t xml:space="preserve">  max_tool_retries: 1</w:t>
        <w:br/>
        <w:t xml:space="preserve">  default_tool_timeout_seconds: 60</w:t>
        <w:br/>
        <w:br/>
        <w:t>inference:</w:t>
        <w:br/>
        <w:t xml:space="preserve">  default_route: local</w:t>
        <w:br/>
        <w:t xml:space="preserve">  cloud_fallback_enabled: false</w:t>
        <w:br/>
        <w:t xml:space="preserve">  unload_idle_models: true</w:t>
        <w:br/>
        <w:t xml:space="preserve">  model_profiles:</w:t>
        <w:br/>
        <w:t xml:space="preserve">    - task: general</w:t>
        <w:br/>
        <w:t xml:space="preserve">      model: "&lt;configured-model&gt;"</w:t>
        <w:br/>
        <w:t xml:space="preserve">      quantization: "&lt;configured-quantization&gt;"</w:t>
        <w:br/>
        <w:br/>
        <w:t>memory:</w:t>
        <w:br/>
        <w:t xml:space="preserve">  database: "data/jarvis.sqlite3"</w:t>
        <w:br/>
        <w:t xml:space="preserve">  semantic_index_enabled: false</w:t>
        <w:br/>
        <w:t xml:space="preserve">  retain_raw_audio: false</w:t>
        <w:br/>
      </w:r>
    </w:p>
    <w:p>
      <w:r>
        <w:t>The values above are examples, not final calibrated settings. Replace the workspace path and model names, measure actual idle resource usage, and tune reserves after baseline testing.</w:t>
      </w:r>
    </w:p>
    <w:p>
      <w:pPr>
        <w:pStyle w:val="Heading1"/>
        <w:keepNext/>
      </w:pPr>
      <w:r>
        <w:t>20. Deployment, Updates, and Recovery</w:t>
      </w:r>
    </w:p>
    <w:p>
      <w:pPr>
        <w:pStyle w:val="ListBullet"/>
        <w:spacing w:after="40"/>
      </w:pPr>
      <w:r>
        <w:t>Use a dedicated Python virtual environment with pinned dependencies and a reproducible lock file.</w:t>
      </w:r>
    </w:p>
    <w:p>
      <w:pPr>
        <w:pStyle w:val="ListBullet"/>
        <w:spacing w:after="40"/>
      </w:pPr>
      <w:r>
        <w:t>Keep runtime data, logs, caches, models, and secrets outside the source repository.</w:t>
      </w:r>
    </w:p>
    <w:p>
      <w:pPr>
        <w:pStyle w:val="ListBullet"/>
        <w:spacing w:after="40"/>
      </w:pPr>
      <w:r>
        <w:t>Provide a health check for the core, database, inference gateway, and optional integrations.</w:t>
      </w:r>
    </w:p>
    <w:p>
      <w:pPr>
        <w:pStyle w:val="ListBullet"/>
        <w:spacing w:after="40"/>
      </w:pPr>
      <w:r>
        <w:t>Back up the SQLite database and configuration before schema migrations; test restore.</w:t>
      </w:r>
    </w:p>
    <w:p>
      <w:pPr>
        <w:pStyle w:val="ListBullet"/>
        <w:spacing w:after="40"/>
      </w:pPr>
      <w:r>
        <w:t>Updates must be versioned and reversible. Never silently update model runtimes, drivers, or system-level dependencies.</w:t>
      </w:r>
    </w:p>
    <w:p>
      <w:pPr>
        <w:pStyle w:val="ListBullet"/>
        <w:spacing w:after="40"/>
      </w:pPr>
      <w:r>
        <w:t>On startup, reconcile tasks left in RUNNING or AWAITING_APPROVAL; do not blindly replay external side effects.</w:t>
      </w:r>
    </w:p>
    <w:p>
      <w:pPr>
        <w:pStyle w:val="ListBullet"/>
        <w:spacing w:after="40"/>
      </w:pPr>
      <w:r>
        <w:t>Provide export of configuration and task reports without exporting secrets.</w:t>
      </w:r>
    </w:p>
    <w:p>
      <w:pPr>
        <w:pStyle w:val="ListBullet"/>
        <w:spacing w:after="40"/>
      </w:pPr>
      <w:r>
        <w:t>Package the desktop application only after the development workflow and recovery behavior are stable.</w:t>
      </w:r>
    </w:p>
    <w:p>
      <w:pPr>
        <w:pStyle w:val="Heading1"/>
        <w:keepNext/>
      </w:pPr>
      <w:r>
        <w:t>21. Open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3816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Recommended default</w:t>
            </w:r>
          </w:p>
        </w:tc>
        <w:tc>
          <w:tcPr>
            <w:tcW w:type="dxa" w:w="4392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 trigger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Primary interface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Desktop UI + CLI; voice after core</w:t>
            </w:r>
          </w:p>
        </w:tc>
        <w:tc>
          <w:tcPr>
            <w:tcW w:type="dxa" w:w="43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MVP workflow testing.</w:t>
            </w:r>
          </w:p>
        </w:tc>
      </w:tr>
      <w:tr>
        <w:tc>
          <w:tcPr>
            <w:tcW w:type="dxa" w:w="216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Cloud inference</w:t>
            </w:r>
          </w:p>
        </w:tc>
        <w:tc>
          <w:tcPr>
            <w:tcW w:type="dxa" w:w="381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Disabled by default</w:t>
            </w:r>
          </w:p>
        </w:tc>
        <w:tc>
          <w:tcPr>
            <w:tcW w:type="dxa" w:w="439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Only after privacy, provider, and cost policy is defined.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Wake word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Disabled; push-to-talk first</w:t>
            </w:r>
          </w:p>
        </w:tc>
        <w:tc>
          <w:tcPr>
            <w:tcW w:type="dxa" w:w="43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Enable after false-activation and privacy evaluation.</w:t>
            </w:r>
          </w:p>
        </w:tc>
      </w:tr>
      <w:tr>
        <w:tc>
          <w:tcPr>
            <w:tcW w:type="dxa" w:w="216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Semantic memory</w:t>
            </w:r>
          </w:p>
        </w:tc>
        <w:tc>
          <w:tcPr>
            <w:tcW w:type="dxa" w:w="381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SQLite first; vector store optional</w:t>
            </w:r>
          </w:p>
        </w:tc>
        <w:tc>
          <w:tcPr>
            <w:tcW w:type="dxa" w:w="439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Add when retrieval benchmarks show clear benefit.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Model selection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Benchmark a small set of quantized candidates</w:t>
            </w:r>
          </w:p>
        </w:tc>
        <w:tc>
          <w:tcPr>
            <w:tcW w:type="dxa" w:w="43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Choose by measured task success, latency, and peak memory.</w:t>
            </w:r>
          </w:p>
        </w:tc>
      </w:tr>
      <w:tr>
        <w:tc>
          <w:tcPr>
            <w:tcW w:type="dxa" w:w="216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Remote/mobile access</w:t>
            </w:r>
          </w:p>
        </w:tc>
        <w:tc>
          <w:tcPr>
            <w:tcW w:type="dxa" w:w="381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Out of scope for MVP</w:t>
            </w:r>
          </w:p>
        </w:tc>
        <w:tc>
          <w:tcPr>
            <w:tcW w:type="dxa" w:w="439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Add only after local authentication and policy are secure.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Workflow recording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Explicit opt-in session</w:t>
            </w:r>
          </w:p>
        </w:tc>
        <w:tc>
          <w:tcPr>
            <w:tcW w:type="dxa" w:w="43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Add after a reliable workflow schema and review flow exist.</w:t>
            </w:r>
          </w:p>
        </w:tc>
      </w:tr>
      <w:tr>
        <w:tc>
          <w:tcPr>
            <w:tcW w:type="dxa" w:w="216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IoT control</w:t>
            </w:r>
          </w:p>
        </w:tc>
        <w:tc>
          <w:tcPr>
            <w:tcW w:type="dxa" w:w="3816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Read-only telemetry first</w:t>
            </w:r>
          </w:p>
        </w:tc>
        <w:tc>
          <w:tcPr>
            <w:tcW w:type="dxa" w:w="4392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Write actions require device-specific threat and safety review.</w:t>
            </w:r>
          </w:p>
        </w:tc>
      </w:tr>
    </w:tbl>
    <w:p/>
    <w:p>
      <w:pPr>
        <w:pStyle w:val="Heading1"/>
        <w:keepNext/>
      </w:pPr>
      <w:r>
        <w:t>22. Definition of Done</w:t>
      </w:r>
    </w:p>
    <w:p>
      <w:r>
        <w:t>A release is considered done only when all applicable conditions below are met:</w:t>
      </w:r>
    </w:p>
    <w:p>
      <w:pPr>
        <w:pStyle w:val="ListBullet"/>
        <w:spacing w:after="40"/>
      </w:pPr>
      <w:r>
        <w:t>Requirements for the release are implemented and linked to tests.</w:t>
      </w:r>
    </w:p>
    <w:p>
      <w:pPr>
        <w:pStyle w:val="ListBullet"/>
        <w:spacing w:after="40"/>
      </w:pPr>
      <w:r>
        <w:t>Policy and safety tests pass, including negative tests for unauthorized actions.</w:t>
      </w:r>
    </w:p>
    <w:p>
      <w:pPr>
        <w:pStyle w:val="ListBullet"/>
        <w:spacing w:after="40"/>
      </w:pPr>
      <w:r>
        <w:t>The app can recover from restart without losing durable task state.</w:t>
      </w:r>
    </w:p>
    <w:p>
      <w:pPr>
        <w:pStyle w:val="ListBullet"/>
        <w:spacing w:after="40"/>
      </w:pPr>
      <w:r>
        <w:t>All successful task reports include verification evidence.</w:t>
      </w:r>
    </w:p>
    <w:p>
      <w:pPr>
        <w:pStyle w:val="ListBullet"/>
        <w:spacing w:after="40"/>
      </w:pPr>
      <w:r>
        <w:t>Resource measurements are recorded for supported local model profiles.</w:t>
      </w:r>
    </w:p>
    <w:p>
      <w:pPr>
        <w:pStyle w:val="ListBullet"/>
        <w:spacing w:after="40"/>
      </w:pPr>
      <w:r>
        <w:t>No known secrets appear in logs, database exports, or repository artifacts.</w:t>
      </w:r>
    </w:p>
    <w:p>
      <w:pPr>
        <w:pStyle w:val="ListBullet"/>
        <w:spacing w:after="40"/>
      </w:pPr>
      <w:r>
        <w:t>The UI exposes task state, approval state, cancellation, and emergency stop.</w:t>
      </w:r>
    </w:p>
    <w:p>
      <w:pPr>
        <w:pStyle w:val="ListBullet"/>
        <w:spacing w:after="40"/>
      </w:pPr>
      <w:r>
        <w:t>Known limitations, unsupported actions, and configuration steps are documented.</w:t>
      </w:r>
    </w:p>
    <w:p>
      <w:pPr>
        <w:pStyle w:val="ListBullet"/>
        <w:spacing w:after="40"/>
      </w:pPr>
      <w:r>
        <w:t>A rollback or recovery procedure exists for the release.</w:t>
      </w:r>
    </w:p>
    <w:p>
      <w:pPr>
        <w:pStyle w:val="Heading1"/>
        <w:keepNext/>
      </w:pPr>
      <w:r>
        <w:t>Appendix A — Example end-to-end task contract</w:t>
      </w:r>
    </w:p>
    <w:p>
      <w:r>
        <w:t>Example request: “Inspect my telecalling agent project, identify why speech recognition is slow, implement a safe optimization, run tests, and report the result.”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8280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behavior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Goal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Reduce measured STT latency without reducing recognition quality beyond an agreed threshold.</w:t>
            </w:r>
          </w:p>
        </w:tc>
      </w:tr>
      <w:tr>
        <w:tc>
          <w:tcPr>
            <w:tcW w:type="dxa" w:w="208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Preconditions</w:t>
            </w:r>
          </w:p>
        </w:tc>
        <w:tc>
          <w:tcPr>
            <w:tcW w:type="dxa" w:w="82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Repository identified; clean or checkpointed Git state; dependencies and test commands discovered.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Plan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Inspect pipeline → instrument timing → establish baseline → identify bottleneck → propose change → checkpoint → implement → test → benchmark.</w:t>
            </w:r>
          </w:p>
        </w:tc>
      </w:tr>
      <w:tr>
        <w:tc>
          <w:tcPr>
            <w:tcW w:type="dxa" w:w="208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Approvals</w:t>
            </w:r>
          </w:p>
        </w:tc>
        <w:tc>
          <w:tcPr>
            <w:tcW w:type="dxa" w:w="82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Ask before material dependency changes, data deletion, credential changes, or cloud transfer.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Verification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Run relevant tests; compare baseline and changed latency; record sample size and environment; inspect Git diff.</w:t>
            </w:r>
          </w:p>
        </w:tc>
      </w:tr>
      <w:tr>
        <w:tc>
          <w:tcPr>
            <w:tcW w:type="dxa" w:w="208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Success report</w:t>
            </w:r>
          </w:p>
        </w:tc>
        <w:tc>
          <w:tcPr>
            <w:tcW w:type="dxa" w:w="828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Changed files, exact test commands and outcomes, before/after metrics, limitations, rollback instructions.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Failure behavior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Preserve logs and checkpoint; do not claim success if tests fail or measurements are inconclusive.</w:t>
            </w:r>
          </w:p>
        </w:tc>
      </w:tr>
    </w:tbl>
    <w:p/>
    <w:p>
      <w:pPr>
        <w:pStyle w:val="Heading1"/>
        <w:keepNext/>
      </w:pPr>
      <w:r>
        <w:t>Appendix B — Initial implementation checklist</w:t>
      </w:r>
    </w:p>
    <w:p>
      <w:pPr>
        <w:pStyle w:val="ListBullet"/>
        <w:spacing w:after="40"/>
      </w:pPr>
      <w:r>
        <w:t>☐ Verify reported hardware and capture idle RAM/VRAM/process baseline.</w:t>
      </w:r>
    </w:p>
    <w:p>
      <w:pPr>
        <w:pStyle w:val="ListBullet"/>
        <w:spacing w:after="40"/>
      </w:pPr>
      <w:r>
        <w:t>☐ Create repository, Python environment, dependency lock, and configuration schema.</w:t>
      </w:r>
    </w:p>
    <w:p>
      <w:pPr>
        <w:pStyle w:val="ListBullet"/>
        <w:spacing w:after="40"/>
      </w:pPr>
      <w:r>
        <w:t>☐ Implement SQLite task store and state machine.</w:t>
      </w:r>
    </w:p>
    <w:p>
      <w:pPr>
        <w:pStyle w:val="ListBullet"/>
        <w:spacing w:after="40"/>
      </w:pPr>
      <w:r>
        <w:t>☐ Implement typed tool registry and deterministic policy engine.</w:t>
      </w:r>
    </w:p>
    <w:p>
      <w:pPr>
        <w:pStyle w:val="ListBullet"/>
        <w:spacing w:after="40"/>
      </w:pPr>
      <w:r>
        <w:t>☐ Implement safe read-only diagnostics and workspace-limited filesystem tools.</w:t>
      </w:r>
    </w:p>
    <w:p>
      <w:pPr>
        <w:pStyle w:val="ListBullet"/>
        <w:spacing w:after="40"/>
      </w:pPr>
      <w:r>
        <w:t>☐ Implement CLI submit/status/cancel/approve commands.</w:t>
      </w:r>
    </w:p>
    <w:p>
      <w:pPr>
        <w:pStyle w:val="ListBullet"/>
        <w:spacing w:after="40"/>
      </w:pPr>
      <w:r>
        <w:t>☐ Implement structured logs with secret redaction.</w:t>
      </w:r>
    </w:p>
    <w:p>
      <w:pPr>
        <w:pStyle w:val="ListBullet"/>
        <w:spacing w:after="40"/>
      </w:pPr>
      <w:r>
        <w:t>☐ Implement checkpointing and independent verification.</w:t>
      </w:r>
    </w:p>
    <w:p>
      <w:pPr>
        <w:pStyle w:val="ListBullet"/>
        <w:spacing w:after="40"/>
      </w:pPr>
      <w:r>
        <w:t>☐ Build resource monitor and inference admission controller.</w:t>
      </w:r>
    </w:p>
    <w:p>
      <w:pPr>
        <w:pStyle w:val="ListBullet"/>
        <w:spacing w:after="40"/>
      </w:pPr>
      <w:r>
        <w:t>☐ Add local model adapter and model benchmark harness.</w:t>
      </w:r>
    </w:p>
    <w:p>
      <w:pPr>
        <w:pStyle w:val="ListBullet"/>
        <w:spacing w:after="40"/>
      </w:pPr>
      <w:r>
        <w:t>☐ Build desktop UI with task timeline, resource panel, approvals, and emergency stop.</w:t>
      </w:r>
    </w:p>
    <w:p>
      <w:pPr>
        <w:pStyle w:val="ListBullet"/>
        <w:spacing w:after="40"/>
      </w:pPr>
      <w:r>
        <w:t>☐ Add coding tools and isolated repository test fixture.</w:t>
      </w:r>
    </w:p>
    <w:p>
      <w:pPr>
        <w:pStyle w:val="ListBullet"/>
        <w:spacing w:after="40"/>
      </w:pPr>
      <w:r>
        <w:t>☐ Add Playwright browser tools and prompt-injection tests.</w:t>
      </w:r>
    </w:p>
    <w:p>
      <w:pPr>
        <w:pStyle w:val="ListBullet"/>
        <w:spacing w:after="40"/>
      </w:pPr>
      <w:r>
        <w:t>☐ Add episodic memory and memory inspection/deletion controls.</w:t>
      </w:r>
    </w:p>
    <w:p>
      <w:pPr>
        <w:pStyle w:val="ListBullet"/>
        <w:spacing w:after="40"/>
      </w:pPr>
      <w:r>
        <w:t>☐ Add push-to-talk voice, then multilingual evaluation and optional wake word.</w:t>
      </w:r>
    </w:p>
    <w:p>
      <w:pPr>
        <w:pStyle w:val="ListBullet"/>
        <w:spacing w:after="40"/>
      </w:pPr>
      <w:r>
        <w:t>☐ Add proactive watchers, workflow learning, specialist agents, and remote access only after prior gates pass.</w:t>
      </w:r>
    </w:p>
    <w:p>
      <w:pPr>
        <w:pStyle w:val="Heading1"/>
        <w:keepNext/>
      </w:pPr>
      <w:r>
        <w:t>Appendix C —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Term</w:t>
            </w:r>
          </w:p>
        </w:tc>
        <w:tc>
          <w:tcPr>
            <w:tcW w:type="dxa" w:w="8208"/>
            <w:vAlign w:val="center"/>
            <w:shd w:fill="12233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Agent core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Shared task-planning and execution service used by all interfaces.</w:t>
            </w:r>
          </w:p>
        </w:tc>
      </w:tr>
      <w:tr>
        <w:tc>
          <w:tcPr>
            <w:tcW w:type="dxa" w:w="216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Tool</w:t>
            </w:r>
          </w:p>
        </w:tc>
        <w:tc>
          <w:tcPr>
            <w:tcW w:type="dxa" w:w="820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 narrow, typed operation exposed to the agent, such as reading a file or running an approved test.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Policy engine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Deterministic enforcement layer that authorizes or blocks tool calls independently of the LLM.</w:t>
            </w:r>
          </w:p>
        </w:tc>
      </w:tr>
      <w:tr>
        <w:tc>
          <w:tcPr>
            <w:tcW w:type="dxa" w:w="216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VRAM</w:t>
            </w:r>
          </w:p>
        </w:tc>
        <w:tc>
          <w:tcPr>
            <w:tcW w:type="dxa" w:w="820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GPU memory used by model weights, KV cache, runtime allocations, and other GPU processes.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KV cache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Memory used to retain attention key/value tensors for model context during inference.</w:t>
            </w:r>
          </w:p>
        </w:tc>
      </w:tr>
      <w:tr>
        <w:tc>
          <w:tcPr>
            <w:tcW w:type="dxa" w:w="216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Episodic memory</w:t>
            </w:r>
          </w:p>
        </w:tc>
        <w:tc>
          <w:tcPr>
            <w:tcW w:type="dxa" w:w="820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Record of prior task events, actions, outcomes, and verified solutions.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Prompt injection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Untrusted content attempting to alter an agent's instructions or induce unauthorized actions.</w:t>
            </w:r>
          </w:p>
        </w:tc>
      </w:tr>
      <w:tr>
        <w:tc>
          <w:tcPr>
            <w:tcW w:type="dxa" w:w="216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Preflight</w:t>
            </w:r>
          </w:p>
        </w:tc>
        <w:tc>
          <w:tcPr>
            <w:tcW w:type="dxa" w:w="820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Checks and preview performed before an operation that could change system state.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Verification evidence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Observable result used to prove a task's success criteria were met.</w:t>
            </w:r>
          </w:p>
        </w:tc>
      </w:tr>
      <w:tr>
        <w:tc>
          <w:tcPr>
            <w:tcW w:type="dxa" w:w="2160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Cloud escalation</w:t>
            </w:r>
          </w:p>
        </w:tc>
        <w:tc>
          <w:tcPr>
            <w:tcW w:type="dxa" w:w="8208"/>
            <w:vAlign w:val="center"/>
            <w:shd w:fill="F2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Sending a permitted task or data to a remote inference provider when local execution is unsuitable.</w:t>
            </w:r>
          </w:p>
        </w:tc>
      </w:tr>
    </w:tbl>
    <w:p/>
    <w:p>
      <w:pPr>
        <w:pStyle w:val="Heading1"/>
        <w:keepNext/>
      </w:pPr>
      <w:r>
        <w:t>Document End</w:t>
      </w:r>
    </w:p>
    <w:p>
      <w:r>
        <w:t>This PRD is the implementation baseline for TOM v1.0. Any change that expands autonomy, data access, network exposure, or physical-device control should update the requirements, threat model, and acceptance tests before release.</w:t>
      </w:r>
    </w:p>
    <w:p>
      <w:r>
        <w:br w:type="page"/>
      </w:r>
    </w:p>
    <w:p>
      <w:pPr>
        <w:pStyle w:val="Heading1"/>
        <w:keepNext/>
      </w:pPr>
      <w:r>
        <w:t>TOM Refactoring Supplement — Migration-Specific Requirements</w:t>
      </w:r>
    </w:p>
    <w:p>
      <w:pPr>
        <w:spacing w:after="100"/>
      </w:pPr>
      <w:r>
        <w:t>Purpose: this supplement makes the existing PRD actionable against the current TOM codebase. It supersedes any assumption that the agent is a greenfield project. The target is to evolve TOM in place, preserving proven behavior and integrations while replacing weak architecture behind stable interfaces.</w:t>
      </w:r>
    </w:p>
    <w:p>
      <w:pPr>
        <w:spacing w:after="100"/>
      </w:pPr>
      <w:r>
        <w:t>Naming status: TOM is the current project identity. JARVIS was a concept/codename used during requirements discovery, not a mandated final product name. Keep internal package names and UI branding configurable until a final name is selected.</w:t>
      </w:r>
    </w:p>
    <w:p>
      <w:pPr>
        <w:pStyle w:val="Heading2"/>
        <w:keepNext/>
      </w:pPr>
      <w:r>
        <w:t>S1. Refactoring strategy</w:t>
      </w:r>
    </w:p>
    <w:p>
      <w:pPr>
        <w:spacing w:after="100"/>
      </w:pPr>
      <w:r>
        <w:t>Use a brownfield, strangler-style migration. Do not rewrite the entire project before inspecting it. First inventory the repository, then route the existing execute_task() entry point through a new task orchestration layer while preserving the current desktop, CLI, and voice interfaces wherever they are functional.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2233F"/>
          </w:tcPr>
          <w:p>
            <w:r>
              <w:rPr>
                <w:b/>
                <w:color w:val="FFFFFF"/>
                <w:sz w:val="17"/>
              </w:rPr>
              <w:t>Disposition</w:t>
            </w:r>
          </w:p>
        </w:tc>
        <w:tc>
          <w:tcPr>
            <w:tcW w:type="dxa" w:w="3312"/>
            <w:shd w:fill="12233F"/>
          </w:tcPr>
          <w:p>
            <w:r>
              <w:rPr>
                <w:b/>
                <w:color w:val="FFFFFF"/>
                <w:sz w:val="17"/>
              </w:rPr>
              <w:t>Decision rule</w:t>
            </w:r>
          </w:p>
        </w:tc>
        <w:tc>
          <w:tcPr>
            <w:tcW w:type="dxa" w:w="3312"/>
            <w:shd w:fill="12233F"/>
          </w:tcPr>
          <w:p>
            <w:r>
              <w:rPr>
                <w:b/>
                <w:color w:val="FFFFFF"/>
                <w:sz w:val="17"/>
              </w:rPr>
              <w:t>Required action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KEEP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Module is stable, tested, understood, and fits the target boundaries.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Retain it; add characterization tests and an adapter if needed.</w:t>
            </w:r>
          </w:p>
        </w:tc>
      </w:tr>
      <w:tr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REFACTOR</w:t>
            </w:r>
          </w:p>
        </w:tc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Behavior is useful but responsibilities are mixed or contracts are unclear.</w:t>
            </w:r>
          </w:p>
        </w:tc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Separate responsibilities behind typed interfaces; preserve observable behavior.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REPLACE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Module is unreliable, unsafe, duplicated, or blocks required capabilities.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Replace only after documenting current callers and adding regression tests.</w:t>
            </w:r>
          </w:p>
        </w:tc>
      </w:tr>
      <w:tr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ADD</w:t>
            </w:r>
          </w:p>
        </w:tc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Capability is missing from the current repository.</w:t>
            </w:r>
          </w:p>
        </w:tc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Implement as a new module with tests and explicit permissions.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DEFER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Capability adds risk or complexity before core reliability is proven.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Keep behind a feature flag or exclude from MVP.</w:t>
            </w:r>
          </w:p>
        </w:tc>
      </w:tr>
    </w:tbl>
    <w:p/>
    <w:p>
      <w:pPr>
        <w:pStyle w:val="Heading2"/>
        <w:keepNext/>
      </w:pPr>
      <w:r>
        <w:t>S2. TOM baseline audit (mandatory Phase 0)</w:t>
      </w:r>
    </w:p>
    <w:p>
      <w:pPr>
        <w:pStyle w:val="ListBullet"/>
        <w:spacing w:after="40"/>
      </w:pPr>
      <w:r>
        <w:t>Inventory repository tree, entry points, interface launchers, shared execute_task() flow, configuration, dependency files, and test coverage.</w:t>
      </w:r>
    </w:p>
    <w:p>
      <w:pPr>
        <w:pStyle w:val="ListBullet"/>
        <w:spacing w:after="40"/>
      </w:pPr>
      <w:r>
        <w:t>Map current desktop, CLI, and voice interfaces to the shared execution path; identify duplicate task logic and hidden global state.</w:t>
      </w:r>
    </w:p>
    <w:p>
      <w:pPr>
        <w:pStyle w:val="ListBullet"/>
        <w:spacing w:after="40"/>
      </w:pPr>
      <w:r>
        <w:t>Trace Hindsight integration: initialization, read/write calls, memory schema, latency, failure modes, retention, and behavior when the memory service is unavailable.</w:t>
      </w:r>
    </w:p>
    <w:p>
      <w:pPr>
        <w:pStyle w:val="ListBullet"/>
        <w:spacing w:after="40"/>
      </w:pPr>
      <w:r>
        <w:t>Inventory current LLM/runtime providers, local model names, context settings, model lifecycle, and GPU/RAM use.</w:t>
      </w:r>
    </w:p>
    <w:p>
      <w:pPr>
        <w:pStyle w:val="ListBullet"/>
        <w:spacing w:after="40"/>
      </w:pPr>
      <w:r>
        <w:t>Inventory speech capture, ASR, TTS, wake-word, and audio device handling; record supported languages and known failures.</w:t>
      </w:r>
    </w:p>
    <w:p>
      <w:pPr>
        <w:pStyle w:val="ListBullet"/>
        <w:spacing w:after="40"/>
      </w:pPr>
      <w:r>
        <w:t>Inventory current tools that can read/write files, execute shell commands, control UI/browser, access network, or change system state.</w:t>
      </w:r>
    </w:p>
    <w:p>
      <w:pPr>
        <w:pStyle w:val="ListBullet"/>
        <w:spacing w:after="40"/>
      </w:pPr>
      <w:r>
        <w:t>Capture baseline startup time, idle RAM/VRAM, representative task latency, model load time, and existing known failures.</w:t>
      </w:r>
    </w:p>
    <w:p>
      <w:pPr>
        <w:pStyle w:val="ListBullet"/>
        <w:spacing w:after="40"/>
      </w:pPr>
      <w:r>
        <w:t>Create a Git checkpoint/branch and a reproducible environment before any architecture changes.</w:t>
      </w:r>
    </w:p>
    <w:p>
      <w:pPr>
        <w:pStyle w:val="ListBullet"/>
        <w:spacing w:after="40"/>
      </w:pPr>
      <w:r>
        <w:t>Create characterization tests for existing successful flows before changing implementation.</w:t>
      </w:r>
    </w:p>
    <w:p>
      <w:pPr>
        <w:pStyle w:val="Heading2"/>
        <w:keepNext/>
      </w:pPr>
      <w:r>
        <w:t>S3. Target architecture and compatibility seam</w:t>
      </w:r>
    </w:p>
    <w:p>
      <w:pPr>
        <w:spacing w:after="100"/>
      </w:pPr>
      <w:r>
        <w:t>The migration must introduce a single AgentRuntime / TaskService contract. All current interfaces submit to it; none should call model providers or execute tools independently. Preserve execute_task() initially as a compatibility facade that delegates to the new TaskService. Remove the facade only after all callers are migrated and regression tests pass.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2233F"/>
          </w:tcPr>
          <w:p>
            <w:r>
              <w:rPr>
                <w:b/>
                <w:color w:val="FFFFFF"/>
                <w:sz w:val="17"/>
              </w:rPr>
              <w:t>Boundary</w:t>
            </w:r>
          </w:p>
        </w:tc>
        <w:tc>
          <w:tcPr>
            <w:tcW w:type="dxa" w:w="3312"/>
            <w:shd w:fill="12233F"/>
          </w:tcPr>
          <w:p>
            <w:r>
              <w:rPr>
                <w:b/>
                <w:color w:val="FFFFFF"/>
                <w:sz w:val="17"/>
              </w:rPr>
              <w:t>Target contract</w:t>
            </w:r>
          </w:p>
        </w:tc>
        <w:tc>
          <w:tcPr>
            <w:tcW w:type="dxa" w:w="3312"/>
            <w:shd w:fill="12233F"/>
          </w:tcPr>
          <w:p>
            <w:r>
              <w:rPr>
                <w:b/>
                <w:color w:val="FFFFFF"/>
                <w:sz w:val="17"/>
              </w:rPr>
              <w:t>Migration rule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Interface → TaskService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submit_task(), get_task(), pause_task(), cancel_task(), approve_action()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Keep existing interface behavior; adapt request/response shapes.</w:t>
            </w:r>
          </w:p>
        </w:tc>
      </w:tr>
      <w:tr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TaskService → Planner</w:t>
            </w:r>
          </w:p>
        </w:tc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Structured plan with steps, dependencies, risk, resources, verification</w:t>
            </w:r>
          </w:p>
        </w:tc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Planner must not execute side effects directly.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Executor → ToolRegistry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Typed tool request/result, timeout, cancellation, evidence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All side effects pass through policy validation.</w:t>
            </w:r>
          </w:p>
        </w:tc>
      </w:tr>
      <w:tr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TaskService → Memory</w:t>
            </w:r>
          </w:p>
        </w:tc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Recall relevant context; append approved task outcomes</w:t>
            </w:r>
          </w:p>
        </w:tc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Wrap existing Hindsight calls; memory failure must not crash core task state.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ModelGateway → Providers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Generate response / structured tool call / health / load / unload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Keep provider-specific code behind adapters.</w:t>
            </w:r>
          </w:p>
        </w:tc>
      </w:tr>
      <w:tr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ResourceManager → Runtime</w:t>
            </w:r>
          </w:p>
        </w:tc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Measured capacity, admission decision, load/unload request</w:t>
            </w:r>
          </w:p>
        </w:tc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Do not assume model memory from parameter count alone.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Interfaces → ApprovalService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Request and resolve action approval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Approvals must be tied to exact action payload and expire when payload changes.</w:t>
            </w:r>
          </w:p>
        </w:tc>
      </w:tr>
    </w:tbl>
    <w:p/>
    <w:p>
      <w:pPr>
        <w:pStyle w:val="Heading2"/>
        <w:keepNext/>
      </w:pPr>
      <w:r>
        <w:t>S4. Migration invariants</w:t>
      </w:r>
    </w:p>
    <w:p>
      <w:pPr>
        <w:pStyle w:val="ListBullet"/>
        <w:spacing w:after="40"/>
      </w:pPr>
      <w:r>
        <w:t>One shared task store and task lifecycle across desktop, CLI, and voice.</w:t>
      </w:r>
    </w:p>
    <w:p>
      <w:pPr>
        <w:pStyle w:val="ListBullet"/>
        <w:spacing w:after="40"/>
      </w:pPr>
      <w:r>
        <w:t>One deterministic policy engine governs every tool call, regardless of which interface initiated the task.</w:t>
      </w:r>
    </w:p>
    <w:p>
      <w:pPr>
        <w:pStyle w:val="ListBullet"/>
        <w:spacing w:after="40"/>
      </w:pPr>
      <w:r>
        <w:t>Existing Hindsight memory must not be discarded or bulk-migrated until its schema and data are backed up and validated.</w:t>
      </w:r>
    </w:p>
    <w:p>
      <w:pPr>
        <w:pStyle w:val="ListBullet"/>
        <w:spacing w:after="40"/>
      </w:pPr>
      <w:r>
        <w:t>No task may be marked successful solely because execute_task() returned or a shell command exited with code zero.</w:t>
      </w:r>
    </w:p>
    <w:p>
      <w:pPr>
        <w:pStyle w:val="ListBullet"/>
        <w:spacing w:after="40"/>
      </w:pPr>
      <w:r>
        <w:t>No direct tool execution from UI callbacks or raw LLM text; all calls pass through TaskService, ToolRegistry, and PolicyEngine.</w:t>
      </w:r>
    </w:p>
    <w:p>
      <w:pPr>
        <w:pStyle w:val="ListBullet"/>
        <w:spacing w:after="40"/>
      </w:pPr>
      <w:r>
        <w:t>New subsystems must degrade independently: voice, vector search, Hindsight, cloud inference, or browser integrations can fail without corrupting task state.</w:t>
      </w:r>
    </w:p>
    <w:p>
      <w:pPr>
        <w:pStyle w:val="ListBullet"/>
        <w:spacing w:after="40"/>
      </w:pPr>
      <w:r>
        <w:t>Preserve a rollback path for each migration step; feature flags allow reverting to the previous implementation during testing.</w:t>
      </w:r>
    </w:p>
    <w:p>
      <w:pPr>
        <w:pStyle w:val="ListBullet"/>
        <w:spacing w:after="40"/>
      </w:pPr>
      <w:r>
        <w:t>Do not perform a destructive database schema migration without backup, migration tests, and a restore test.</w:t>
      </w:r>
    </w:p>
    <w:p>
      <w:pPr>
        <w:pStyle w:val="Heading2"/>
        <w:keepNext/>
      </w:pPr>
      <w:r>
        <w:t>S5. Refactoring phases and exit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2233F"/>
          </w:tcPr>
          <w:p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312"/>
            <w:shd w:fill="12233F"/>
          </w:tcPr>
          <w:p>
            <w:r>
              <w:rPr>
                <w:b/>
                <w:color w:val="FFFFFF"/>
                <w:sz w:val="17"/>
              </w:rPr>
              <w:t>Work</w:t>
            </w:r>
          </w:p>
        </w:tc>
        <w:tc>
          <w:tcPr>
            <w:tcW w:type="dxa" w:w="3312"/>
            <w:shd w:fill="12233F"/>
          </w:tcPr>
          <w:p>
            <w:r>
              <w:rPr>
                <w:b/>
                <w:color w:val="FFFFFF"/>
                <w:sz w:val="17"/>
              </w:rPr>
              <w:t>Exit gate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R0 — Repository audit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Inventory modules, flows, dependencies, memory, models, security boundaries, and baseline metrics.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Architecture map, KEEP/REFACTOR/REPLACE/ADD matrix, risks, and baseline report approved.</w:t>
            </w:r>
          </w:p>
        </w:tc>
      </w:tr>
      <w:tr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R1 — Characterization tests</w:t>
            </w:r>
          </w:p>
        </w:tc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Capture existing interface/task behavior; add regression tests for known-good flows.</w:t>
            </w:r>
          </w:p>
        </w:tc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Critical current flows have repeatable tests and a Git checkpoint exists.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R2 — Shared task facade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Introduce TaskService and route execute_task() through it; preserve desktop/CLI/voice behavior.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All interfaces use the shared service; no duplicate execution paths remain.</w:t>
            </w:r>
          </w:p>
        </w:tc>
      </w:tr>
      <w:tr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R3 — Policy and typed tools</w:t>
            </w:r>
          </w:p>
        </w:tc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Introduce tool schemas, allowlists, workspace restrictions, approval gates, timeouts, and audit events.</w:t>
            </w:r>
          </w:p>
        </w:tc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Safety tests prove blocked actions cannot execute through any interface.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R4 — Durable task state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Add task state machine, persistence, cancellation, retry ceilings, checkpointing, and restart reconciliation.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Interrupted tasks resume safely; uncertain external side effects are not replayed blindly.</w:t>
            </w:r>
          </w:p>
        </w:tc>
      </w:tr>
      <w:tr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R5 — Hindsight adapter</w:t>
            </w:r>
          </w:p>
        </w:tc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Encapsulate existing memory provider, add selective retrieval, provenance, retention, and failure isolation.</w:t>
            </w:r>
          </w:p>
        </w:tc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Memory is preserved, tested, and cannot block core task persistence.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R6 — Resource manager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Measure RAM/VRAM; add model admission, single-heavy-workload default, unload/fallback, and benchmarks.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Low-resource tests pass and inference failures do not crash the core.</w:t>
            </w:r>
          </w:p>
        </w:tc>
      </w:tr>
      <w:tr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R7 — Tool migration</w:t>
            </w:r>
          </w:p>
        </w:tc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Migrate filesystem, shell, Git, Windows UI, browser, diagnostics, and project tools one adapter at a time.</w:t>
            </w:r>
          </w:p>
        </w:tc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Each adapter has unit/integration tests, permissions, timeouts, and verifiable results.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R8 — Voice and interfaces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Keep current interfaces while moving voice pipeline to ASR/TTS adapters and common task events.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Cross-interface task continuity and voice cancellation tests pass.</w:t>
            </w:r>
          </w:p>
        </w:tc>
      </w:tr>
      <w:tr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R9 — Advanced capabilities</w:t>
            </w:r>
          </w:p>
        </w:tc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Add proactive watchers, workflow learning, specialist agents, cloud escalation, and remote access behind feature flags.</w:t>
            </w:r>
          </w:p>
        </w:tc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Separate security/privacy review and acceptance suite pass for each enabled feature.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R10 — Stabilize and rename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Remove deprecated paths, document migration, run regression suite, finalize branding only after product-name decision.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Release checklist, backup/rollback procedure, and complete docs are approved.</w:t>
            </w:r>
          </w:p>
        </w:tc>
      </w:tr>
    </w:tbl>
    <w:p/>
    <w:p>
      <w:pPr>
        <w:pStyle w:val="Heading2"/>
        <w:keepNext/>
      </w:pPr>
      <w:r>
        <w:t>S6. Migration-specific acceptance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2233F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312"/>
            <w:shd w:fill="12233F"/>
          </w:tcPr>
          <w:p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type="dxa" w:w="3312"/>
            <w:shd w:fill="12233F"/>
          </w:tcPr>
          <w:p>
            <w:r>
              <w:rPr>
                <w:b/>
                <w:color w:val="FFFFFF"/>
                <w:sz w:val="17"/>
              </w:rPr>
              <w:t>Pass condition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TOM-MIG-001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Interface parity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A representative request works through desktop, CLI, and voice using the same task service.</w:t>
            </w:r>
          </w:p>
        </w:tc>
      </w:tr>
      <w:tr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TOM-MIG-002</w:t>
            </w:r>
          </w:p>
        </w:tc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execute_task compatibility</w:t>
            </w:r>
          </w:p>
        </w:tc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Existing callers still work through the compatibility facade during migration.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TOM-MIG-003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Memory continuity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Existing Hindsight records remain accessible; new memory writes are verified and errors are isolated.</w:t>
            </w:r>
          </w:p>
        </w:tc>
      </w:tr>
      <w:tr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TOM-MIG-004</w:t>
            </w:r>
          </w:p>
        </w:tc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Policy parity</w:t>
            </w:r>
          </w:p>
        </w:tc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A blocked action is blocked identically from all interfaces.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TOM-MIG-005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Task recovery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Restart after a completed step preserves state and does not blindly replay an uncertain side effect.</w:t>
            </w:r>
          </w:p>
        </w:tc>
      </w:tr>
      <w:tr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TOM-MIG-006</w:t>
            </w:r>
          </w:p>
        </w:tc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Resource admission</w:t>
            </w:r>
          </w:p>
        </w:tc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Simulated low VRAM prevents unsafe model load and triggers configured fallback or a clear blocked state.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TOM-MIG-007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Rollback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A migration feature flag or documented rollback restores the previous stable behavior.</w:t>
            </w:r>
          </w:p>
        </w:tc>
      </w:tr>
      <w:tr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TOM-MIG-008</w:t>
            </w:r>
          </w:p>
        </w:tc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No regression</w:t>
            </w:r>
          </w:p>
        </w:tc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Characterization tests for preserved TOM workflows continue to pass.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TOM-MIG-009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Secret handling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6"/>
              </w:rPr>
              <w:t>Tokens and credentials do not appear in task logs, memory, exception traces, or exports.</w:t>
            </w:r>
          </w:p>
        </w:tc>
      </w:tr>
      <w:tr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TOM-MIG-010</w:t>
            </w:r>
          </w:p>
        </w:tc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No direct execution bypass</w:t>
            </w:r>
          </w:p>
        </w:tc>
        <w:tc>
          <w:tcPr>
            <w:tcW w:type="dxa" w:w="3312"/>
            <w:shd w:fill="F2F5F8"/>
          </w:tcPr>
          <w:p>
            <w:pPr>
              <w:spacing w:after="20"/>
            </w:pPr>
            <w:r>
              <w:rPr>
                <w:sz w:val="16"/>
              </w:rPr>
              <w:t>Static/code review and tests confirm all side-effecting tools pass through the policy engine.</w:t>
            </w:r>
          </w:p>
        </w:tc>
      </w:tr>
    </w:tbl>
    <w:p/>
    <w:p>
      <w:pPr>
        <w:pStyle w:val="Heading2"/>
        <w:keepNext/>
      </w:pPr>
      <w:r>
        <w:t>S7. Initial repository deliverables</w:t>
      </w:r>
    </w:p>
    <w:p>
      <w:pPr>
        <w:pStyle w:val="ListBullet"/>
        <w:spacing w:after="40"/>
      </w:pPr>
      <w:r>
        <w:t>docs/architecture/current-state.md — current TOM architecture and call graph.</w:t>
      </w:r>
    </w:p>
    <w:p>
      <w:pPr>
        <w:pStyle w:val="ListBullet"/>
        <w:spacing w:after="40"/>
      </w:pPr>
      <w:r>
        <w:t>docs/architecture/target-state.md — target components, interfaces, and trust boundaries.</w:t>
      </w:r>
    </w:p>
    <w:p>
      <w:pPr>
        <w:pStyle w:val="ListBullet"/>
        <w:spacing w:after="40"/>
      </w:pPr>
      <w:r>
        <w:t>docs/migration/module-matrix.csv — KEEP / REFACTOR / REPLACE / ADD / DEFER decisions with evidence.</w:t>
      </w:r>
    </w:p>
    <w:p>
      <w:pPr>
        <w:pStyle w:val="ListBullet"/>
        <w:spacing w:after="40"/>
      </w:pPr>
      <w:r>
        <w:t>docs/migration/baseline.md — hardware, RAM/VRAM, latency, model load, and failure baseline.</w:t>
      </w:r>
    </w:p>
    <w:p>
      <w:pPr>
        <w:pStyle w:val="ListBullet"/>
        <w:spacing w:after="40"/>
      </w:pPr>
      <w:r>
        <w:t>docs/migration/decisions.md — architecture decision records and rationale.</w:t>
      </w:r>
    </w:p>
    <w:p>
      <w:pPr>
        <w:pStyle w:val="ListBullet"/>
        <w:spacing w:after="40"/>
      </w:pPr>
      <w:r>
        <w:t>tests/characterization/ — regression tests for current working TOM behavior.</w:t>
      </w:r>
    </w:p>
    <w:p>
      <w:pPr>
        <w:pStyle w:val="ListBullet"/>
        <w:spacing w:after="40"/>
      </w:pPr>
      <w:r>
        <w:t>docs/runbooks/rollback.md — phase-by-phase rollback and data recovery procedure.</w:t>
      </w:r>
    </w:p>
    <w:p>
      <w:pPr>
        <w:pStyle w:val="ListBullet"/>
        <w:spacing w:after="40"/>
      </w:pPr>
      <w:r>
        <w:t>docs/security/tool-permissions.md — tool risk categories, permissions, and approval requirements.</w:t>
      </w:r>
    </w:p>
    <w:p>
      <w:pPr>
        <w:pStyle w:val="Heading2"/>
        <w:keepNext/>
      </w:pPr>
      <w:r>
        <w:t>S8. Explicit instruction to implementation agents</w:t>
      </w:r>
    </w:p>
    <w:p>
      <w:pPr>
        <w:spacing w:after="100"/>
      </w:pPr>
      <w:r>
        <w:t>Before editing source code, inspect the actual TOM repository and produce the current-state architecture map and module disposition matrix. Do not assume filenames, frameworks, or implementation details from this PRD are already present. Do not generate a clean-room replacement until the audit identifies which existing components are reusable and why.</w:t>
      </w:r>
    </w:p>
    <w:p>
      <w:pPr>
        <w:spacing w:after="100"/>
      </w:pPr>
      <w:r>
        <w:t>The final product name remains configurable and undecided. This PRD defines the TOM refactoring target, not a requirement to ship a product branded JARVIS.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JARVIS PRD v1.0  •  October 2026  •  Draft for implementation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64748B"/>
        <w:sz w:val="16"/>
      </w:rPr>
      <w:t>TOM REFACTORING |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33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4405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233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