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60" w:rsidRDefault="00B93A60" w:rsidP="00B93A60">
      <w:pPr>
        <w:spacing w:after="0"/>
        <w:jc w:val="both"/>
        <w:rPr>
          <w:rFonts w:ascii="Arial" w:hAnsi="Arial" w:cs="Arial"/>
        </w:rPr>
      </w:pPr>
    </w:p>
    <w:p w:rsidR="00B93A60" w:rsidRDefault="00B93A60" w:rsidP="00B93A60">
      <w:pPr>
        <w:spacing w:after="120"/>
        <w:rPr>
          <w:rFonts w:ascii="Arial" w:hAnsi="Arial" w:cs="Arial"/>
        </w:rPr>
      </w:pPr>
      <w:r w:rsidRPr="002575B8">
        <w:rPr>
          <w:rFonts w:ascii="Arial" w:hAnsi="Arial" w:cs="Arial"/>
        </w:rPr>
        <w:t xml:space="preserve">The </w:t>
      </w:r>
      <w:r w:rsidRPr="00985115">
        <w:rPr>
          <w:rFonts w:ascii="Arial" w:hAnsi="Arial" w:cs="Arial"/>
          <w:b/>
        </w:rPr>
        <w:t xml:space="preserve">Department Of Computer </w:t>
      </w:r>
      <w:r w:rsidR="00F24AB7" w:rsidRPr="00985115">
        <w:rPr>
          <w:rFonts w:ascii="Arial" w:hAnsi="Arial" w:cs="Arial"/>
          <w:b/>
        </w:rPr>
        <w:t>Applications,</w:t>
      </w:r>
      <w:r>
        <w:rPr>
          <w:rFonts w:ascii="Arial" w:hAnsi="Arial" w:cs="Arial"/>
          <w:b/>
        </w:rPr>
        <w:t xml:space="preserve"> </w:t>
      </w:r>
      <w:r w:rsidRPr="00985115">
        <w:rPr>
          <w:rFonts w:ascii="Arial" w:hAnsi="Arial" w:cs="Arial"/>
          <w:b/>
        </w:rPr>
        <w:t>PSG College of Technology</w:t>
      </w:r>
      <w:r>
        <w:rPr>
          <w:rFonts w:ascii="Arial" w:hAnsi="Arial" w:cs="Arial"/>
          <w:b/>
        </w:rPr>
        <w:t xml:space="preserve">, Coimbatore, India, </w:t>
      </w:r>
      <w:r w:rsidR="00A66975">
        <w:rPr>
          <w:rFonts w:ascii="Arial" w:hAnsi="Arial" w:cs="Arial"/>
        </w:rPr>
        <w:t>organizes</w:t>
      </w:r>
      <w:r w:rsidRPr="00FA015B">
        <w:rPr>
          <w:rFonts w:ascii="Arial" w:hAnsi="Arial" w:cs="Arial"/>
        </w:rPr>
        <w:t xml:space="preserve">   </w:t>
      </w:r>
      <w:r w:rsidR="00F24AB7" w:rsidRPr="00FA015B">
        <w:rPr>
          <w:rFonts w:ascii="Arial" w:hAnsi="Arial" w:cs="Arial"/>
        </w:rPr>
        <w:t>an</w:t>
      </w:r>
      <w:r w:rsidR="00F24AB7">
        <w:rPr>
          <w:rFonts w:ascii="Arial" w:hAnsi="Arial" w:cs="Arial"/>
          <w:b/>
        </w:rPr>
        <w:t xml:space="preserve"> </w:t>
      </w:r>
      <w:r w:rsidR="00F24AB7">
        <w:rPr>
          <w:rFonts w:ascii="Arial" w:hAnsi="Arial" w:cs="Arial"/>
        </w:rPr>
        <w:t>“</w:t>
      </w:r>
      <w:r w:rsidRPr="00FA015B">
        <w:rPr>
          <w:rFonts w:ascii="Arial" w:hAnsi="Arial" w:cs="Arial"/>
          <w:b/>
        </w:rPr>
        <w:t>International Conference on Computation, Communication and Interaction Technologies”</w:t>
      </w:r>
      <w:r>
        <w:rPr>
          <w:rFonts w:ascii="Arial" w:hAnsi="Arial" w:cs="Arial"/>
        </w:rPr>
        <w:t xml:space="preserve">   during </w:t>
      </w:r>
      <w:r w:rsidR="00DF034B">
        <w:rPr>
          <w:rFonts w:ascii="Arial" w:hAnsi="Arial" w:cs="Arial"/>
          <w:b/>
        </w:rPr>
        <w:t>February 24 - 25</w:t>
      </w:r>
      <w:r w:rsidRPr="00B93A60">
        <w:rPr>
          <w:rFonts w:ascii="Arial" w:hAnsi="Arial" w:cs="Arial"/>
          <w:b/>
        </w:rPr>
        <w:t>, 202</w:t>
      </w:r>
      <w:r w:rsidR="00DF034B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. </w:t>
      </w:r>
      <w:r w:rsidR="00FA015B">
        <w:rPr>
          <w:rFonts w:ascii="Arial" w:hAnsi="Arial" w:cs="Arial"/>
        </w:rPr>
        <w:t xml:space="preserve"> </w:t>
      </w:r>
    </w:p>
    <w:p w:rsidR="005F0BB4" w:rsidRDefault="005F0BB4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373435"/>
        </w:rPr>
      </w:pPr>
    </w:p>
    <w:p w:rsidR="005F0BB4" w:rsidRPr="00F24AB7" w:rsidRDefault="005F0BB4" w:rsidP="00F67B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this social media era, people are act</w:t>
      </w:r>
      <w:r w:rsidR="00032DF0">
        <w:rPr>
          <w:rFonts w:ascii="Arial" w:hAnsi="Arial" w:cs="Arial"/>
        </w:rPr>
        <w:t>ive in communication, sharing content, and interaction</w:t>
      </w:r>
      <w:r>
        <w:rPr>
          <w:rFonts w:ascii="Arial" w:hAnsi="Arial" w:cs="Arial"/>
        </w:rPr>
        <w:t xml:space="preserve"> </w:t>
      </w:r>
      <w:r w:rsidR="00032DF0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various </w:t>
      </w:r>
      <w:r w:rsidR="00032DF0">
        <w:rPr>
          <w:rFonts w:ascii="Arial" w:hAnsi="Arial" w:cs="Arial"/>
        </w:rPr>
        <w:t xml:space="preserve">technology platforms readily available on-shelf. This practice prevails in </w:t>
      </w:r>
      <w:r w:rsidR="00F67BC3">
        <w:rPr>
          <w:rFonts w:ascii="Arial" w:hAnsi="Arial" w:cs="Arial"/>
        </w:rPr>
        <w:t>global</w:t>
      </w:r>
      <w:r w:rsidR="00032DF0">
        <w:rPr>
          <w:rFonts w:ascii="Arial" w:hAnsi="Arial" w:cs="Arial"/>
        </w:rPr>
        <w:t xml:space="preserve"> sectors like business, healthcare, education, entertainment, and tourism. As a result, voluminous vital data is available to explore new frontiers in research areas like big data, artificial intelligence, machine a</w:t>
      </w:r>
      <w:r w:rsidR="009854A6">
        <w:rPr>
          <w:rFonts w:ascii="Arial" w:hAnsi="Arial" w:cs="Arial"/>
        </w:rPr>
        <w:t xml:space="preserve">nd deep learning, </w:t>
      </w:r>
      <w:r w:rsidR="00032DF0">
        <w:rPr>
          <w:rFonts w:ascii="Arial" w:hAnsi="Arial" w:cs="Arial"/>
        </w:rPr>
        <w:t xml:space="preserve">data science, cognitive science, </w:t>
      </w:r>
      <w:r w:rsidR="009854A6">
        <w:rPr>
          <w:rFonts w:ascii="Arial" w:hAnsi="Arial" w:cs="Arial"/>
        </w:rPr>
        <w:t xml:space="preserve">data mining, sentiment analysis, computer networks, communication technologies, mobile communication, </w:t>
      </w:r>
      <w:r w:rsidR="00032DF0">
        <w:rPr>
          <w:rFonts w:ascii="Arial" w:hAnsi="Arial" w:cs="Arial"/>
        </w:rPr>
        <w:t>data and network security,</w:t>
      </w:r>
      <w:r w:rsidR="009854A6">
        <w:rPr>
          <w:rFonts w:ascii="Arial" w:hAnsi="Arial" w:cs="Arial"/>
        </w:rPr>
        <w:t xml:space="preserve"> and</w:t>
      </w:r>
      <w:r w:rsidR="00032DF0">
        <w:rPr>
          <w:rFonts w:ascii="Arial" w:hAnsi="Arial" w:cs="Arial"/>
        </w:rPr>
        <w:t xml:space="preserve"> human computer interaction (HCI)</w:t>
      </w:r>
      <w:r w:rsidR="00682FD5">
        <w:rPr>
          <w:rFonts w:ascii="Arial" w:hAnsi="Arial" w:cs="Arial"/>
        </w:rPr>
        <w:t xml:space="preserve"> for delivering better services to the people</w:t>
      </w:r>
      <w:r w:rsidR="009854A6">
        <w:rPr>
          <w:rFonts w:ascii="Arial" w:hAnsi="Arial" w:cs="Arial"/>
        </w:rPr>
        <w:t>.</w:t>
      </w:r>
      <w:r w:rsidR="00F24AB7">
        <w:rPr>
          <w:rFonts w:ascii="Arial" w:hAnsi="Arial" w:cs="Arial"/>
        </w:rPr>
        <w:t xml:space="preserve"> </w:t>
      </w:r>
      <w:r w:rsidR="00F24AB7">
        <w:rPr>
          <w:rFonts w:ascii="Arial" w:eastAsiaTheme="minorHAnsi" w:hAnsi="Arial" w:cs="Arial"/>
          <w:color w:val="373435"/>
        </w:rPr>
        <w:t>The purpose of this</w:t>
      </w:r>
      <w:r w:rsidR="00F24AB7" w:rsidRPr="00985115">
        <w:rPr>
          <w:rFonts w:ascii="Arial" w:eastAsiaTheme="minorHAnsi" w:hAnsi="Arial" w:cs="Arial"/>
          <w:color w:val="373435"/>
        </w:rPr>
        <w:t xml:space="preserve"> conference is to bring together</w:t>
      </w:r>
      <w:r w:rsidR="00F24AB7">
        <w:rPr>
          <w:rFonts w:ascii="Arial" w:eastAsiaTheme="minorHAnsi" w:hAnsi="Arial" w:cs="Arial"/>
          <w:color w:val="373435"/>
        </w:rPr>
        <w:t xml:space="preserve"> </w:t>
      </w:r>
      <w:r w:rsidR="00A66975">
        <w:rPr>
          <w:rFonts w:ascii="Arial" w:eastAsiaTheme="minorHAnsi" w:hAnsi="Arial" w:cs="Arial"/>
          <w:color w:val="373435"/>
        </w:rPr>
        <w:t xml:space="preserve">national and </w:t>
      </w:r>
      <w:r w:rsidR="00F24AB7">
        <w:rPr>
          <w:rFonts w:ascii="Arial" w:eastAsiaTheme="minorHAnsi" w:hAnsi="Arial" w:cs="Arial"/>
          <w:color w:val="373435"/>
        </w:rPr>
        <w:t>international</w:t>
      </w:r>
      <w:r w:rsidR="00F24AB7" w:rsidRPr="00985115">
        <w:rPr>
          <w:rFonts w:ascii="Arial" w:eastAsiaTheme="minorHAnsi" w:hAnsi="Arial" w:cs="Arial"/>
          <w:color w:val="373435"/>
        </w:rPr>
        <w:t xml:space="preserve"> rese</w:t>
      </w:r>
      <w:r w:rsidR="00F24AB7">
        <w:rPr>
          <w:rFonts w:ascii="Arial" w:eastAsiaTheme="minorHAnsi" w:hAnsi="Arial" w:cs="Arial"/>
          <w:color w:val="373435"/>
        </w:rPr>
        <w:t xml:space="preserve">archers, scholars, academicians, technical experts, </w:t>
      </w:r>
      <w:r w:rsidR="00F24AB7" w:rsidRPr="00985115">
        <w:rPr>
          <w:rFonts w:ascii="Arial" w:eastAsiaTheme="minorHAnsi" w:hAnsi="Arial" w:cs="Arial"/>
          <w:color w:val="373435"/>
        </w:rPr>
        <w:t xml:space="preserve">and   industrialists to discuss cutting edge </w:t>
      </w:r>
      <w:r w:rsidR="00F24AB7">
        <w:rPr>
          <w:rFonts w:ascii="Arial" w:eastAsiaTheme="minorHAnsi" w:hAnsi="Arial" w:cs="Arial"/>
          <w:color w:val="373435"/>
        </w:rPr>
        <w:t>research and developments</w:t>
      </w:r>
      <w:r w:rsidR="00F24AB7" w:rsidRPr="00985115">
        <w:rPr>
          <w:rFonts w:ascii="Arial" w:eastAsiaTheme="minorHAnsi" w:hAnsi="Arial" w:cs="Arial"/>
          <w:color w:val="373435"/>
        </w:rPr>
        <w:t xml:space="preserve"> in </w:t>
      </w:r>
      <w:r w:rsidR="00F24AB7">
        <w:rPr>
          <w:rFonts w:ascii="Arial" w:eastAsiaTheme="minorHAnsi" w:hAnsi="Arial" w:cs="Arial"/>
          <w:color w:val="373435"/>
        </w:rPr>
        <w:t xml:space="preserve">areas of </w:t>
      </w:r>
      <w:r w:rsidR="00F24AB7" w:rsidRPr="00985115">
        <w:rPr>
          <w:rFonts w:ascii="Arial" w:hAnsi="Arial" w:cs="Arial"/>
          <w:b/>
        </w:rPr>
        <w:t>Computation, Communication</w:t>
      </w:r>
      <w:r w:rsidR="00F24AB7">
        <w:rPr>
          <w:rFonts w:ascii="Arial" w:hAnsi="Arial" w:cs="Arial"/>
          <w:b/>
        </w:rPr>
        <w:t>,</w:t>
      </w:r>
      <w:r w:rsidR="00F24AB7" w:rsidRPr="00985115">
        <w:rPr>
          <w:rFonts w:ascii="Arial" w:hAnsi="Arial" w:cs="Arial"/>
          <w:b/>
        </w:rPr>
        <w:t xml:space="preserve"> and Interaction</w:t>
      </w:r>
      <w:r w:rsidR="00F24AB7">
        <w:rPr>
          <w:rFonts w:ascii="Arial" w:hAnsi="Arial" w:cs="Arial"/>
          <w:b/>
        </w:rPr>
        <w:t xml:space="preserve"> technologies, </w:t>
      </w:r>
      <w:r w:rsidR="00F24AB7">
        <w:rPr>
          <w:rFonts w:ascii="Arial" w:hAnsi="Arial" w:cs="Arial"/>
        </w:rPr>
        <w:t xml:space="preserve">that </w:t>
      </w:r>
      <w:r w:rsidR="00F67BC3">
        <w:rPr>
          <w:rFonts w:ascii="Arial" w:hAnsi="Arial" w:cs="Arial"/>
        </w:rPr>
        <w:t xml:space="preserve">utilizes the big data and </w:t>
      </w:r>
      <w:r w:rsidR="00F24AB7">
        <w:rPr>
          <w:rFonts w:ascii="Arial" w:hAnsi="Arial" w:cs="Arial"/>
        </w:rPr>
        <w:t xml:space="preserve">provides effective and efficient </w:t>
      </w:r>
      <w:r w:rsidR="00F67BC3">
        <w:rPr>
          <w:rFonts w:ascii="Arial" w:hAnsi="Arial" w:cs="Arial"/>
        </w:rPr>
        <w:t>solutions for benefits of humanity.</w:t>
      </w:r>
    </w:p>
    <w:p w:rsidR="005F0BB4" w:rsidRDefault="005F0BB4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AC5B7C" w:rsidRDefault="00B93A60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2575B8">
        <w:rPr>
          <w:rFonts w:ascii="Arial" w:hAnsi="Arial" w:cs="Arial"/>
        </w:rPr>
        <w:t>he conference</w:t>
      </w:r>
      <w:r w:rsidR="008A513A">
        <w:rPr>
          <w:rFonts w:ascii="Arial" w:hAnsi="Arial" w:cs="Arial"/>
        </w:rPr>
        <w:t xml:space="preserve"> theme of “</w:t>
      </w:r>
      <w:r w:rsidR="00F21AE0">
        <w:rPr>
          <w:rFonts w:ascii="Arial" w:hAnsi="Arial" w:cs="Arial"/>
        </w:rPr>
        <w:t>Enhancing</w:t>
      </w:r>
      <w:r w:rsidR="00BD6FD6">
        <w:rPr>
          <w:rFonts w:ascii="Arial" w:hAnsi="Arial" w:cs="Arial"/>
        </w:rPr>
        <w:t xml:space="preserve"> </w:t>
      </w:r>
      <w:r w:rsidR="00682FD5">
        <w:rPr>
          <w:rFonts w:ascii="Arial" w:hAnsi="Arial" w:cs="Arial"/>
        </w:rPr>
        <w:t xml:space="preserve">Technological </w:t>
      </w:r>
      <w:r w:rsidR="00BD6FD6">
        <w:rPr>
          <w:rFonts w:ascii="Arial" w:hAnsi="Arial" w:cs="Arial"/>
        </w:rPr>
        <w:t>S</w:t>
      </w:r>
      <w:r w:rsidR="008A513A">
        <w:rPr>
          <w:rFonts w:ascii="Arial" w:hAnsi="Arial" w:cs="Arial"/>
        </w:rPr>
        <w:t xml:space="preserve">ervices to </w:t>
      </w:r>
      <w:r w:rsidR="00BD6FD6">
        <w:rPr>
          <w:rFonts w:ascii="Arial" w:hAnsi="Arial" w:cs="Arial"/>
        </w:rPr>
        <w:t>H</w:t>
      </w:r>
      <w:r w:rsidR="008A513A">
        <w:rPr>
          <w:rFonts w:ascii="Arial" w:hAnsi="Arial" w:cs="Arial"/>
        </w:rPr>
        <w:t>umanity”</w:t>
      </w:r>
      <w:r w:rsidR="00F67BC3">
        <w:rPr>
          <w:rFonts w:ascii="Arial" w:hAnsi="Arial" w:cs="Arial"/>
        </w:rPr>
        <w:t xml:space="preserve"> is presented in</w:t>
      </w:r>
      <w:r w:rsidRPr="002575B8">
        <w:rPr>
          <w:rFonts w:ascii="Arial" w:hAnsi="Arial" w:cs="Arial"/>
        </w:rPr>
        <w:t xml:space="preserve"> three</w:t>
      </w:r>
      <w:r w:rsidR="009854A6">
        <w:rPr>
          <w:rFonts w:ascii="Arial" w:hAnsi="Arial" w:cs="Arial"/>
        </w:rPr>
        <w:t xml:space="preserve"> main</w:t>
      </w:r>
      <w:r w:rsidRPr="002575B8">
        <w:rPr>
          <w:rFonts w:ascii="Arial" w:hAnsi="Arial" w:cs="Arial"/>
        </w:rPr>
        <w:t xml:space="preserve"> </w:t>
      </w:r>
      <w:r w:rsidR="005F0BB4" w:rsidRPr="002575B8">
        <w:rPr>
          <w:rFonts w:ascii="Arial" w:hAnsi="Arial" w:cs="Arial"/>
        </w:rPr>
        <w:t>tracks:</w:t>
      </w:r>
      <w:r w:rsidR="00F67BC3">
        <w:rPr>
          <w:rFonts w:ascii="Arial" w:hAnsi="Arial" w:cs="Arial"/>
          <w:b/>
        </w:rPr>
        <w:t xml:space="preserve"> </w:t>
      </w:r>
    </w:p>
    <w:p w:rsidR="000F6A10" w:rsidRDefault="000F6A10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0F6A10" w:rsidRDefault="000F6A10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tbl>
      <w:tblPr>
        <w:tblStyle w:val="TableGrid"/>
        <w:tblW w:w="9493" w:type="dxa"/>
        <w:tblLook w:val="04A0"/>
      </w:tblPr>
      <w:tblGrid>
        <w:gridCol w:w="3256"/>
        <w:gridCol w:w="2976"/>
        <w:gridCol w:w="3261"/>
      </w:tblGrid>
      <w:tr w:rsidR="000F6A10" w:rsidRPr="000F6A10" w:rsidTr="00F9317A">
        <w:tc>
          <w:tcPr>
            <w:tcW w:w="3256" w:type="dxa"/>
          </w:tcPr>
          <w:p w:rsidR="000F6A10" w:rsidRPr="000F6A10" w:rsidRDefault="000F6A10" w:rsidP="00F67B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  <w:r w:rsidR="00F67BC3">
              <w:rPr>
                <w:rFonts w:ascii="Arial" w:hAnsi="Arial" w:cs="Arial"/>
                <w:b/>
              </w:rPr>
              <w:t>ealth and Wellbeing</w:t>
            </w:r>
            <w:r w:rsidR="00ED5AD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6" w:type="dxa"/>
          </w:tcPr>
          <w:p w:rsidR="000F6A10" w:rsidRPr="000F6A10" w:rsidRDefault="000F6A10" w:rsidP="000F6A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0F6A10">
              <w:rPr>
                <w:rFonts w:ascii="Arial" w:hAnsi="Arial" w:cs="Arial"/>
                <w:b/>
              </w:rPr>
              <w:t>ntelligent systems</w:t>
            </w:r>
          </w:p>
        </w:tc>
        <w:tc>
          <w:tcPr>
            <w:tcW w:w="3261" w:type="dxa"/>
          </w:tcPr>
          <w:p w:rsidR="000F6A10" w:rsidRPr="000F6A10" w:rsidRDefault="000F6A10" w:rsidP="00F67B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F67BC3">
              <w:rPr>
                <w:rFonts w:ascii="Arial" w:hAnsi="Arial" w:cs="Arial"/>
                <w:b/>
              </w:rPr>
              <w:t>nteraction Technologies</w:t>
            </w:r>
          </w:p>
        </w:tc>
      </w:tr>
      <w:tr w:rsidR="000F6A10" w:rsidTr="00F9317A">
        <w:trPr>
          <w:trHeight w:val="1831"/>
        </w:trPr>
        <w:tc>
          <w:tcPr>
            <w:tcW w:w="3256" w:type="dxa"/>
          </w:tcPr>
          <w:p w:rsidR="00003EA5" w:rsidRDefault="00003EA5" w:rsidP="00003EA5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</w:p>
          <w:p w:rsidR="00003EA5" w:rsidRPr="00003EA5" w:rsidRDefault="00003EA5" w:rsidP="00003E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 w:rsidRPr="00003EA5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 xml:space="preserve">Telemedicine </w:t>
            </w:r>
          </w:p>
          <w:p w:rsidR="00003EA5" w:rsidRDefault="00E81300" w:rsidP="00003E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 xml:space="preserve">Virtual </w:t>
            </w:r>
            <w:r w:rsidR="00003EA5" w:rsidRPr="00003EA5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Clinics</w:t>
            </w:r>
          </w:p>
          <w:p w:rsidR="00E81300" w:rsidRPr="00003EA5" w:rsidRDefault="00E81300" w:rsidP="00003E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EHR – Electronic Health Records</w:t>
            </w:r>
          </w:p>
          <w:p w:rsidR="00003EA5" w:rsidRDefault="00ED5AD8" w:rsidP="00ED5A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Medical T</w:t>
            </w:r>
            <w:r w:rsidRPr="00003EA5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echnology</w:t>
            </w:r>
          </w:p>
          <w:p w:rsidR="00DD336C" w:rsidRDefault="00ED5AD8" w:rsidP="001912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 w:rsidRPr="00A62032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Primary Care and</w:t>
            </w:r>
          </w:p>
          <w:p w:rsidR="00ED5AD8" w:rsidRPr="00A62032" w:rsidRDefault="00ED5AD8" w:rsidP="00DD33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 w:rsidRPr="00A62032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Nutrition</w:t>
            </w:r>
          </w:p>
          <w:p w:rsidR="00A62032" w:rsidRDefault="00A62032" w:rsidP="00A620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Rehabilitation</w:t>
            </w:r>
          </w:p>
          <w:p w:rsidR="00A62032" w:rsidRPr="00A62032" w:rsidRDefault="00A62032" w:rsidP="00A620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Long-term Care</w:t>
            </w:r>
          </w:p>
          <w:p w:rsidR="00ED5AD8" w:rsidRDefault="00ED5AD8" w:rsidP="00A6203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Mental health</w:t>
            </w:r>
          </w:p>
          <w:p w:rsidR="00ED5AD8" w:rsidRPr="00ED5AD8" w:rsidRDefault="00A62032" w:rsidP="00E813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Emergency Medical Services</w:t>
            </w:r>
          </w:p>
        </w:tc>
        <w:tc>
          <w:tcPr>
            <w:tcW w:w="2976" w:type="dxa"/>
          </w:tcPr>
          <w:p w:rsidR="000F6A10" w:rsidRDefault="000F6A10" w:rsidP="00FA01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  <w:p w:rsidR="00F3648F" w:rsidRPr="00B4006F" w:rsidRDefault="00F3648F" w:rsidP="00F3648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Machine Learning</w:t>
            </w:r>
          </w:p>
          <w:p w:rsidR="00003EA5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Transportation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Robotics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Biomedical Sciences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Electronics and Control Systems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Signal Processing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Knowledge Engineering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Sciences</w:t>
            </w:r>
          </w:p>
          <w:p w:rsidR="00B4006F" w:rsidRPr="00B4006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Mobile Communications</w:t>
            </w:r>
          </w:p>
          <w:p w:rsidR="00B4006F" w:rsidRPr="00F3648F" w:rsidRDefault="00B4006F" w:rsidP="00B4006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Smart Grid Systems</w:t>
            </w:r>
          </w:p>
          <w:p w:rsidR="00B4006F" w:rsidRPr="00717278" w:rsidRDefault="00B4006F" w:rsidP="00F3648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</w:tcPr>
          <w:p w:rsidR="000F6A10" w:rsidRDefault="000F6A10" w:rsidP="00DD336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DD336C" w:rsidRPr="00DD336C" w:rsidRDefault="00DD336C" w:rsidP="00DD336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Visualizations</w:t>
            </w:r>
          </w:p>
          <w:p w:rsidR="00DD336C" w:rsidRPr="00DD336C" w:rsidRDefault="00987211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3D and </w:t>
            </w:r>
            <w:r w:rsidR="00DD336C">
              <w:rPr>
                <w:rFonts w:ascii="Arial" w:hAnsi="Arial" w:cs="Arial"/>
              </w:rPr>
              <w:t>Natural User Interfaces</w:t>
            </w:r>
          </w:p>
          <w:p w:rsidR="00DD336C" w:rsidRDefault="00DD336C" w:rsidP="00DD336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Multimodal Interaction</w:t>
            </w:r>
          </w:p>
          <w:p w:rsidR="00DD336C" w:rsidRDefault="00E81300" w:rsidP="00DD336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Augmented Reality / </w:t>
            </w:r>
            <w:r w:rsidR="00DD336C">
              <w:rPr>
                <w:rFonts w:ascii="Arial" w:hAnsi="Arial" w:cs="Arial"/>
              </w:rPr>
              <w:t>Virtual Reality</w:t>
            </w:r>
          </w:p>
          <w:p w:rsidR="00987211" w:rsidRDefault="00987211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Cognitive Sciences</w:t>
            </w:r>
          </w:p>
          <w:p w:rsidR="00987211" w:rsidRDefault="00987211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Human-Machine Systems</w:t>
            </w:r>
          </w:p>
          <w:p w:rsidR="00987211" w:rsidRDefault="00F9317A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Haptic Communication &amp; Perception</w:t>
            </w:r>
          </w:p>
          <w:p w:rsidR="00F9317A" w:rsidRDefault="00F9317A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Engineering</w:t>
            </w:r>
          </w:p>
          <w:p w:rsidR="00F9317A" w:rsidRPr="00987211" w:rsidRDefault="00276EFB" w:rsidP="0098721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Intelligence</w:t>
            </w:r>
          </w:p>
        </w:tc>
      </w:tr>
    </w:tbl>
    <w:p w:rsidR="000F6A10" w:rsidRDefault="000F6A10" w:rsidP="00FA0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A66975" w:rsidRDefault="00682FD5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shd w:val="clear" w:color="auto" w:fill="FBFBFB"/>
        </w:rPr>
      </w:pPr>
      <w:r>
        <w:rPr>
          <w:rFonts w:ascii="Arial" w:hAnsi="Arial" w:cs="Arial"/>
          <w:color w:val="222425"/>
          <w:shd w:val="clear" w:color="auto" w:fill="FBFBFB"/>
        </w:rPr>
        <w:t>The conference will include plenary and keynote presentations, technical sessions, workshops and tutorials, forums, challenges and exhibitions</w:t>
      </w:r>
      <w:r w:rsidR="00E01595">
        <w:rPr>
          <w:rFonts w:ascii="Arial" w:hAnsi="Arial" w:cs="Arial"/>
          <w:color w:val="222425"/>
          <w:shd w:val="clear" w:color="auto" w:fill="FBFBFB"/>
        </w:rPr>
        <w:t xml:space="preserve">. </w:t>
      </w:r>
    </w:p>
    <w:p w:rsidR="000F6A10" w:rsidRDefault="00E01595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shd w:val="clear" w:color="auto" w:fill="FBFBFB"/>
        </w:rPr>
      </w:pPr>
      <w:bookmarkStart w:id="0" w:name="_GoBack"/>
      <w:bookmarkEnd w:id="0"/>
      <w:r>
        <w:rPr>
          <w:rFonts w:ascii="Arial" w:hAnsi="Arial" w:cs="Arial"/>
          <w:color w:val="222425"/>
          <w:shd w:val="clear" w:color="auto" w:fill="FBFBFB"/>
        </w:rPr>
        <w:t>Prospective authors are invited to submit high-quality papers representing original results falling under the theme, as well as in all areas of computing, communication, interaction systems, and applications.</w:t>
      </w:r>
    </w:p>
    <w:p w:rsidR="00F82A1B" w:rsidRDefault="00F82A1B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shd w:val="clear" w:color="auto" w:fill="FBFBFB"/>
        </w:rPr>
      </w:pPr>
    </w:p>
    <w:p w:rsidR="00F82A1B" w:rsidRDefault="00F82A1B" w:rsidP="006939C9">
      <w:pPr>
        <w:tabs>
          <w:tab w:val="left" w:pos="303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color w:val="222425"/>
          <w:u w:val="single"/>
          <w:shd w:val="clear" w:color="auto" w:fill="FBFBFB"/>
        </w:rPr>
      </w:pPr>
      <w:r w:rsidRPr="00F82A1B">
        <w:rPr>
          <w:rFonts w:ascii="Arial" w:hAnsi="Arial" w:cs="Arial"/>
          <w:b/>
          <w:color w:val="222425"/>
          <w:u w:val="single"/>
          <w:shd w:val="clear" w:color="auto" w:fill="FBFBFB"/>
        </w:rPr>
        <w:t>Interested Journals</w:t>
      </w:r>
    </w:p>
    <w:p w:rsidR="00F82A1B" w:rsidRDefault="00F82A1B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shd w:val="clear" w:color="auto" w:fill="FBFBFB"/>
        </w:rPr>
      </w:pPr>
    </w:p>
    <w:p w:rsidR="006939C9" w:rsidRDefault="006939C9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u w:val="single"/>
          <w:shd w:val="clear" w:color="auto" w:fill="FBFBFB"/>
        </w:rPr>
      </w:pPr>
      <w:r w:rsidRPr="006939C9">
        <w:rPr>
          <w:rFonts w:ascii="Arial" w:hAnsi="Arial" w:cs="Arial"/>
          <w:color w:val="222425"/>
          <w:u w:val="single"/>
          <w:shd w:val="clear" w:color="auto" w:fill="FBFBFB"/>
        </w:rPr>
        <w:t>AIRCC Publications</w:t>
      </w:r>
    </w:p>
    <w:p w:rsidR="006939C9" w:rsidRPr="006939C9" w:rsidRDefault="006939C9" w:rsidP="00E0159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22425"/>
          <w:u w:val="single"/>
          <w:shd w:val="clear" w:color="auto" w:fill="FBFBFB"/>
        </w:rPr>
      </w:pPr>
    </w:p>
    <w:p w:rsidR="00F82A1B" w:rsidRDefault="00F7064F" w:rsidP="00F7064F">
      <w:pPr>
        <w:pStyle w:val="ListParagraph"/>
        <w:numPr>
          <w:ilvl w:val="0"/>
          <w:numId w:val="5"/>
        </w:numPr>
      </w:pPr>
      <w:r w:rsidRPr="00F7064F">
        <w:t>International Journal of Artificial Intelligence &amp; Applications (IJAIA</w:t>
      </w:r>
      <w:r>
        <w:t>)</w:t>
      </w:r>
    </w:p>
    <w:p w:rsidR="00F7064F" w:rsidRPr="00F7064F" w:rsidRDefault="00F7064F" w:rsidP="00F7064F">
      <w:pPr>
        <w:pStyle w:val="ListParagraph"/>
        <w:numPr>
          <w:ilvl w:val="0"/>
          <w:numId w:val="5"/>
        </w:numPr>
      </w:pPr>
      <w:r w:rsidRPr="00F7064F">
        <w:rPr>
          <w:color w:val="212529"/>
        </w:rPr>
        <w:t>Advanced Computing: An International Journal (ACIJ)</w:t>
      </w:r>
    </w:p>
    <w:p w:rsidR="00F7064F" w:rsidRPr="00F7064F" w:rsidRDefault="00F7064F" w:rsidP="00F7064F">
      <w:pPr>
        <w:pStyle w:val="ListParagraph"/>
        <w:numPr>
          <w:ilvl w:val="0"/>
          <w:numId w:val="5"/>
        </w:numPr>
      </w:pPr>
      <w:r w:rsidRPr="00F7064F">
        <w:t>International Journal of Computer Science, Engineering and Applications (IJCSEA)</w:t>
      </w:r>
    </w:p>
    <w:p w:rsidR="00F7064F" w:rsidRDefault="00F7064F" w:rsidP="00F7064F">
      <w:pPr>
        <w:pStyle w:val="ListParagraph"/>
        <w:numPr>
          <w:ilvl w:val="0"/>
          <w:numId w:val="5"/>
        </w:numPr>
      </w:pPr>
      <w:r w:rsidRPr="00F7064F">
        <w:t>International Journal of Computer Science &amp; Information Technology (IJCSIT)- INSPEC, WJCI Indexed</w:t>
      </w:r>
    </w:p>
    <w:p w:rsidR="00F7064F" w:rsidRPr="00F82A1B" w:rsidRDefault="00F7064F" w:rsidP="00F7064F">
      <w:pPr>
        <w:pStyle w:val="ListParagraph"/>
        <w:numPr>
          <w:ilvl w:val="0"/>
          <w:numId w:val="5"/>
        </w:numPr>
      </w:pPr>
      <w:r w:rsidRPr="00F7064F">
        <w:rPr>
          <w:color w:val="212529"/>
        </w:rPr>
        <w:t>Information Technology in Industry (ITII)</w:t>
      </w:r>
    </w:p>
    <w:p w:rsidR="00F7064F" w:rsidRPr="000C31F7" w:rsidRDefault="000C31F7" w:rsidP="000C31F7">
      <w:pPr>
        <w:pStyle w:val="ListParagraph"/>
        <w:numPr>
          <w:ilvl w:val="0"/>
          <w:numId w:val="5"/>
        </w:numPr>
      </w:pPr>
      <w:r w:rsidRPr="000C31F7">
        <w:t>Health Informatics – An International Journal (HIIJ)</w:t>
      </w:r>
    </w:p>
    <w:p w:rsidR="00F7064F" w:rsidRPr="00F7064F" w:rsidRDefault="00F7064F" w:rsidP="00F7064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sectPr w:rsidR="00F7064F" w:rsidRPr="00F7064F" w:rsidSect="0088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445"/>
    <w:multiLevelType w:val="multilevel"/>
    <w:tmpl w:val="81B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74C89"/>
    <w:multiLevelType w:val="multilevel"/>
    <w:tmpl w:val="DA3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F58C4"/>
    <w:multiLevelType w:val="hybridMultilevel"/>
    <w:tmpl w:val="8846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A3C98"/>
    <w:multiLevelType w:val="hybridMultilevel"/>
    <w:tmpl w:val="AB30E982"/>
    <w:lvl w:ilvl="0" w:tplc="17B60F20">
      <w:start w:val="1"/>
      <w:numFmt w:val="decimal"/>
      <w:lvlText w:val="%1."/>
      <w:lvlJc w:val="left"/>
      <w:pPr>
        <w:ind w:left="720" w:hanging="360"/>
      </w:pPr>
      <w:rPr>
        <w:rFonts w:hint="default"/>
        <w:color w:val="2224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E4195"/>
    <w:multiLevelType w:val="hybridMultilevel"/>
    <w:tmpl w:val="38DC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070DA"/>
    <w:multiLevelType w:val="multilevel"/>
    <w:tmpl w:val="33F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01421"/>
    <w:multiLevelType w:val="multilevel"/>
    <w:tmpl w:val="CC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91A1F"/>
    <w:multiLevelType w:val="hybridMultilevel"/>
    <w:tmpl w:val="73249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6147B7"/>
    <w:multiLevelType w:val="multilevel"/>
    <w:tmpl w:val="FC8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A60"/>
    <w:rsid w:val="00003EA5"/>
    <w:rsid w:val="00032DF0"/>
    <w:rsid w:val="000C31F7"/>
    <w:rsid w:val="000F6A10"/>
    <w:rsid w:val="00276EFB"/>
    <w:rsid w:val="002C728D"/>
    <w:rsid w:val="00575ED0"/>
    <w:rsid w:val="005E61D3"/>
    <w:rsid w:val="005E695B"/>
    <w:rsid w:val="005F0BB4"/>
    <w:rsid w:val="00682FD5"/>
    <w:rsid w:val="006939C9"/>
    <w:rsid w:val="00717278"/>
    <w:rsid w:val="00744362"/>
    <w:rsid w:val="007545BB"/>
    <w:rsid w:val="007A53EC"/>
    <w:rsid w:val="00851E18"/>
    <w:rsid w:val="00884F4A"/>
    <w:rsid w:val="008A513A"/>
    <w:rsid w:val="009854A6"/>
    <w:rsid w:val="00987211"/>
    <w:rsid w:val="00A62032"/>
    <w:rsid w:val="00A66975"/>
    <w:rsid w:val="00AC5B7C"/>
    <w:rsid w:val="00B4006F"/>
    <w:rsid w:val="00B93A60"/>
    <w:rsid w:val="00BD6FD6"/>
    <w:rsid w:val="00CB583A"/>
    <w:rsid w:val="00DD336C"/>
    <w:rsid w:val="00DF034B"/>
    <w:rsid w:val="00E01595"/>
    <w:rsid w:val="00E0797B"/>
    <w:rsid w:val="00E81300"/>
    <w:rsid w:val="00E96897"/>
    <w:rsid w:val="00ED5AD8"/>
    <w:rsid w:val="00EE3122"/>
    <w:rsid w:val="00F21AE0"/>
    <w:rsid w:val="00F24AB7"/>
    <w:rsid w:val="00F3236B"/>
    <w:rsid w:val="00F3648F"/>
    <w:rsid w:val="00F67BC3"/>
    <w:rsid w:val="00F7064F"/>
    <w:rsid w:val="00F82A1B"/>
    <w:rsid w:val="00F83775"/>
    <w:rsid w:val="00F85896"/>
    <w:rsid w:val="00F9317A"/>
    <w:rsid w:val="00FA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0F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2A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1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</dc:creator>
  <cp:lastModifiedBy>Bhuvaneswari</cp:lastModifiedBy>
  <cp:revision>4</cp:revision>
  <dcterms:created xsi:type="dcterms:W3CDTF">2022-08-22T09:06:00Z</dcterms:created>
  <dcterms:modified xsi:type="dcterms:W3CDTF">2022-08-22T09:38:00Z</dcterms:modified>
</cp:coreProperties>
</file>