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006F5" w14:textId="77777777" w:rsidR="008F30D0" w:rsidRDefault="00CA12A9">
      <w:pPr>
        <w:spacing w:after="0"/>
        <w:jc w:val="center"/>
        <w:rPr>
          <w:b/>
          <w:sz w:val="28"/>
          <w:szCs w:val="28"/>
        </w:rPr>
      </w:pPr>
      <w:r>
        <w:rPr>
          <w:b/>
          <w:sz w:val="28"/>
          <w:szCs w:val="28"/>
        </w:rPr>
        <w:t>Ideation Phase</w:t>
      </w:r>
    </w:p>
    <w:p w14:paraId="6ED7DEC3" w14:textId="77777777" w:rsidR="008F30D0" w:rsidRDefault="00CA12A9">
      <w:pPr>
        <w:spacing w:after="0"/>
        <w:jc w:val="center"/>
        <w:rPr>
          <w:b/>
          <w:sz w:val="28"/>
          <w:szCs w:val="28"/>
        </w:rPr>
      </w:pPr>
      <w:r>
        <w:rPr>
          <w:b/>
          <w:sz w:val="28"/>
          <w:szCs w:val="28"/>
        </w:rPr>
        <w:t>Empathize &amp; Discover</w:t>
      </w:r>
    </w:p>
    <w:p w14:paraId="6A89BF1F" w14:textId="77777777" w:rsidR="008F30D0" w:rsidRDefault="008F30D0">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F30D0" w14:paraId="6C792253" w14:textId="77777777">
        <w:tc>
          <w:tcPr>
            <w:tcW w:w="4508" w:type="dxa"/>
          </w:tcPr>
          <w:p w14:paraId="4175F1D6" w14:textId="77777777" w:rsidR="008F30D0" w:rsidRDefault="00CA12A9">
            <w:r>
              <w:t>Date</w:t>
            </w:r>
          </w:p>
        </w:tc>
        <w:tc>
          <w:tcPr>
            <w:tcW w:w="4508" w:type="dxa"/>
          </w:tcPr>
          <w:p w14:paraId="64CB75F5" w14:textId="498EE765" w:rsidR="008F30D0" w:rsidRDefault="00946F01">
            <w:r>
              <w:t>27</w:t>
            </w:r>
            <w:r w:rsidR="00CA12A9">
              <w:t xml:space="preserve"> </w:t>
            </w:r>
            <w:r>
              <w:t>May</w:t>
            </w:r>
            <w:r w:rsidR="00CA12A9">
              <w:t xml:space="preserve"> 2025</w:t>
            </w:r>
          </w:p>
        </w:tc>
      </w:tr>
      <w:tr w:rsidR="008F30D0" w14:paraId="351E013F" w14:textId="77777777">
        <w:tc>
          <w:tcPr>
            <w:tcW w:w="4508" w:type="dxa"/>
          </w:tcPr>
          <w:p w14:paraId="7E26C0AF" w14:textId="77777777" w:rsidR="008F30D0" w:rsidRDefault="00CA12A9">
            <w:r>
              <w:t>Team ID</w:t>
            </w:r>
          </w:p>
        </w:tc>
        <w:tc>
          <w:tcPr>
            <w:tcW w:w="4508" w:type="dxa"/>
          </w:tcPr>
          <w:p w14:paraId="2FBB0791" w14:textId="2BDB4DED" w:rsidR="008F30D0" w:rsidRDefault="00656E71">
            <w:r>
              <w:t>LTVIP2025TMID38840</w:t>
            </w:r>
          </w:p>
        </w:tc>
      </w:tr>
      <w:tr w:rsidR="008F30D0" w14:paraId="5DC06742" w14:textId="77777777">
        <w:tc>
          <w:tcPr>
            <w:tcW w:w="4508" w:type="dxa"/>
          </w:tcPr>
          <w:p w14:paraId="5B2290DF" w14:textId="77777777" w:rsidR="008F30D0" w:rsidRDefault="00CA12A9">
            <w:r>
              <w:t>Project Name</w:t>
            </w:r>
          </w:p>
        </w:tc>
        <w:tc>
          <w:tcPr>
            <w:tcW w:w="4508" w:type="dxa"/>
          </w:tcPr>
          <w:p w14:paraId="581CA3AF" w14:textId="45981C83" w:rsidR="008F30D0" w:rsidRPr="00445074" w:rsidRDefault="00445074">
            <w:pPr>
              <w:rPr>
                <w:bCs/>
              </w:rPr>
            </w:pPr>
            <w:r w:rsidRPr="00445074">
              <w:rPr>
                <w:bCs/>
                <w:color w:val="2A2A2A"/>
              </w:rPr>
              <w:t>Transforming Waste Management with</w:t>
            </w:r>
            <w:r w:rsidR="00656E71">
              <w:rPr>
                <w:bCs/>
                <w:color w:val="2A2A2A"/>
              </w:rPr>
              <w:t xml:space="preserve"> </w:t>
            </w:r>
            <w:r w:rsidRPr="00445074">
              <w:rPr>
                <w:bCs/>
                <w:color w:val="2A2A2A"/>
              </w:rPr>
              <w:t>Transfer Learning</w:t>
            </w:r>
          </w:p>
        </w:tc>
      </w:tr>
      <w:tr w:rsidR="008F30D0" w14:paraId="28341DBD" w14:textId="77777777">
        <w:tc>
          <w:tcPr>
            <w:tcW w:w="4508" w:type="dxa"/>
          </w:tcPr>
          <w:p w14:paraId="39464464" w14:textId="77777777" w:rsidR="008F30D0" w:rsidRDefault="00CA12A9">
            <w:r>
              <w:t>Maximum Marks</w:t>
            </w:r>
          </w:p>
        </w:tc>
        <w:tc>
          <w:tcPr>
            <w:tcW w:w="4508" w:type="dxa"/>
          </w:tcPr>
          <w:p w14:paraId="57BA7C01" w14:textId="77777777" w:rsidR="008F30D0" w:rsidRDefault="00CA12A9">
            <w:r>
              <w:t>4 Marks</w:t>
            </w:r>
          </w:p>
        </w:tc>
      </w:tr>
    </w:tbl>
    <w:p w14:paraId="72659A4C" w14:textId="77777777" w:rsidR="008F30D0" w:rsidRDefault="008F30D0">
      <w:pPr>
        <w:rPr>
          <w:b/>
          <w:sz w:val="24"/>
          <w:szCs w:val="24"/>
        </w:rPr>
      </w:pPr>
    </w:p>
    <w:p w14:paraId="3EDD501E" w14:textId="77777777" w:rsidR="008F30D0" w:rsidRDefault="00CA12A9">
      <w:pPr>
        <w:rPr>
          <w:b/>
          <w:sz w:val="24"/>
          <w:szCs w:val="24"/>
        </w:rPr>
      </w:pPr>
      <w:r>
        <w:rPr>
          <w:b/>
          <w:sz w:val="24"/>
          <w:szCs w:val="24"/>
        </w:rPr>
        <w:t>Empathy Map Canvas:</w:t>
      </w:r>
    </w:p>
    <w:p w14:paraId="0AC6E571" w14:textId="4AF4900B" w:rsidR="00542012" w:rsidRDefault="00542012">
      <w:pPr>
        <w:jc w:val="both"/>
        <w:rPr>
          <w:color w:val="2A2A2A"/>
          <w:sz w:val="24"/>
          <w:szCs w:val="24"/>
        </w:rPr>
      </w:pPr>
      <w:r w:rsidRPr="00542012">
        <w:rPr>
          <w:color w:val="2A2A2A"/>
          <w:sz w:val="24"/>
          <w:szCs w:val="24"/>
        </w:rPr>
        <w:t xml:space="preserve">In the face of overflowing landfills and inefficient sorting, today's waste management leaders feel the pain of high operational costs and the struggle to meet environmental regulations. While they hear experts discussing cleantech and see competitors adopting AI, they feel worried about the high costs and complexity, making them sceptical of the investment. </w:t>
      </w:r>
    </w:p>
    <w:p w14:paraId="5D120D50" w14:textId="7B6A8CC5" w:rsidR="008F30D0" w:rsidRPr="00542012" w:rsidRDefault="00542012" w:rsidP="00542012">
      <w:pPr>
        <w:jc w:val="both"/>
        <w:rPr>
          <w:color w:val="2A2A2A"/>
          <w:sz w:val="24"/>
          <w:szCs w:val="24"/>
        </w:rPr>
      </w:pPr>
      <w:r w:rsidRPr="00542012">
        <w:rPr>
          <w:color w:val="2A2A2A"/>
          <w:sz w:val="24"/>
          <w:szCs w:val="24"/>
        </w:rPr>
        <w:t>This leads them to say the current system is adequate while they privately research new options and ask for pilot programs. Our cleantech solution, utilizing transfer learning, directly addresses this conflict by providing an affordable path to their ultimate gains: it automates sorting to save money, increases the purity of recycled materials to meet compliance with ease, and creates a more efficient and profitable facility</w:t>
      </w:r>
    </w:p>
    <w:p w14:paraId="6C78E2FC" w14:textId="77777777" w:rsidR="00445074" w:rsidRDefault="00CA12A9" w:rsidP="00445074">
      <w:pPr>
        <w:jc w:val="both"/>
        <w:rPr>
          <w:b/>
          <w:color w:val="2A2A2A"/>
          <w:sz w:val="24"/>
          <w:szCs w:val="24"/>
        </w:rPr>
      </w:pPr>
      <w:r>
        <w:rPr>
          <w:b/>
          <w:color w:val="2A2A2A"/>
          <w:sz w:val="24"/>
          <w:szCs w:val="24"/>
        </w:rPr>
        <w:t>Example:</w:t>
      </w:r>
      <w:r w:rsidR="00542012">
        <w:rPr>
          <w:b/>
          <w:color w:val="2A2A2A"/>
          <w:sz w:val="24"/>
          <w:szCs w:val="24"/>
        </w:rPr>
        <w:t xml:space="preserve">   </w:t>
      </w:r>
      <w:r w:rsidR="00445074">
        <w:rPr>
          <w:b/>
          <w:color w:val="2A2A2A"/>
          <w:sz w:val="24"/>
          <w:szCs w:val="24"/>
        </w:rPr>
        <w:t xml:space="preserve">           </w:t>
      </w:r>
      <w:r w:rsidR="00542012">
        <w:rPr>
          <w:b/>
          <w:color w:val="2A2A2A"/>
          <w:sz w:val="24"/>
          <w:szCs w:val="24"/>
        </w:rPr>
        <w:t xml:space="preserve"> </w:t>
      </w:r>
    </w:p>
    <w:p w14:paraId="78701766" w14:textId="47B76DAA" w:rsidR="00542012" w:rsidRPr="00445074" w:rsidRDefault="00445074" w:rsidP="00445074">
      <w:pPr>
        <w:jc w:val="both"/>
        <w:rPr>
          <w:b/>
          <w:color w:val="2A2A2A"/>
          <w:sz w:val="24"/>
          <w:szCs w:val="24"/>
        </w:rPr>
      </w:pPr>
      <w:r>
        <w:rPr>
          <w:b/>
          <w:color w:val="2A2A2A"/>
          <w:sz w:val="24"/>
          <w:szCs w:val="24"/>
        </w:rPr>
        <w:t xml:space="preserve">                                      </w:t>
      </w:r>
      <w:r w:rsidR="00CA12A9">
        <w:rPr>
          <w:b/>
          <w:color w:val="2A2A2A"/>
          <w:sz w:val="24"/>
          <w:szCs w:val="24"/>
        </w:rPr>
        <w:t xml:space="preserve"> </w:t>
      </w:r>
      <w:r w:rsidR="00542012" w:rsidRPr="00542012">
        <w:rPr>
          <w:b/>
          <w:color w:val="2A2A2A"/>
          <w:sz w:val="24"/>
          <w:szCs w:val="24"/>
        </w:rPr>
        <w:t>Transforming Waste Management with Transfer Learning</w:t>
      </w:r>
    </w:p>
    <w:p w14:paraId="1E33AC20" w14:textId="46A76426" w:rsidR="00542012" w:rsidRDefault="00445074">
      <w:pPr>
        <w:rPr>
          <w:sz w:val="24"/>
          <w:szCs w:val="24"/>
        </w:rPr>
      </w:pPr>
      <w:r>
        <w:rPr>
          <w:noProof/>
          <w:sz w:val="24"/>
          <w:szCs w:val="24"/>
        </w:rPr>
        <w:drawing>
          <wp:inline distT="0" distB="0" distL="0" distR="0" wp14:anchorId="1EB9EBEF" wp14:editId="0DAC9ACE">
            <wp:extent cx="5934075" cy="3990975"/>
            <wp:effectExtent l="0" t="0" r="9525" b="9525"/>
            <wp:docPr id="585919012" name="Picture 3" descr="A diagram of a he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19012" name="Picture 3" descr="A diagram of a head&#10;&#10;AI-generated content may be incorrect."/>
                    <pic:cNvPicPr/>
                  </pic:nvPicPr>
                  <pic:blipFill rotWithShape="1">
                    <a:blip r:embed="rId5">
                      <a:extLst>
                        <a:ext uri="{28A0092B-C50C-407E-A947-70E740481C1C}">
                          <a14:useLocalDpi xmlns:a14="http://schemas.microsoft.com/office/drawing/2010/main" val="0"/>
                        </a:ext>
                      </a:extLst>
                    </a:blip>
                    <a:srcRect l="19290" t="6805" r="20563" b="5536"/>
                    <a:stretch>
                      <a:fillRect/>
                    </a:stretch>
                  </pic:blipFill>
                  <pic:spPr bwMode="auto">
                    <a:xfrm>
                      <a:off x="0" y="0"/>
                      <a:ext cx="5934075" cy="3990975"/>
                    </a:xfrm>
                    <a:prstGeom prst="rect">
                      <a:avLst/>
                    </a:prstGeom>
                    <a:ln>
                      <a:noFill/>
                    </a:ln>
                    <a:extLst>
                      <a:ext uri="{53640926-AAD7-44D8-BBD7-CCE9431645EC}">
                        <a14:shadowObscured xmlns:a14="http://schemas.microsoft.com/office/drawing/2010/main"/>
                      </a:ext>
                    </a:extLst>
                  </pic:spPr>
                </pic:pic>
              </a:graphicData>
            </a:graphic>
          </wp:inline>
        </w:drawing>
      </w:r>
    </w:p>
    <w:p w14:paraId="42EFED6C" w14:textId="77777777" w:rsidR="00445074" w:rsidRDefault="00445074">
      <w:pPr>
        <w:rPr>
          <w:sz w:val="24"/>
          <w:szCs w:val="24"/>
        </w:rPr>
      </w:pPr>
    </w:p>
    <w:sectPr w:rsidR="0044507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0D0"/>
    <w:rsid w:val="002122BE"/>
    <w:rsid w:val="00445074"/>
    <w:rsid w:val="00542012"/>
    <w:rsid w:val="00656E71"/>
    <w:rsid w:val="006E362B"/>
    <w:rsid w:val="008F30D0"/>
    <w:rsid w:val="00946F01"/>
    <w:rsid w:val="00CA1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34BEA"/>
  <w15:docId w15:val="{9C925AF0-43A9-4875-9C70-E5BEF12B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jaya naga rajeswari</cp:lastModifiedBy>
  <cp:revision>3</cp:revision>
  <dcterms:created xsi:type="dcterms:W3CDTF">2025-06-27T17:20:00Z</dcterms:created>
  <dcterms:modified xsi:type="dcterms:W3CDTF">2025-06-29T07:56:00Z</dcterms:modified>
</cp:coreProperties>
</file>