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ACME GLOBAL CORP - ANNUAL LEAVE POLICY (REVISED 2024)</w:t>
      </w:r>
    </w:p>
    <w:p>
      <w:r>
        <w:t>1. Purpose and Scope</w:t>
        <w:br/>
        <w:t>This policy outlines the annual leave entitlements for all full-time regular employees at Acme Global Corp.</w:t>
      </w:r>
    </w:p>
    <w:p>
      <w:r>
        <w:t>2. Annual Leave Entitlement</w:t>
        <w:br/>
        <w:t>All full-time employees are entitled to 24 annual leave days per calendar year. Leave accrues on a monthly basis at the rate of 2 days per completed month of service.</w:t>
      </w:r>
    </w:p>
    <w:p>
      <w:r>
        <w:t>3. Carry-Over and Expiration</w:t>
        <w:br/>
        <w:t>Employees may carry over up to 5 unused annual leave days into the following calendar year. Any carried-over days must be utilized before March 31st of that year.</w:t>
      </w:r>
    </w:p>
    <w:p>
      <w:r>
        <w:t>4. Approval Process</w:t>
        <w:br/>
        <w:t>Leave requests must be submitted through the HR Portal at least two weeks in advance and approved by the department manager.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