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40"/>
        </w:rPr>
        <w:t>LAB 6: System Analysis &amp; Planning</w:t>
      </w:r>
    </w:p>
    <w:p>
      <w:pPr>
        <w:spacing w:after="120" w:before="0" w:line="276" w:lineRule="auto"/>
      </w:pPr>
      <w:r>
        <w:rPr>
          <w:b/>
        </w:rPr>
        <w:t>Subject:</w:t>
      </w:r>
      <w:r>
        <w:t xml:space="preserve"> System Simulation Lab / Capstone Project  </w:t>
      </w:r>
    </w:p>
    <w:p>
      <w:pPr>
        <w:spacing w:after="120" w:before="0" w:line="276" w:lineRule="auto"/>
      </w:pPr>
      <w:r>
        <w:rPr>
          <w:b/>
        </w:rPr>
        <w:t>Submission Date:</w:t>
      </w:r>
      <w:r>
        <w:t xml:space="preserve"> 23 August 2026  </w:t>
      </w:r>
    </w:p>
    <w:p>
      <w:pPr>
        <w:spacing w:after="120" w:before="0" w:line="276" w:lineRule="auto"/>
      </w:pPr>
      <w:r>
        <w:rPr>
          <w:b/>
        </w:rPr>
        <w:t>Project Title:</w:t>
      </w:r>
      <w:r>
        <w:t xml:space="preserve"> Intelligent Trip Planning for Battery Electric Vehicles Using Real-Time Map Data  </w:t>
      </w:r>
    </w:p>
    <w:p>
      <w:pPr>
        <w:spacing w:after="120" w:before="0" w:line="276" w:lineRule="auto"/>
      </w:pPr>
      <w:r>
        <w:rPr>
          <w:b/>
        </w:rPr>
        <w:t>Challenge Reference:</w:t>
      </w:r>
      <w:r>
        <w:t xml:space="preserve"> MathWorks Excellence in Innovation Challenge — Project #255  </w:t>
      </w:r>
    </w:p>
    <w:p>
      <w:pPr>
        <w:spacing w:after="120" w:before="0" w:line="276" w:lineRule="auto"/>
      </w:pPr>
      <w:r>
        <w:rPr>
          <w:b/>
        </w:rPr>
        <w:t>Institution:</w:t>
      </w:r>
      <w:r>
        <w:t xml:space="preserve"> Vidyalankar Institute of Technology (VIT), Mumbai  </w:t>
      </w:r>
    </w:p>
    <w:p>
      <w:pPr>
        <w:spacing w:after="120" w:before="0" w:line="276" w:lineRule="auto"/>
      </w:pPr>
      <w:r>
        <w:rPr>
          <w:b/>
        </w:rPr>
        <w:t>Department:</w:t>
      </w:r>
      <w:r>
        <w:t xml:space="preserve"> Department of Electronics and Computer Science Engineering  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Team Members &amp; Contributors: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Rajiv Gohil</w:t>
      </w:r>
      <w:r>
        <w:t xml:space="preserve"> (Project Lead, Powertrain Dynamics &amp; Simulink, Route Engine) — </w:t>
      </w:r>
      <w:r>
        <w:rPr>
          <w:rFonts w:ascii="Consolas" w:hAnsi="Consolas"/>
          <w:color w:val="A02828"/>
          <w:sz w:val="19"/>
        </w:rPr>
        <w:t>rajiv.gohil24@vit.edu.in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Sneha Pardeshi</w:t>
      </w:r>
      <w:r>
        <w:t xml:space="preserve"> (Google Maps API &amp; Driving Cycles, Energy Accounting, Charging Optimization &amp; UI) — </w:t>
      </w:r>
      <w:r>
        <w:rPr>
          <w:rFonts w:ascii="Consolas" w:hAnsi="Consolas"/>
          <w:color w:val="A02828"/>
          <w:sz w:val="19"/>
        </w:rPr>
        <w:t>sneha.pardeshi@vit.edu.in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1. Project Overview &amp; Motivation</w:t>
      </w:r>
    </w:p>
    <w:p>
      <w:pPr>
        <w:spacing w:after="120" w:before="0" w:line="276" w:lineRule="auto"/>
      </w:pPr>
      <w:r>
        <w:t>As electric vehicles (EVs) become central to sustainable transportation, accurate trip planning and energy management are paramount. Standard homologation cycles (such as NEDC or WLTP) fail to capture real-world driving conditions, leading to unexpected range depletion and "range anxiety" for EV drivers. Real-world energy consumption is heavily dictated by:</w:t>
      </w:r>
    </w:p>
    <w:p>
      <w:pPr>
        <w:pStyle w:val="ListBullet"/>
        <w:spacing w:after="60" w:before="0" w:line="276" w:lineRule="auto"/>
      </w:pPr>
      <w:r>
        <w:t>Topographical elevation variations (hill climbs and descents),</w:t>
      </w:r>
    </w:p>
    <w:p>
      <w:pPr>
        <w:pStyle w:val="ListBullet"/>
        <w:spacing w:after="60" w:before="0" w:line="276" w:lineRule="auto"/>
      </w:pPr>
      <w:r>
        <w:t>Dynamic traffic bottlenecks and speed fluctuations,</w:t>
      </w:r>
    </w:p>
    <w:p>
      <w:pPr>
        <w:pStyle w:val="ListBullet"/>
        <w:spacing w:after="60" w:before="0" w:line="276" w:lineRule="auto"/>
      </w:pPr>
      <w:r>
        <w:t>Speed limits and aerodynamic drag scaling quadratically with speed,</w:t>
      </w:r>
    </w:p>
    <w:p>
      <w:pPr>
        <w:pStyle w:val="ListBullet"/>
        <w:spacing w:after="60" w:before="0" w:line="276" w:lineRule="auto"/>
      </w:pPr>
      <w:r>
        <w:t>Ambient temperature variations and auxiliary HVAC electrical loads.</w:t>
      </w:r>
    </w:p>
    <w:p>
      <w:pPr>
        <w:spacing w:after="120" w:before="0" w:line="276" w:lineRule="auto"/>
      </w:pPr>
      <w:r>
        <w:t xml:space="preserve">This project designs a </w:t>
      </w:r>
      <w:r>
        <w:rPr>
          <w:b/>
        </w:rPr>
        <w:t>simulation-based workflow for Battery Electric Vehicles (BEVs)</w:t>
      </w:r>
      <w:r>
        <w:t xml:space="preserve"> that couples real-time mapping data (via Google Maps API) with detailed longitudinal powertrain physics and equivalent circuit battery models in </w:t>
      </w:r>
      <w:r>
        <w:rPr>
          <w:b/>
        </w:rPr>
        <w:t>MATLAB® and Simulink®</w:t>
      </w:r>
      <w:r>
        <w:t>.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2. System Requirements Specification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2.1 Functional Requirements (FR)</w:t>
      </w:r>
    </w:p>
    <w:p>
      <w:pPr>
        <w:pStyle w:val="ListBullet"/>
        <w:spacing w:after="60" w:before="0" w:line="276" w:lineRule="auto"/>
      </w:pPr>
      <w:r>
        <w:rPr>
          <w:b/>
        </w:rPr>
        <w:t>FR-1 (Real-Time Route Ingestion):</w:t>
      </w:r>
      <w:r>
        <w:t xml:space="preserve"> Interface MATLAB with Google Maps Directions &amp; Elevation APIs to extract waypoint coordinates, route distance, step duration, legal speed limits, and continuous elevation profiles for any origin-destination pair.</w:t>
      </w:r>
    </w:p>
    <w:p>
      <w:pPr>
        <w:pStyle w:val="ListBullet"/>
        <w:spacing w:after="60" w:before="0" w:line="276" w:lineRule="auto"/>
      </w:pPr>
      <w:r>
        <w:rPr>
          <w:b/>
        </w:rPr>
        <w:t>FR-2 (Offline Fallback Capability):</w:t>
      </w:r>
      <w:r>
        <w:t xml:space="preserve"> Provide high-resolution pre-compiled datasets for key Indian highway corridors (e.g., Mumbai-Pune Expressway, Old NH48, Yamuna Expressway) ensuring zero-dependency operation.</w:t>
      </w:r>
    </w:p>
    <w:p>
      <w:pPr>
        <w:pStyle w:val="ListBullet"/>
        <w:spacing w:after="60" w:before="0" w:line="276" w:lineRule="auto"/>
      </w:pPr>
      <w:r>
        <w:rPr>
          <w:b/>
        </w:rPr>
        <w:t>FR-3 (Driving Cycle Synthesizer):</w:t>
      </w:r>
      <w:r>
        <w:t xml:space="preserve"> Synthesize a continuous 2 Hz time-speed trajectory $[t, v(t), \theta(t)]$ reflecting traffic flow and road grade, formatted as a standard MATLAB </w:t>
      </w:r>
      <w:r>
        <w:rPr>
          <w:rFonts w:ascii="Consolas" w:hAnsi="Consolas"/>
          <w:color w:val="A02828"/>
          <w:sz w:val="19"/>
        </w:rPr>
        <w:t>timeseries</w:t>
      </w:r>
      <w:r>
        <w:t xml:space="preserve"> and MAT-file for the Simulink </w:t>
      </w:r>
      <w:r>
        <w:rPr>
          <w:b/>
        </w:rPr>
        <w:t>Driving Cycle Source block</w:t>
      </w:r>
      <w:r>
        <w:t>.</w:t>
      </w:r>
    </w:p>
    <w:p>
      <w:pPr>
        <w:pStyle w:val="ListBullet"/>
        <w:spacing w:after="60" w:before="0" w:line="276" w:lineRule="auto"/>
      </w:pPr>
      <w:r>
        <w:rPr>
          <w:b/>
        </w:rPr>
        <w:t>FR-4 (BEV Modeling via Virtual Vehicle Composer):</w:t>
      </w:r>
      <w:r>
        <w:t xml:space="preserve"> Define customizable BEV models (curb mass, aerodynamic drag $C_d$, frontal area $A$, rolling resistance $C_{rr}$, motor envelope, and battery capacity) parameterized matching MathWorks Virtual Vehicle Composer.</w:t>
      </w:r>
    </w:p>
    <w:p>
      <w:pPr>
        <w:pStyle w:val="ListBullet"/>
        <w:spacing w:after="60" w:before="0" w:line="276" w:lineRule="auto"/>
      </w:pPr>
      <w:r>
        <w:rPr>
          <w:b/>
        </w:rPr>
        <w:t>FR-5 (Powertrain Simulation &amp; Energy Accounting):</w:t>
      </w:r>
      <w:r>
        <w:t xml:space="preserve"> Accurately compute tractive forces, motor electrical losses, regenerative braking recovery, net energy consumption (kWh), efficiency (kWh/100 km), battery State of Charge (SOC) trajectory, and operational electricity costs in INR (₹).</w:t>
      </w:r>
    </w:p>
    <w:p>
      <w:pPr>
        <w:pStyle w:val="ListBullet"/>
        <w:spacing w:after="60" w:before="0" w:line="276" w:lineRule="auto"/>
      </w:pPr>
      <w:r>
        <w:rPr>
          <w:b/>
        </w:rPr>
        <w:t>FR-6 (Driving Modes Optimization):</w:t>
      </w:r>
      <w:r>
        <w:t xml:space="preserve"> Implement user-selectable driving modes (</w:t>
      </w:r>
      <w:r>
        <w:rPr>
          <w:b/>
        </w:rPr>
        <w:t>Eco</w:t>
      </w:r>
      <w:r>
        <w:t xml:space="preserve">, </w:t>
      </w:r>
      <w:r>
        <w:rPr>
          <w:b/>
        </w:rPr>
        <w:t>Normal</w:t>
      </w:r>
      <w:r>
        <w:t xml:space="preserve">, </w:t>
      </w:r>
      <w:r>
        <w:rPr>
          <w:b/>
        </w:rPr>
        <w:t>Performance</w:t>
      </w:r>
      <w:r>
        <w:t>) with dynamic acceleration constraints, cruising speed caps, regen prioritization, and HVAC power scaling.</w:t>
      </w:r>
    </w:p>
    <w:p>
      <w:pPr>
        <w:pStyle w:val="ListBullet"/>
        <w:spacing w:after="60" w:before="0" w:line="276" w:lineRule="auto"/>
      </w:pPr>
      <w:r>
        <w:rPr>
          <w:b/>
        </w:rPr>
        <w:t>FR-7 (Charging Stop Optimization):</w:t>
      </w:r>
      <w:r>
        <w:t xml:space="preserve"> Detect battery reserve boundary violations ($SOC &lt; 15\%$), search for candidate DC fast charging stations along the route corridor, and compute CC-CV charging durations to 80% SOC.</w:t>
      </w:r>
    </w:p>
    <w:p>
      <w:pPr>
        <w:pStyle w:val="ListBullet"/>
        <w:spacing w:after="60" w:before="0" w:line="276" w:lineRule="auto"/>
      </w:pPr>
      <w:r>
        <w:rPr>
          <w:b/>
        </w:rPr>
        <w:t>FR-8 (Interactive Visualization &amp; Reporting):</w:t>
      </w:r>
      <w:r>
        <w:t xml:space="preserve"> Render interactive maps (satellite imagery and roadmap tiles) with elevation profiles and provide a one-click PDF summary report export.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2.2 Non-Functional Requirements (NFR)</w:t>
      </w:r>
    </w:p>
    <w:p>
      <w:pPr>
        <w:pStyle w:val="ListBullet"/>
        <w:spacing w:after="60" w:before="0" w:line="276" w:lineRule="auto"/>
      </w:pPr>
      <w:r>
        <w:rPr>
          <w:b/>
        </w:rPr>
        <w:t>NFR-1 (Engineering Fidelity):</w:t>
      </w:r>
      <w:r>
        <w:t xml:space="preserve"> Energy estimations must align within $\pm 5\%$ of empirical on-road BEV test data.</w:t>
      </w:r>
    </w:p>
    <w:p>
      <w:pPr>
        <w:pStyle w:val="ListBullet"/>
        <w:spacing w:after="60" w:before="0" w:line="276" w:lineRule="auto"/>
      </w:pPr>
      <w:r>
        <w:rPr>
          <w:b/>
        </w:rPr>
        <w:t>NFR-2 (Execution Speed):</w:t>
      </w:r>
      <w:r>
        <w:t xml:space="preserve"> Analytical route simulation solver must complete a 150 km corridor evaluation in under 3 seconds.</w:t>
      </w:r>
    </w:p>
    <w:p>
      <w:pPr>
        <w:pStyle w:val="ListBullet"/>
        <w:spacing w:after="60" w:before="0" w:line="276" w:lineRule="auto"/>
      </w:pPr>
      <w:r>
        <w:rPr>
          <w:b/>
        </w:rPr>
        <w:t>NFR-3 (Modularity &amp; Maintainability):</w:t>
      </w:r>
      <w:r>
        <w:t xml:space="preserve"> Decoupled architecture separating Route Engine, Vehicle Database, Driving Cycle Generator, Powertrain Physics, and UI.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3. Mathematical &amp; Theoretical Modeling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D3748"/>
                <w:sz w:val="18"/>
              </w:rPr>
              <w:t>flowchart LR</w:t>
              <w:br/>
              <w:t xml:space="preserve">    A["Road Coordinates &amp; Elevation (Google Maps)"] --&gt; B["Driving Cycle Synthesizer [t, v(t), grade]"]</w:t>
              <w:br/>
              <w:t xml:space="preserve">    B --&gt; C["Longitudinal Vehicle Dynamics (F_net = m*a)"]</w:t>
              <w:br/>
              <w:t xml:space="preserve">    C --&gt; D["Electric Motor Map (T, omega, Losses)"]</w:t>
              <w:br/>
              <w:t xml:space="preserve">    D --&gt; E["Battery ECM (Voc - I*Rint)"]</w:t>
              <w:br/>
              <w:t xml:space="preserve">    E --&gt; F["KPIs: SOC(t), Net kWh, Cost INR"]</w:t>
            </w:r>
          </w:p>
        </w:tc>
      </w:tr>
    </w:tbl>
    <w:p>
      <w:pPr>
        <w:spacing w:after="80" w:before="0"/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3.1 Longitudinal Vehicle Dynamics</w:t>
      </w:r>
    </w:p>
    <w:p>
      <w:pPr>
        <w:spacing w:after="120" w:before="0" w:line="276" w:lineRule="auto"/>
      </w:pPr>
      <w:r>
        <w:t>The dynamic force equilibrium along the vehicle's longitudinal axis is governed by Newton's Second Law:</w:t>
      </w:r>
    </w:p>
    <w:p>
      <w:pPr>
        <w:spacing w:after="120" w:before="0" w:line="276" w:lineRule="auto"/>
      </w:pPr>
      <w:r>
        <w:t>$$m_{\text{eff}} \frac{dv}{dt} = F_{\text{traction}} - F_{\text{rolling}} - F_{\text{aero}} - F_{\text{grade}} - F_{\text{frictionBrake}}$$</w:t>
      </w:r>
    </w:p>
    <w:p>
      <w:pPr>
        <w:spacing w:after="120" w:before="0" w:line="276" w:lineRule="auto"/>
      </w:pPr>
      <w:r>
        <w:t>Where: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Aerodynamic Drag:</w:t>
      </w:r>
    </w:p>
    <w:p>
      <w:pPr>
        <w:spacing w:after="120" w:before="0" w:line="276" w:lineRule="auto"/>
      </w:pPr>
      <w:r>
        <w:t xml:space="preserve">   $$F_{\text{aero}} = \frac{1}{2} \rho_{\text{air}} C_d A_{\text{frontal}} v^2$$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Tire Rolling Resistance:</w:t>
      </w:r>
    </w:p>
    <w:p>
      <w:pPr>
        <w:spacing w:after="120" w:before="0" w:line="276" w:lineRule="auto"/>
      </w:pPr>
      <w:r>
        <w:t xml:space="preserve">   $$F_{\text{rolling}} = C_{rr} m_{\text{veh}} g \cos(\theta) \tanh\left(\frac{v}{0.1}\right)$$</w:t>
      </w:r>
    </w:p>
    <w:p>
      <w:pPr>
        <w:spacing w:after="60" w:before="0" w:line="276" w:lineRule="auto"/>
      </w:pPr>
      <w:r>
        <w:t xml:space="preserve">3. </w:t>
      </w:r>
      <w:r>
        <w:rPr>
          <w:b/>
        </w:rPr>
        <w:t>Road Grade Force:</w:t>
      </w:r>
    </w:p>
    <w:p>
      <w:pPr>
        <w:spacing w:after="120" w:before="0" w:line="276" w:lineRule="auto"/>
      </w:pPr>
      <w:r>
        <w:t xml:space="preserve">   $$F_{\text{grade}} = m_{\text{veh}} g \sin(\theta) \quad \text{where } \theta = \arctan\left(\frac{\text{grade}_{\%}}{100}\right)$$</w:t>
      </w:r>
    </w:p>
    <w:p>
      <w:pPr>
        <w:spacing w:after="60" w:before="0" w:line="276" w:lineRule="auto"/>
      </w:pPr>
      <w:r>
        <w:t xml:space="preserve">4. </w:t>
      </w:r>
      <w:r>
        <w:rPr>
          <w:b/>
        </w:rPr>
        <w:t>Effective Rotational Inertia:</w:t>
      </w:r>
    </w:p>
    <w:p>
      <w:pPr>
        <w:spacing w:after="120" w:before="0" w:line="276" w:lineRule="auto"/>
      </w:pPr>
      <w:r>
        <w:t xml:space="preserve">   $$m_{\text{eff}} = m_{\text{veh}} + \frac{4 J_{\text{wheel}} + J_{\text{motor}} N_{\text{gear}}^2}{r_{\text{wheel}}^2}$$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3.2 Electric Motor &amp; Inverter Loss Model</w:t>
      </w:r>
    </w:p>
    <w:p>
      <w:pPr>
        <w:spacing w:after="120" w:before="0" w:line="276" w:lineRule="auto"/>
      </w:pPr>
      <w:r>
        <w:t>Motor torque is constrained by the base-speed field-weakening envelope:</w:t>
      </w:r>
    </w:p>
    <w:p>
      <w:pPr>
        <w:spacing w:after="120" w:before="0" w:line="276" w:lineRule="auto"/>
      </w:pPr>
      <w:r>
        <w:t>$$T_{\text{max}}(\omega) = \begin{cases} T_{\text{peak}} &amp; \omega \le \omega_{\text{base}} \\ \frac{P_{\text{peak}}}{\omega} &amp; \omega &gt; \omega_{\text{base}} \end{cases}$$</w:t>
      </w:r>
    </w:p>
    <w:p>
      <w:pPr>
        <w:spacing w:after="120" w:before="0" w:line="276" w:lineRule="auto"/>
      </w:pPr>
      <w:r>
        <w:t>Motor losses are decomposed into copper heating, iron hysteresis/eddy currents, and windage friction:</w:t>
      </w:r>
    </w:p>
    <w:p>
      <w:pPr>
        <w:spacing w:after="120" w:before="0" w:line="276" w:lineRule="auto"/>
      </w:pPr>
      <w:r>
        <w:t>$$P_{\text{loss}}(\omega, T) = k_{\text{cu}} T^2 + k_{\text{fe}} \omega + k_w \omega^3 + P_{\text{fixed}}$$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3.3 High-Voltage Battery Equivalent Circuit Model (ECM)</w:t>
      </w:r>
    </w:p>
    <w:p>
      <w:pPr>
        <w:spacing w:after="120" w:before="0" w:line="276" w:lineRule="auto"/>
      </w:pPr>
      <w:r>
        <w:t>The traction pack is modeled with an open-circuit voltage $V_{\text{oc}}(\text{SOC})$ and internal resistance $R_{\text{int}}(\text{SOC}, T)$:</w:t>
      </w:r>
    </w:p>
    <w:p>
      <w:pPr>
        <w:spacing w:after="120" w:before="0" w:line="276" w:lineRule="auto"/>
      </w:pPr>
      <w:r>
        <w:t>$$V_{\text{terminal}} = V_{\text{oc}}(\text{SOC}) - I_{\text{batt}} R_{\text{int}}(\text{SOC}, T_{\text{batt}})$$</w:t>
      </w:r>
    </w:p>
    <w:p>
      <w:pPr>
        <w:spacing w:after="120" w:before="0" w:line="276" w:lineRule="auto"/>
      </w:pPr>
      <w:r>
        <w:t>$$I_{\text{batt}} = \frac{V_{\text{oc}} - \sqrt{V_{\text{oc}}^2 - 4 R_{\text{int}} P_{\text{batt}}}}{2 R_{\text{int}}}$$</w:t>
      </w:r>
    </w:p>
    <w:p>
      <w:pPr>
        <w:spacing w:after="120" w:before="0" w:line="276" w:lineRule="auto"/>
      </w:pPr>
      <w:r>
        <w:t>$$\text{SOC}(t) = \text{SOC}_0 - \int_0^t \frac{I_{\text{batt}}(\tau)}{3600 \cdot Q_{\text{capacity}}} \, d\tau$$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4. Proposed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D3748"/>
                <w:sz w:val="18"/>
              </w:rPr>
              <w:t>flowchart TD</w:t>
              <w:br/>
              <w:t xml:space="preserve">    subgraph Data Layer</w:t>
              <w:br/>
              <w:t xml:space="preserve">        GDir["Google Directions API"]</w:t>
              <w:br/>
              <w:t xml:space="preserve">        GElev["Google Elevation API"]</w:t>
              <w:br/>
              <w:t xml:space="preserve">        OffData["Offline Corridors Database"]</w:t>
              <w:br/>
              <w:t xml:space="preserve">        VehDB["Indian BEV Database (10 Models)"]</w:t>
              <w:br/>
              <w:t xml:space="preserve">    end</w:t>
              <w:br/>
              <w:br/>
              <w:t xml:space="preserve">    subgraph Processing Layer</w:t>
              <w:br/>
              <w:t xml:space="preserve">        REng["Route Engine (Smoothing, Grade, Traffic)"]</w:t>
              <w:br/>
              <w:t xml:space="preserve">        DCGen["Driving Cycle Synthesizer (Eco, Normal, Perf)"]</w:t>
              <w:br/>
              <w:t xml:space="preserve">    end</w:t>
              <w:br/>
              <w:br/>
              <w:t xml:space="preserve">    subgraph Simulation Layer</w:t>
              <w:br/>
              <w:t xml:space="preserve">        VVC["Virtual Vehicle Composer Interface"]</w:t>
              <w:br/>
              <w:t xml:space="preserve">        SimBEV["Simulink BEV Model (BEV.slx)"]</w:t>
              <w:br/>
              <w:t xml:space="preserve">        AnalytSolver["Fast Analytical Powertrain Solver"]</w:t>
              <w:br/>
              <w:t xml:space="preserve">    end</w:t>
              <w:br/>
              <w:br/>
              <w:t xml:space="preserve">    subgraph Optimization &amp; UI Layer</w:t>
              <w:br/>
              <w:t xml:space="preserve">        OptEngine["Charging &amp; Mode Optimizer"]</w:t>
              <w:br/>
              <w:t xml:space="preserve">        MapDash["Interactive Satellite/Roadmap UI"]</w:t>
              <w:br/>
              <w:t xml:space="preserve">        PDFGen["Automated PDF Report Generator"]</w:t>
              <w:br/>
              <w:t xml:space="preserve">    end</w:t>
              <w:br/>
              <w:br/>
              <w:t xml:space="preserve">    GDir --&gt; REng</w:t>
              <w:br/>
              <w:t xml:space="preserve">    GElev --&gt; REng</w:t>
              <w:br/>
              <w:t xml:space="preserve">    OffData -.-&gt; REng</w:t>
              <w:br/>
              <w:t xml:space="preserve">    REng --&gt; DCGen</w:t>
              <w:br/>
              <w:t xml:space="preserve">    DCGen --&gt; SimBEV</w:t>
              <w:br/>
              <w:t xml:space="preserve">    DCGen --&gt; AnalytSolver</w:t>
              <w:br/>
              <w:t xml:space="preserve">    VehDB --&gt; VVC</w:t>
              <w:br/>
              <w:t xml:space="preserve">    VVC --&gt; SimBEV</w:t>
              <w:br/>
              <w:t xml:space="preserve">    VehDB --&gt; AnalytSolver</w:t>
              <w:br/>
              <w:t xml:space="preserve">    AnalytSolver --&gt; OptEngine</w:t>
              <w:br/>
              <w:t xml:space="preserve">    OptEngine --&gt; MapDash</w:t>
              <w:br/>
              <w:t xml:space="preserve">    MapDash --&gt; PDFGen</w:t>
            </w:r>
          </w:p>
        </w:tc>
      </w:tr>
    </w:tbl>
    <w:p>
      <w:pPr>
        <w:spacing w:after="80" w:before="0"/>
      </w:pP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5. Work Breakdown Structure (WBS) &amp; Task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Subsystem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Secondary Contributor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Powertrain Modeling &amp; Dynamics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Rajiv Gohil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Sneha Pardeshi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Longitudinal forces equation, rotational inertia, Simscape/Simulink subsystem setup (</w:t>
            </w:r>
            <w:r>
              <w:rPr>
                <w:rFonts w:ascii="Consolas" w:hAnsi="Consolas"/>
                <w:color w:val="A02828"/>
                <w:sz w:val="18"/>
              </w:rPr>
              <w:t>BEV.slx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Route Engine &amp; Google Maps API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Rajiv Gohil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Sneha Pardeshi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Google Directions/Elevation REST client, offline fallback corridor generator, spatial interpolation.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Driving Cycle Synthesis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Sneha Pardeshi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Rajiv Gohil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 xml:space="preserve">2 Hz speed synthesizers, legal limit clamps, stop dwell models, Simulink </w:t>
            </w:r>
            <w:r>
              <w:rPr>
                <w:rFonts w:ascii="Consolas" w:hAnsi="Consolas"/>
                <w:color w:val="A02828"/>
                <w:sz w:val="18"/>
              </w:rPr>
              <w:t>timeseries</w:t>
            </w:r>
            <w:r>
              <w:rPr>
                <w:rFonts w:ascii="Calibri" w:hAnsi="Calibri"/>
                <w:sz w:val="19"/>
              </w:rPr>
              <w:t xml:space="preserve"> exporter.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Energy Accounting &amp; Costing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Sneha Pardeshi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Rajiv Gohil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Gross vs net kWh numerical integration, regen blending, HVAC auxiliary models, INR billing calculation.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Charging &amp; Mode Optimization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Sneha Pardeshi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Rajiv Gohil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Reserve boundary monitor (SOC &lt; 15\%), highway DC fast charger lookup, CC-CV taper duration algorithm.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Dashboard UI &amp; Reporting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Sneha Pardeshi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Rajiv Gohil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App Designer UI, Google Maps satellite/roadmap tiles, Mapping Toolbox plotting, automated PDF generator.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Verification &amp; Testing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Rajiv Gohil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Sneha Pardeshi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6 automated unit test suites (</w:t>
            </w:r>
            <w:r>
              <w:rPr>
                <w:rFonts w:ascii="Consolas" w:hAnsi="Consolas"/>
                <w:color w:val="A02828"/>
                <w:sz w:val="18"/>
              </w:rPr>
              <w:t>runAllTests.m</w:t>
            </w:r>
            <w:r>
              <w:rPr>
                <w:rFonts w:ascii="Calibri" w:hAnsi="Calibri"/>
                <w:sz w:val="19"/>
              </w:rPr>
              <w:t>), baseline numerical benchmarking.</w:t>
            </w:r>
          </w:p>
        </w:tc>
      </w:tr>
    </w:tbl>
    <w:p>
      <w:pPr>
        <w:spacing w:after="120" w:before="0"/>
      </w:pP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6. Project Timeline &amp; Milestone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2D3748"/>
                <w:sz w:val="18"/>
              </w:rPr>
              <w:t>gantt</w:t>
              <w:br/>
              <w:t xml:space="preserve">    title BEV Intelligent Trip Planning Development Timeline</w:t>
              <w:br/>
              <w:t xml:space="preserve">    dateFormat  YYYY-MM-DD</w:t>
              <w:br/>
              <w:t xml:space="preserve">    section Phase 1: Planning &amp; Architecture</w:t>
              <w:br/>
              <w:t xml:space="preserve">    Problem Analysis &amp; Requirements (LAB 6)   :done, 2026-08-10, 2026-08-23</w:t>
              <w:br/>
              <w:t xml:space="preserve">    section Phase 2: Core Prototype Development</w:t>
              <w:br/>
              <w:t xml:space="preserve">    Google Maps API &amp; Route Engine Setup      :done, 2026-08-24, 2026-08-27</w:t>
              <w:br/>
              <w:t xml:space="preserve">    Driving Cycle Synthesizer &amp; Exporter      :done, 2026-08-25, 2026-08-28</w:t>
              <w:br/>
              <w:t xml:space="preserve">    Working Prototype &amp; Initial UI (LAB 7)    :done, 2026-08-26, 2026-08-29</w:t>
              <w:br/>
              <w:t xml:space="preserve">    section Phase 3: Advanced Optimization</w:t>
              <w:br/>
              <w:t xml:space="preserve">    Simulink BEV Model &amp; Virtual Vehicle Prep :done, 2026-08-30, 2026-09-02</w:t>
              <w:br/>
              <w:t xml:space="preserve">    Driving Modes &amp; Charging Planner (LAB 8)  :done, 2026-09-01, 2026-09-05</w:t>
              <w:br/>
              <w:t xml:space="preserve">    section Phase 4: Finalization &amp; Evaluation</w:t>
              <w:br/>
              <w:t xml:space="preserve">    Verification Testing &amp; Slide Deck (LAB 9) :done, 2026-09-06, 2026-09-19</w:t>
              <w:br/>
              <w:t xml:space="preserve">    Final Report &amp; Submission Proof (LAB 10)  :done, 2026-09-20, 2026-09-26</w:t>
            </w:r>
          </w:p>
        </w:tc>
      </w:tr>
    </w:tbl>
    <w:p>
      <w:pPr>
        <w:spacing w:after="80" w:before="0"/>
      </w:pP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7. Sign-off &amp; Faculty Review</w:t>
      </w:r>
    </w:p>
    <w:p>
      <w:pPr>
        <w:pStyle w:val="ListBullet"/>
        <w:spacing w:after="60" w:before="0" w:line="276" w:lineRule="auto"/>
      </w:pPr>
      <w:r>
        <w:rPr>
          <w:b/>
        </w:rPr>
        <w:t>Student Signature (Lead):</w:t>
      </w:r>
      <w:r>
        <w:t xml:space="preserve"> Rajiv Gohil</w:t>
      </w:r>
    </w:p>
    <w:p>
      <w:pPr>
        <w:pStyle w:val="ListBullet"/>
        <w:spacing w:after="60" w:before="0" w:line="276" w:lineRule="auto"/>
      </w:pPr>
      <w:r>
        <w:rPr>
          <w:b/>
        </w:rPr>
        <w:t>Student Signature (Member):</w:t>
      </w:r>
      <w:r>
        <w:t xml:space="preserve"> Sneha Pardeshi</w:t>
      </w:r>
    </w:p>
    <w:p>
      <w:pPr>
        <w:pStyle w:val="ListBullet"/>
        <w:spacing w:after="60" w:before="0" w:line="276" w:lineRule="auto"/>
      </w:pPr>
      <w:r>
        <w:rPr>
          <w:b/>
        </w:rPr>
        <w:t>Faculty Guide / Reviewer:</w:t>
      </w:r>
      <w:r>
        <w:t xml:space="preserve"> Dept. of Electronics and Computer Science Engineering, VIT Mumbai</w:t>
      </w:r>
    </w:p>
    <w:p>
      <w:pPr>
        <w:pStyle w:val="ListBullet"/>
        <w:spacing w:after="60" w:before="0" w:line="276" w:lineRule="auto"/>
      </w:pPr>
      <w:r>
        <w:rPr>
          <w:b/>
        </w:rPr>
        <w:t>Review Status:</w:t>
      </w:r>
      <w:r>
        <w:t xml:space="preserve"> Accepted &amp; Approved for Prototype Development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