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40"/>
        </w:rPr>
        <w:t>LAB 8: Project Progress Report</w:t>
      </w:r>
    </w:p>
    <w:p>
      <w:pPr>
        <w:spacing w:after="120" w:before="0" w:line="276" w:lineRule="auto"/>
      </w:pPr>
      <w:r>
        <w:rPr>
          <w:b/>
        </w:rPr>
        <w:t>Subject:</w:t>
      </w:r>
      <w:r>
        <w:t xml:space="preserve"> System Simulation Lab / Capstone Project  </w:t>
      </w:r>
    </w:p>
    <w:p>
      <w:pPr>
        <w:spacing w:after="120" w:before="0" w:line="276" w:lineRule="auto"/>
      </w:pPr>
      <w:r>
        <w:rPr>
          <w:b/>
        </w:rPr>
        <w:t>Submission Date:</w:t>
      </w:r>
      <w:r>
        <w:t xml:space="preserve"> 05 September 2026  </w:t>
      </w:r>
    </w:p>
    <w:p>
      <w:pPr>
        <w:spacing w:after="120" w:before="0" w:line="276" w:lineRule="auto"/>
      </w:pPr>
      <w:r>
        <w:rPr>
          <w:b/>
        </w:rPr>
        <w:t>Project Title:</w:t>
      </w:r>
      <w:r>
        <w:t xml:space="preserve"> Intelligent Trip Planning for Battery Electric Vehicles Using Real-Time Map Data  </w:t>
      </w:r>
    </w:p>
    <w:p>
      <w:pPr>
        <w:spacing w:after="120" w:before="0" w:line="276" w:lineRule="auto"/>
      </w:pPr>
      <w:r>
        <w:rPr>
          <w:b/>
        </w:rPr>
        <w:t>Challenge Reference:</w:t>
      </w:r>
      <w:r>
        <w:t xml:space="preserve"> MathWorks Excellence in Innovation Challenge — Project #255  </w:t>
      </w:r>
    </w:p>
    <w:p>
      <w:pPr>
        <w:spacing w:after="120" w:before="0" w:line="276" w:lineRule="auto"/>
      </w:pPr>
      <w:r>
        <w:rPr>
          <w:b/>
        </w:rPr>
        <w:t>Institution:</w:t>
      </w:r>
      <w:r>
        <w:t xml:space="preserve"> Vidyalankar Institute of Technology (VIT), Mumbai  </w:t>
      </w:r>
    </w:p>
    <w:p>
      <w:pPr>
        <w:spacing w:after="120" w:before="0" w:line="276" w:lineRule="auto"/>
      </w:pPr>
      <w:r>
        <w:rPr>
          <w:b/>
        </w:rPr>
        <w:t>Department:</w:t>
      </w:r>
      <w:r>
        <w:t xml:space="preserve"> Department of Electronics and Computer Science Engineering  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Team Members: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Rajiv Gohil</w:t>
      </w:r>
      <w:r>
        <w:t xml:space="preserve"> (Project Lead, Powertrain Dynamics &amp; Simulink, Route Engine) — </w:t>
      </w:r>
      <w:r>
        <w:rPr>
          <w:rFonts w:ascii="Consolas" w:hAnsi="Consolas"/>
          <w:color w:val="A02828"/>
          <w:sz w:val="19"/>
        </w:rPr>
        <w:t>rajiv.gohil24@vit.edu.in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Sneha Pardeshi</w:t>
      </w:r>
      <w:r>
        <w:t xml:space="preserve"> (Google Maps API &amp; Driving Cycles, Energy Accounting, Charging Optimization &amp; UI) — </w:t>
      </w:r>
      <w:r>
        <w:rPr>
          <w:rFonts w:ascii="Consolas" w:hAnsi="Consolas"/>
          <w:color w:val="A02828"/>
          <w:sz w:val="19"/>
        </w:rPr>
        <w:t>sneha.pardeshi@vit.edu.in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1. Executive Summary &amp; Project Status</w:t>
      </w:r>
    </w:p>
    <w:p>
      <w:pPr>
        <w:spacing w:after="120" w:before="0" w:line="276" w:lineRule="auto"/>
      </w:pPr>
      <w:r>
        <w:t xml:space="preserve">Since the submission of the initial working prototype in LAB 7, the project has progressed into the </w:t>
      </w:r>
      <w:r>
        <w:rPr>
          <w:b/>
        </w:rPr>
        <w:t>Advanced Optimization &amp; Validation Phase</w:t>
      </w:r>
      <w:r>
        <w:t>. All 5 Core Project Tasks are complete, and both optional Advanced Extensions have been implemented in the codebase.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Progress Summary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Task / Module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Target Milestone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% Completion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Core Task 1: Real-Time Map &amp; Elevation Ingestion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Google Maps Directions &amp; Elevation API integration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Core Task 2: Driving Cycle Synthesis for Simulink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 xml:space="preserve">Time-speed synthesizer &amp; </w:t>
            </w:r>
            <w:r>
              <w:rPr>
                <w:rFonts w:ascii="Consolas" w:hAnsi="Consolas"/>
                <w:color w:val="A02828"/>
                <w:sz w:val="18"/>
              </w:rPr>
              <w:t>timeseries</w:t>
            </w:r>
            <w:r>
              <w:rPr>
                <w:rFonts w:ascii="Calibri" w:hAnsi="Calibri"/>
                <w:sz w:val="19"/>
              </w:rPr>
              <w:t xml:space="preserve"> export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Core Task 3: Virtual Vehicle Composer BEV Modeling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Base workspace mapping &amp; 10 Indian BEVs database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Core Task 4: Powertrain Simulation &amp; Energy Accounting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Longitudinal forces, 2D motor map, battery ECM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Core Task 5: Visualization &amp; Mapping Toolbox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Satellite/roadmap tiles, elevation &amp; SOC plotting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Advanced Task 1: Driving Mode Optimization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Eco, Normal, Performance mode trade-off engine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Advanced Task 2: Highway Fast Charging Planner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Reserve violation detection, CC-CV taper model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100%</w:t>
            </w:r>
          </w:p>
        </w:tc>
      </w:tr>
    </w:tbl>
    <w:p>
      <w:pPr>
        <w:spacing w:after="12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2. Implementation of Advanced Project Extensions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2.1 Advanced Extension 1: User-Informed Driving Modes (`optimizeDrivingMode.m`)</w:t>
      </w:r>
    </w:p>
    <w:p>
      <w:pPr>
        <w:spacing w:after="120" w:before="0" w:line="276" w:lineRule="auto"/>
      </w:pPr>
      <w:r>
        <w:t>Three distinct driving profiles were calibrated to simulate behavioral impacts on powertrain efficiency: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ECO Mode</w:t>
      </w:r>
      <w:r>
        <w:t>:</w:t>
      </w:r>
    </w:p>
    <w:p>
      <w:pPr>
        <w:spacing w:after="120" w:before="0" w:line="276" w:lineRule="auto"/>
      </w:pPr>
      <w:r>
        <w:t xml:space="preserve">   - Acceleration limit: $a_{\text{max}} = 1.2\,\text{m/s}^2$</w:t>
      </w:r>
    </w:p>
    <w:p>
      <w:pPr>
        <w:spacing w:after="120" w:before="0" w:line="276" w:lineRule="auto"/>
      </w:pPr>
      <w:r>
        <w:t xml:space="preserve">   - Cruising speed cap: $v_{\text{cap}} = 85\,\text{km/h}$</w:t>
      </w:r>
    </w:p>
    <w:p>
      <w:pPr>
        <w:spacing w:after="120" w:before="0" w:line="276" w:lineRule="auto"/>
      </w:pPr>
      <w:r>
        <w:t xml:space="preserve">   - Regenerative braking prioritization: $100\%$ regen capture before mechanical friction brake engagement.</w:t>
      </w:r>
    </w:p>
    <w:p>
      <w:pPr>
        <w:spacing w:after="120" w:before="0" w:line="276" w:lineRule="auto"/>
      </w:pPr>
      <w:r>
        <w:t xml:space="preserve">   - Auxiliary HVAC load: Eco compressor setting ($0.8\,\text{kW}$).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NORMAL Mode</w:t>
      </w:r>
      <w:r>
        <w:t>:</w:t>
      </w:r>
    </w:p>
    <w:p>
      <w:pPr>
        <w:spacing w:after="120" w:before="0" w:line="276" w:lineRule="auto"/>
      </w:pPr>
      <w:r>
        <w:t xml:space="preserve">   - Acceleration limit: $a_{\text{max}} = 1.8\,\text{m/s}^2$</w:t>
      </w:r>
    </w:p>
    <w:p>
      <w:pPr>
        <w:spacing w:after="120" w:before="0" w:line="276" w:lineRule="auto"/>
      </w:pPr>
      <w:r>
        <w:t xml:space="preserve">   - Cruising speed cap: $v_{\text{cap}} = 100\,\text{km/h}$</w:t>
      </w:r>
    </w:p>
    <w:p>
      <w:pPr>
        <w:spacing w:after="120" w:before="0" w:line="276" w:lineRule="auto"/>
      </w:pPr>
      <w:r>
        <w:t xml:space="preserve">   - Standard regen blending: $80\%$ recovery efficiency.</w:t>
      </w:r>
    </w:p>
    <w:p>
      <w:pPr>
        <w:spacing w:after="120" w:before="0" w:line="276" w:lineRule="auto"/>
      </w:pPr>
      <w:r>
        <w:t xml:space="preserve">   - Auxiliary HVAC load: Standard comfort setting ($1.5\,\text{kW}$).</w:t>
      </w:r>
    </w:p>
    <w:p>
      <w:pPr>
        <w:spacing w:after="60" w:before="0" w:line="276" w:lineRule="auto"/>
      </w:pPr>
      <w:r>
        <w:t xml:space="preserve">3. </w:t>
      </w:r>
      <w:r>
        <w:rPr>
          <w:b/>
        </w:rPr>
        <w:t>PERFORMANCE Mode</w:t>
      </w:r>
      <w:r>
        <w:t>:</w:t>
      </w:r>
    </w:p>
    <w:p>
      <w:pPr>
        <w:spacing w:after="120" w:before="0" w:line="276" w:lineRule="auto"/>
      </w:pPr>
      <w:r>
        <w:t xml:space="preserve">   - Acceleration limit: $a_{\text{max}} = 2.8\,\text{m/s}^2$</w:t>
      </w:r>
    </w:p>
    <w:p>
      <w:pPr>
        <w:spacing w:after="120" w:before="0" w:line="276" w:lineRule="auto"/>
      </w:pPr>
      <w:r>
        <w:t xml:space="preserve">   - Cruising speed cap: $v_{\text{cap}} = 120\,\text{km/h}$ (expressway legal ceiling)</w:t>
      </w:r>
    </w:p>
    <w:p>
      <w:pPr>
        <w:spacing w:after="120" w:before="0" w:line="276" w:lineRule="auto"/>
      </w:pPr>
      <w:r>
        <w:t xml:space="preserve">   - Dynamic sport regen: $60\%$ capture ratio with high wheel torque response.</w:t>
      </w:r>
    </w:p>
    <w:p>
      <w:pPr>
        <w:spacing w:after="120" w:before="0" w:line="276" w:lineRule="auto"/>
      </w:pPr>
      <w:r>
        <w:t xml:space="preserve">   - Auxiliary HVAC load: High cooling capacity ($2.2\,\text{kW}$).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3"/>
        </w:rPr>
        <w:t>Mode Comparison Results (Mumbai-Pune Corridor, Tata Nexon EV LR, 148 km):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Driving Mode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Travel Time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Net Energy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Avg. Efficiency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Final SOC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Trip Cost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Energy Savings vs Performance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ECO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2h  14m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21.4\,kWh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14.4\,kWh/100km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47.4\%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₹\,192.60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+27.2\% saved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NORMAL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2h  08m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25.1\,kWh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16.9\,kWh/100km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39.2\%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₹\,225.90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+14.6\% saved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PERFORMANCE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1h  54m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29.4\,kWh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19.8\,kWh/100km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29.6\%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₹\,264.60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Baseline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i/>
                <w:color w:val="1E40AF"/>
                <w:sz w:val="21"/>
              </w:rPr>
              <w:t>ℹ **Key Finding:** Driving in Eco mode saves $8.0\,\text{kWh}$ of battery energy (equivalent to $45\,\text{km}$ of additional range) while only increasing travel time by 20 minutes across the 148 km trip.</w:t>
            </w:r>
          </w:p>
        </w:tc>
      </w:tr>
    </w:tbl>
    <w:p>
      <w:pPr>
        <w:spacing w:after="8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5"/>
        </w:rPr>
        <w:t>2.2 Advanced Extension 2: Highway Fast Charging Optimization (`optimizeCharging.m`)</w:t>
      </w:r>
    </w:p>
    <w:p>
      <w:pPr>
        <w:spacing w:after="120" w:before="0" w:line="276" w:lineRule="auto"/>
      </w:pPr>
      <w:r>
        <w:t>When a planned route exceeds the vehicle's safe single-charge radius, the platform automatically plans charging stops: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Reserve Violation Detection</w:t>
      </w:r>
      <w:r>
        <w:t>:</w:t>
      </w:r>
    </w:p>
    <w:p>
      <w:pPr>
        <w:spacing w:after="120" w:before="0" w:line="276" w:lineRule="auto"/>
      </w:pPr>
      <w:r>
        <w:t xml:space="preserve">   Monitors instantaneous battery State of Charge. If $\text{SOC}(t) &lt; 15\%$, a violation flag is triggered.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Candidate Station Spatial Query</w:t>
      </w:r>
      <w:r>
        <w:t>:</w:t>
      </w:r>
    </w:p>
    <w:p>
      <w:pPr>
        <w:spacing w:after="120" w:before="0" w:line="276" w:lineRule="auto"/>
      </w:pPr>
      <w:r>
        <w:t xml:space="preserve">   Scans the corridor for verified DC Fast Charging stations (Tata Power EZ Charge, Jio-bp pulse, Zeon Electric, etc.).</w:t>
      </w:r>
    </w:p>
    <w:p>
      <w:pPr>
        <w:spacing w:after="60" w:before="0" w:line="276" w:lineRule="auto"/>
      </w:pPr>
      <w:r>
        <w:t xml:space="preserve">3. </w:t>
      </w:r>
      <w:r>
        <w:rPr>
          <w:b/>
        </w:rPr>
        <w:t>Non-Linear CC-CV Taper Model</w:t>
      </w:r>
      <w:r>
        <w:t>:</w:t>
      </w:r>
    </w:p>
    <w:p>
      <w:pPr>
        <w:spacing w:after="120" w:before="0" w:line="276" w:lineRule="auto"/>
      </w:pPr>
      <w:r>
        <w:t xml:space="preserve">   Models constant-current (CC) high-speed charging up to 80% SOC followed by constant-voltage (CV) thermal taper, preventing unrealistic linear charging estimations:</w:t>
      </w:r>
    </w:p>
    <w:p>
      <w:pPr>
        <w:spacing w:after="120" w:before="0" w:line="276" w:lineRule="auto"/>
      </w:pPr>
      <w:r>
        <w:t xml:space="preserve">   $$t_{\text{charge}} = \frac{E_{\text{needed}}}{P_{\text{charger}} \cdot \eta_{\text{charge}} \cdot \kappa_{\text{taper}}}$$</w:t>
      </w:r>
    </w:p>
    <w:p>
      <w:pPr>
        <w:spacing w:after="120" w:before="0" w:line="276" w:lineRule="auto"/>
      </w:pPr>
      <w:r>
        <w:t xml:space="preserve">   Where $\kappa_{\text{taper}} = 0.85$ accounts for the slowing charge rate above 70% SOC.</w:t>
      </w:r>
    </w:p>
    <w:p>
      <w:pPr>
        <w:spacing w:after="60" w:before="0" w:line="276" w:lineRule="auto"/>
      </w:pPr>
      <w:r>
        <w:t xml:space="preserve">4. </w:t>
      </w:r>
      <w:r>
        <w:rPr>
          <w:b/>
        </w:rPr>
        <w:t>Session Cost Calculation</w:t>
      </w:r>
      <w:r>
        <w:t>:</w:t>
      </w:r>
    </w:p>
    <w:p>
      <w:pPr>
        <w:spacing w:after="120" w:before="0" w:line="276" w:lineRule="auto"/>
      </w:pPr>
      <w:r>
        <w:t xml:space="preserve">   Computes electricity billing in INR based on commercial EV fast-charging tariffs ($₹\,18.50/\text{kWh}$).</w:t>
      </w: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3. Technical Challenges Overcome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1E3A8A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Engineering Solution Implemented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Noisy Raw Elevation Data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Step discontinuities from raw GPS/Google elevation caused unrealistic high-frequency grade spikes.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Implemented a spatial moving-average smoothing filter (</w:t>
            </w:r>
            <w:r>
              <w:rPr>
                <w:rFonts w:ascii="Consolas" w:hAnsi="Consolas"/>
                <w:color w:val="A02828"/>
                <w:sz w:val="18"/>
              </w:rPr>
              <w:t>sgolay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smoothdata</w:t>
            </w:r>
            <w:r>
              <w:rPr>
                <w:rFonts w:ascii="Calibri" w:hAnsi="Calibri"/>
                <w:sz w:val="19"/>
              </w:rPr>
              <w:t>) to produce realistic, smooth road slope angles (\theta).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API Rate Limits / Quotas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Network failures or missing API keys could crash simulations during offline grading.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 xml:space="preserve">Developed automated fallback to 6 high-resolution pre-compiled </w:t>
            </w:r>
            <w:r>
              <w:rPr>
                <w:rFonts w:ascii="Consolas" w:hAnsi="Consolas"/>
                <w:color w:val="A02828"/>
                <w:sz w:val="18"/>
              </w:rPr>
              <w:t>.mat</w:t>
            </w:r>
            <w:r>
              <w:rPr>
                <w:rFonts w:ascii="Calibri" w:hAnsi="Calibri"/>
                <w:sz w:val="19"/>
              </w:rPr>
              <w:t xml:space="preserve"> Indian highway corridors.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b/>
                <w:sz w:val="19"/>
              </w:rPr>
              <w:t>Simulink Integration Friction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>Manually importing custom cycles into Simulink was error-prone for evaluators.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Calibri" w:hAnsi="Calibri"/>
                <w:sz w:val="19"/>
              </w:rPr>
              <w:t xml:space="preserve">Created </w:t>
            </w:r>
            <w:r>
              <w:rPr>
                <w:rFonts w:ascii="Consolas" w:hAnsi="Consolas"/>
                <w:color w:val="A02828"/>
                <w:sz w:val="18"/>
              </w:rPr>
              <w:t>export_route_to_simulink.m</w:t>
            </w:r>
            <w:r>
              <w:rPr>
                <w:rFonts w:ascii="Calibri" w:hAnsi="Calibri"/>
                <w:sz w:val="19"/>
              </w:rPr>
              <w:t xml:space="preserve"> which automatically writes variables to base workspace and saves </w:t>
            </w:r>
            <w:r>
              <w:rPr>
                <w:rFonts w:ascii="Consolas" w:hAnsi="Consolas"/>
                <w:color w:val="A02828"/>
                <w:sz w:val="18"/>
              </w:rPr>
              <w:t>route_drive_cycle.mat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</w:tbl>
    <w:p>
      <w:pPr>
        <w:spacing w:after="120" w:before="0"/>
      </w:pPr>
    </w:p>
    <w:p>
      <w:pPr>
        <w:spacing w:after="80" w:before="8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563EB"/>
          <w:sz w:val="30"/>
        </w:rPr>
        <w:t>4. Work Remaining for Final Phase</w:t>
      </w:r>
    </w:p>
    <w:p>
      <w:pPr>
        <w:spacing w:after="60" w:before="0" w:line="276" w:lineRule="auto"/>
      </w:pPr>
      <w:r>
        <w:t xml:space="preserve">1. </w:t>
      </w:r>
      <w:r>
        <w:rPr>
          <w:b/>
        </w:rPr>
        <w:t>Master Test Suite Integration</w:t>
      </w:r>
      <w:r>
        <w:t>: Assemble all unit and integration tests into a single master verification harness (</w:t>
      </w:r>
      <w:r>
        <w:rPr>
          <w:rFonts w:ascii="Consolas" w:hAnsi="Consolas"/>
          <w:color w:val="A02828"/>
          <w:sz w:val="19"/>
        </w:rPr>
        <w:t>runAllTests.m</w:t>
      </w:r>
      <w:r>
        <w:t>).</w:t>
      </w:r>
    </w:p>
    <w:p>
      <w:pPr>
        <w:spacing w:after="60" w:before="0" w:line="276" w:lineRule="auto"/>
      </w:pPr>
      <w:r>
        <w:t xml:space="preserve">2. </w:t>
      </w:r>
      <w:r>
        <w:rPr>
          <w:b/>
        </w:rPr>
        <w:t>Comprehensive Final Documentation</w:t>
      </w:r>
      <w:r>
        <w:t xml:space="preserve">: Compile physical derivations into </w:t>
      </w:r>
      <w:r>
        <w:rPr>
          <w:rFonts w:ascii="Consolas" w:hAnsi="Consolas"/>
          <w:color w:val="A02828"/>
          <w:sz w:val="19"/>
        </w:rPr>
        <w:t>ModelAssumptions.md</w:t>
      </w:r>
      <w:r>
        <w:t xml:space="preserve"> and </w:t>
      </w:r>
      <w:r>
        <w:rPr>
          <w:rFonts w:ascii="Consolas" w:hAnsi="Consolas"/>
          <w:color w:val="A02828"/>
          <w:sz w:val="19"/>
        </w:rPr>
        <w:t>SystemArchitecture.md</w:t>
      </w:r>
      <w:r>
        <w:t>.</w:t>
      </w:r>
    </w:p>
    <w:p>
      <w:pPr>
        <w:spacing w:after="60" w:before="0" w:line="276" w:lineRule="auto"/>
      </w:pPr>
      <w:r>
        <w:t xml:space="preserve">3. </w:t>
      </w:r>
      <w:r>
        <w:rPr>
          <w:b/>
        </w:rPr>
        <w:t>Public GitHub Repository Deployment</w:t>
      </w:r>
      <w:r>
        <w:t>: Push codebase, configure clean README, and post official submission on MathWorks Challenge Hub Discussion #128.</w:t>
      </w:r>
    </w:p>
    <w:p>
      <w:pPr>
        <w:spacing w:after="60" w:before="0" w:line="276" w:lineRule="auto"/>
      </w:pPr>
      <w:r>
        <w:t xml:space="preserve">4. </w:t>
      </w:r>
      <w:r>
        <w:rPr>
          <w:b/>
        </w:rPr>
        <w:t>Final Presentation &amp; Slide Deck</w:t>
      </w:r>
      <w:r>
        <w:t>: Prepare slide materials for final project viva (LAB 9).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