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A365D"/>
          <w:sz w:val="48"/>
        </w:rPr>
        <w:t>COG-EW: Autonomous Cognitive Electronic Warfare &amp;</w:t>
        <w:br/>
        <w:t>Hypersonic Flight Guidance Co-Designer</w:t>
      </w:r>
    </w:p>
    <w:p>
      <w:pPr>
        <w:spacing w:after="280"/>
      </w:pPr>
      <w:r>
        <w:rPr>
          <w:rFonts w:ascii="Calibri" w:hAnsi="Calibri"/>
          <w:color w:val="4A5568"/>
          <w:sz w:val="24"/>
        </w:rPr>
        <w:t>Comprehensive Technical Specification, Research Paper, Complete UI Manual &amp; Viva Examination Guide</w:t>
        <w:br/>
        <w:t>Version 2.4.0 (Production Master) · Aerospace &amp; Defense Autonomous AI</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Borders>
              <w:left w:val="single" w:sz="24" w:space="0" w:color="16A34A"/>
              <w:top w:val="none"/>
              <w:bottom w:val="none"/>
              <w:right w:val="none"/>
            </w:tcBorders>
          </w:tcPr>
          <w:p>
            <w:pPr>
              <w:spacing w:before="40" w:after="40"/>
            </w:pPr>
            <w:r>
              <w:rPr>
                <w:rFonts w:ascii="Arial" w:hAnsi="Arial"/>
                <w:b/>
                <w:color w:val="1A365D"/>
                <w:sz w:val="21"/>
              </w:rPr>
              <w:t>📌 MISSION DOCTRINE &amp; REUSABLE WEAPONS RELEASE ARCHITECTURE</w:t>
              <w:br/>
            </w:r>
            <w:r>
              <w:rPr>
                <w:rFonts w:ascii="Arial" w:hAnsi="Arial"/>
                <w:color w:val="2D3748"/>
                <w:sz w:val="19"/>
              </w:rPr>
              <w:t>CRITICAL STRATEGIC CLARIFICATION: COG-EW IS NOT A SUICIDE DRONE</w:t>
              <w:br/>
              <w:t>COG-EW is an autonomous, high-value, reusable hypersonic waverider cruising at Mach 5.2 in the stratosphere (29,500 m). Upon approaching enemy strategic targets (e.g., Sector 4 Command Bunker), it deploys a precision hypersonic kinetic glide penetrator from its ventral weapons bay. The waverider never crashes or dives into the target; it executes a high-altitude supersonic climb (+10° AoA, ascending to 31,500m - 32,500m) and egress bank to safely exit contested airspace as a 100% reusable asset.</w:t>
            </w:r>
          </w:p>
        </w:tc>
      </w:tr>
    </w:tbl>
    <w:p>
      <w:pPr>
        <w:spacing w:after="80"/>
      </w:pP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968"/>
        <w:gridCol w:w="4968"/>
      </w:tblGrid>
      <w:tr>
        <w:tc>
          <w:tcPr>
            <w:tcW w:type="dxa" w:w="3600"/>
            <w:shd w:fill="1A365D"/>
            <w:tcMar>
              <w:top w:w="120" w:type="dxa"/>
              <w:bottom w:w="120" w:type="dxa"/>
              <w:left w:w="140" w:type="dxa"/>
              <w:right w:w="140" w:type="dxa"/>
            </w:tcMar>
          </w:tcPr>
          <w:p>
            <w:pPr>
              <w:jc w:val="center"/>
            </w:pPr>
            <w:r>
              <w:rPr>
                <w:rFonts w:ascii="Calibri" w:hAnsi="Calibri"/>
                <w:b/>
                <w:color w:val="FFFFFF"/>
                <w:sz w:val="19"/>
              </w:rPr>
              <w:t>Specification Attribute</w:t>
            </w:r>
          </w:p>
        </w:tc>
        <w:tc>
          <w:tcPr>
            <w:tcW w:type="dxa" w:w="6192"/>
            <w:shd w:fill="1A365D"/>
            <w:tcMar>
              <w:top w:w="120" w:type="dxa"/>
              <w:bottom w:w="120" w:type="dxa"/>
              <w:left w:w="140" w:type="dxa"/>
              <w:right w:w="140" w:type="dxa"/>
            </w:tcMar>
          </w:tcPr>
          <w:p>
            <w:pPr>
              <w:jc w:val="center"/>
            </w:pPr>
            <w:r>
              <w:rPr>
                <w:rFonts w:ascii="Calibri" w:hAnsi="Calibri"/>
                <w:b/>
                <w:color w:val="FFFFFF"/>
                <w:sz w:val="19"/>
              </w:rPr>
              <w:t>System Value &amp; Architecture Detail</w:t>
            </w:r>
          </w:p>
        </w:tc>
      </w:tr>
      <w:tr>
        <w:tc>
          <w:tcPr>
            <w:tcW w:type="dxa" w:w="3600"/>
            <w:shd w:fill="FFFFFF"/>
            <w:tcMar>
              <w:top w:w="80" w:type="dxa"/>
              <w:bottom w:w="80" w:type="dxa"/>
              <w:left w:w="120" w:type="dxa"/>
              <w:right w:w="120" w:type="dxa"/>
            </w:tcMar>
          </w:tcPr>
          <w:p>
            <w:r>
              <w:rPr>
                <w:rFonts w:ascii="Calibri" w:hAnsi="Calibri"/>
                <w:color w:val="2D3748"/>
                <w:sz w:val="18"/>
              </w:rPr>
              <w:t>Target Vehicle</w:t>
            </w:r>
          </w:p>
        </w:tc>
        <w:tc>
          <w:tcPr>
            <w:tcW w:type="dxa" w:w="6192"/>
            <w:shd w:fill="FFFFFF"/>
            <w:tcMar>
              <w:top w:w="80" w:type="dxa"/>
              <w:bottom w:w="80" w:type="dxa"/>
              <w:left w:w="120" w:type="dxa"/>
              <w:right w:w="120" w:type="dxa"/>
            </w:tcMar>
          </w:tcPr>
          <w:p>
            <w:r>
              <w:rPr>
                <w:rFonts w:ascii="Calibri" w:hAnsi="Calibri"/>
                <w:color w:val="2D3748"/>
                <w:sz w:val="18"/>
              </w:rPr>
              <w:t>Titanium-Carbon Waverider Hypersonic Platform (Mach 5.2 Cruise @ 29,500m)</w:t>
            </w:r>
          </w:p>
        </w:tc>
      </w:tr>
      <w:tr>
        <w:tc>
          <w:tcPr>
            <w:tcW w:type="dxa" w:w="3600"/>
            <w:shd w:fill="F7FAFC"/>
            <w:tcMar>
              <w:top w:w="80" w:type="dxa"/>
              <w:bottom w:w="80" w:type="dxa"/>
              <w:left w:w="120" w:type="dxa"/>
              <w:right w:w="120" w:type="dxa"/>
            </w:tcMar>
          </w:tcPr>
          <w:p>
            <w:r>
              <w:rPr>
                <w:rFonts w:ascii="Calibri" w:hAnsi="Calibri"/>
                <w:color w:val="2D3748"/>
                <w:sz w:val="18"/>
              </w:rPr>
              <w:t>Electronic Warfare AI</w:t>
            </w:r>
          </w:p>
        </w:tc>
        <w:tc>
          <w:tcPr>
            <w:tcW w:type="dxa" w:w="6192"/>
            <w:shd w:fill="F7FAFC"/>
            <w:tcMar>
              <w:top w:w="80" w:type="dxa"/>
              <w:bottom w:w="80" w:type="dxa"/>
              <w:left w:w="120" w:type="dxa"/>
              <w:right w:w="120" w:type="dxa"/>
            </w:tcMar>
          </w:tcPr>
          <w:p>
            <w:r>
              <w:rPr>
                <w:rFonts w:ascii="Calibri" w:hAnsi="Calibri"/>
                <w:color w:val="2D3748"/>
                <w:sz w:val="18"/>
              </w:rPr>
              <w:t>24-Class Deep Residual AMC Network (ResNet-18 adapted for 2x1024 I/Q tensors)</w:t>
            </w:r>
          </w:p>
        </w:tc>
      </w:tr>
      <w:tr>
        <w:tc>
          <w:tcPr>
            <w:tcW w:type="dxa" w:w="3600"/>
            <w:shd w:fill="FFFFFF"/>
            <w:tcMar>
              <w:top w:w="80" w:type="dxa"/>
              <w:bottom w:w="80" w:type="dxa"/>
              <w:left w:w="120" w:type="dxa"/>
              <w:right w:w="120" w:type="dxa"/>
            </w:tcMar>
          </w:tcPr>
          <w:p>
            <w:r>
              <w:rPr>
                <w:rFonts w:ascii="Calibri" w:hAnsi="Calibri"/>
                <w:color w:val="2D3748"/>
                <w:sz w:val="18"/>
              </w:rPr>
              <w:t>Guidance &amp; Kinematics AI</w:t>
            </w:r>
          </w:p>
        </w:tc>
        <w:tc>
          <w:tcPr>
            <w:tcW w:type="dxa" w:w="6192"/>
            <w:shd w:fill="FFFFFF"/>
            <w:tcMar>
              <w:top w:w="80" w:type="dxa"/>
              <w:bottom w:w="80" w:type="dxa"/>
              <w:left w:w="120" w:type="dxa"/>
              <w:right w:w="120" w:type="dxa"/>
            </w:tcMar>
          </w:tcPr>
          <w:p>
            <w:r>
              <w:rPr>
                <w:rFonts w:ascii="Calibri" w:hAnsi="Calibri"/>
                <w:color w:val="2D3748"/>
                <w:sz w:val="18"/>
              </w:rPr>
              <w:t>TCNResNet (Dilated 1D Causal ConvNet, 20-step receptive field, 10-step lookahead)</w:t>
            </w:r>
          </w:p>
        </w:tc>
      </w:tr>
      <w:tr>
        <w:tc>
          <w:tcPr>
            <w:tcW w:type="dxa" w:w="3600"/>
            <w:shd w:fill="F7FAFC"/>
            <w:tcMar>
              <w:top w:w="80" w:type="dxa"/>
              <w:bottom w:w="80" w:type="dxa"/>
              <w:left w:w="120" w:type="dxa"/>
              <w:right w:w="120" w:type="dxa"/>
            </w:tcMar>
          </w:tcPr>
          <w:p>
            <w:r>
              <w:rPr>
                <w:rFonts w:ascii="Calibri" w:hAnsi="Calibri"/>
                <w:color w:val="2D3748"/>
                <w:sz w:val="18"/>
              </w:rPr>
              <w:t>Telemetry Ground Truth</w:t>
            </w:r>
          </w:p>
        </w:tc>
        <w:tc>
          <w:tcPr>
            <w:tcW w:type="dxa" w:w="6192"/>
            <w:shd w:fill="F7FAFC"/>
            <w:tcMar>
              <w:top w:w="80" w:type="dxa"/>
              <w:bottom w:w="80" w:type="dxa"/>
              <w:left w:w="120" w:type="dxa"/>
              <w:right w:w="120" w:type="dxa"/>
            </w:tcMar>
          </w:tcPr>
          <w:p>
            <w:r>
              <w:rPr>
                <w:rFonts w:ascii="Calibri" w:hAnsi="Calibri"/>
                <w:color w:val="2D3748"/>
                <w:sz w:val="18"/>
              </w:rPr>
              <w:t>Instituto IDF UAV Flight Telemetry Database (120 flights, 60/15/15/10% cross-validation)</w:t>
            </w:r>
          </w:p>
        </w:tc>
      </w:tr>
      <w:tr>
        <w:tc>
          <w:tcPr>
            <w:tcW w:type="dxa" w:w="3600"/>
            <w:shd w:fill="FFFFFF"/>
            <w:tcMar>
              <w:top w:w="80" w:type="dxa"/>
              <w:bottom w:w="80" w:type="dxa"/>
              <w:left w:w="120" w:type="dxa"/>
              <w:right w:w="120" w:type="dxa"/>
            </w:tcMar>
          </w:tcPr>
          <w:p>
            <w:r>
              <w:rPr>
                <w:rFonts w:ascii="Calibri" w:hAnsi="Calibri"/>
                <w:color w:val="2D3748"/>
                <w:sz w:val="18"/>
              </w:rPr>
              <w:t>RF Perception Benchmark</w:t>
            </w:r>
          </w:p>
        </w:tc>
        <w:tc>
          <w:tcPr>
            <w:tcW w:type="dxa" w:w="6192"/>
            <w:shd w:fill="FFFFFF"/>
            <w:tcMar>
              <w:top w:w="80" w:type="dxa"/>
              <w:bottom w:w="80" w:type="dxa"/>
              <w:left w:w="120" w:type="dxa"/>
              <w:right w:w="120" w:type="dxa"/>
            </w:tcMar>
          </w:tcPr>
          <w:p>
            <w:r>
              <w:rPr>
                <w:rFonts w:ascii="Calibri" w:hAnsi="Calibri"/>
                <w:color w:val="2D3748"/>
                <w:sz w:val="18"/>
              </w:rPr>
              <w:t>RadioML 2018.01A Benchmark (2,555,904 complex samples, -20 dB to +30 dB SNR)</w:t>
            </w:r>
          </w:p>
        </w:tc>
      </w:tr>
      <w:tr>
        <w:tc>
          <w:tcPr>
            <w:tcW w:type="dxa" w:w="3600"/>
            <w:shd w:fill="F7FAFC"/>
            <w:tcMar>
              <w:top w:w="80" w:type="dxa"/>
              <w:bottom w:w="80" w:type="dxa"/>
              <w:left w:w="120" w:type="dxa"/>
              <w:right w:w="120" w:type="dxa"/>
            </w:tcMar>
          </w:tcPr>
          <w:p>
            <w:r>
              <w:rPr>
                <w:rFonts w:ascii="Calibri" w:hAnsi="Calibri"/>
                <w:color w:val="2D3748"/>
                <w:sz w:val="18"/>
              </w:rPr>
              <w:t>Inference Latency</w:t>
            </w:r>
          </w:p>
        </w:tc>
        <w:tc>
          <w:tcPr>
            <w:tcW w:type="dxa" w:w="6192"/>
            <w:shd w:fill="F7FAFC"/>
            <w:tcMar>
              <w:top w:w="80" w:type="dxa"/>
              <w:bottom w:w="80" w:type="dxa"/>
              <w:left w:w="120" w:type="dxa"/>
              <w:right w:w="120" w:type="dxa"/>
            </w:tcMar>
          </w:tcPr>
          <w:p>
            <w:r>
              <w:rPr>
                <w:rFonts w:ascii="Calibri" w:hAnsi="Calibri"/>
                <w:color w:val="2D3748"/>
                <w:sz w:val="18"/>
              </w:rPr>
              <w:t>0.027 ms forward inference on dedicated NVIDIA GeForce RTX Laptop GPU</w:t>
            </w:r>
          </w:p>
        </w:tc>
      </w:tr>
      <w:tr>
        <w:tc>
          <w:tcPr>
            <w:tcW w:type="dxa" w:w="3600"/>
            <w:shd w:fill="FFFFFF"/>
            <w:tcMar>
              <w:top w:w="80" w:type="dxa"/>
              <w:bottom w:w="80" w:type="dxa"/>
              <w:left w:w="120" w:type="dxa"/>
              <w:right w:w="120" w:type="dxa"/>
            </w:tcMar>
          </w:tcPr>
          <w:p>
            <w:r>
              <w:rPr>
                <w:rFonts w:ascii="Calibri" w:hAnsi="Calibri"/>
                <w:color w:val="2D3748"/>
                <w:sz w:val="18"/>
              </w:rPr>
              <w:t>Backend Architecture</w:t>
            </w:r>
          </w:p>
        </w:tc>
        <w:tc>
          <w:tcPr>
            <w:tcW w:type="dxa" w:w="6192"/>
            <w:shd w:fill="FFFFFF"/>
            <w:tcMar>
              <w:top w:w="80" w:type="dxa"/>
              <w:bottom w:w="80" w:type="dxa"/>
              <w:left w:w="120" w:type="dxa"/>
              <w:right w:w="120" w:type="dxa"/>
            </w:tcMar>
          </w:tcPr>
          <w:p>
            <w:r>
              <w:rPr>
                <w:rFonts w:ascii="Calibri" w:hAnsi="Calibri"/>
                <w:color w:val="2D3748"/>
                <w:sz w:val="18"/>
              </w:rPr>
              <w:t>FastAPI ASGI Engine, Uvicorn Daemon, NumPy, SciPy DSP, PyTorch 2.2+ CUDA FP16</w:t>
            </w:r>
          </w:p>
        </w:tc>
      </w:tr>
      <w:tr>
        <w:tc>
          <w:tcPr>
            <w:tcW w:type="dxa" w:w="3600"/>
            <w:shd w:fill="F7FAFC"/>
            <w:tcMar>
              <w:top w:w="80" w:type="dxa"/>
              <w:bottom w:w="80" w:type="dxa"/>
              <w:left w:w="120" w:type="dxa"/>
              <w:right w:w="120" w:type="dxa"/>
            </w:tcMar>
          </w:tcPr>
          <w:p>
            <w:r>
              <w:rPr>
                <w:rFonts w:ascii="Calibri" w:hAnsi="Calibri"/>
                <w:color w:val="2D3748"/>
                <w:sz w:val="18"/>
              </w:rPr>
              <w:t>Frontend &amp; Simulation</w:t>
            </w:r>
          </w:p>
        </w:tc>
        <w:tc>
          <w:tcPr>
            <w:tcW w:type="dxa" w:w="6192"/>
            <w:shd w:fill="F7FAFC"/>
            <w:tcMar>
              <w:top w:w="80" w:type="dxa"/>
              <w:bottom w:w="80" w:type="dxa"/>
              <w:left w:w="120" w:type="dxa"/>
              <w:right w:w="120" w:type="dxa"/>
            </w:tcMar>
          </w:tcPr>
          <w:p>
            <w:r>
              <w:rPr>
                <w:rFonts w:ascii="Calibri" w:hAnsi="Calibri"/>
                <w:color w:val="2D3748"/>
                <w:sz w:val="18"/>
              </w:rPr>
              <w:t>Vanilla CSS3 (Cyber Brutalism), Three.js WebGL (60-120 FPS), HTML5 Canvas 2D, Web Audio API</w:t>
            </w:r>
          </w:p>
        </w:tc>
      </w:tr>
    </w:tbl>
    <w:p>
      <w:pPr>
        <w:spacing w:after="120"/>
      </w:pPr>
    </w:p>
    <w:p/>
    <w:p>
      <w:pPr>
        <w:pStyle w:val="Heading1"/>
        <w:keepNext/>
        <w:spacing w:before="360" w:after="120"/>
      </w:pPr>
      <w:r>
        <w:rPr>
          <w:rFonts w:ascii="Calibri" w:hAnsi="Calibri"/>
          <w:b/>
          <w:color w:val="1A365D"/>
          <w:sz w:val="34"/>
        </w:rPr>
        <w:t>1. Executive Summary &amp; Problem Statement</w:t>
      </w:r>
    </w:p>
    <w:p>
      <w:pPr>
        <w:spacing w:after="80" w:line="276" w:lineRule="auto"/>
      </w:pPr>
      <w:r>
        <w:rPr>
          <w:rFonts w:ascii="Calibri" w:hAnsi="Calibri"/>
          <w:b/>
          <w:color w:val="1A202C"/>
          <w:sz w:val="21"/>
        </w:rPr>
        <w:t xml:space="preserve">The Defense Dilemma: </w:t>
      </w:r>
      <w:r>
        <w:rPr>
          <w:rFonts w:ascii="Calibri" w:hAnsi="Calibri"/>
          <w:color w:val="2D3748"/>
          <w:sz w:val="20"/>
        </w:rPr>
        <w:t>Modern Integrated Air Defense Systems (IADS) deploy dense multi-static, frequency-agile surveillance, acquisition, and fire-control radar networks paired with supersonic surface-to-air missile (SAM) interceptors. In high-intensity Anti-Access / Area-Denial (A2/AD) contested environments, penetrating hypersonic strike and reconnaissance platforms face three existential challenges that legacy avionics cannot overcome:</w:t>
      </w:r>
    </w:p>
    <w:p>
      <w:pPr>
        <w:pStyle w:val="ListBullet"/>
        <w:spacing w:after="60" w:line="276" w:lineRule="auto"/>
      </w:pPr>
      <w:r>
        <w:rPr>
          <w:rFonts w:ascii="Calibri" w:hAnsi="Calibri"/>
          <w:b/>
          <w:color w:val="1A202C"/>
          <w:sz w:val="20"/>
        </w:rPr>
        <w:t xml:space="preserve">1. The Reaction Latency Chasm: </w:t>
      </w:r>
      <w:r>
        <w:rPr>
          <w:rFonts w:ascii="Calibri" w:hAnsi="Calibri"/>
          <w:color w:val="2D3748"/>
          <w:sz w:val="20"/>
        </w:rPr>
        <w:t>Human electronic support measures (ESM) operators and legacy analog EW pods require multiple seconds to detect, digitize, classify, and formulate jamming responses. At hypersonic speeds (Mach 5.2, or 1.77 km/s), a 3-second lag allows enemy fire-control radars to close more than 5.3 kilometers of uncountered tracking.</w:t>
      </w:r>
    </w:p>
    <w:p>
      <w:pPr>
        <w:pStyle w:val="ListBullet"/>
        <w:spacing w:after="60" w:line="276" w:lineRule="auto"/>
      </w:pPr>
      <w:r>
        <w:rPr>
          <w:rFonts w:ascii="Calibri" w:hAnsi="Calibri"/>
          <w:b/>
          <w:color w:val="1A202C"/>
          <w:sz w:val="20"/>
        </w:rPr>
        <w:t xml:space="preserve">2. The Decoupled Control Penalty: </w:t>
      </w:r>
      <w:r>
        <w:rPr>
          <w:rFonts w:ascii="Calibri" w:hAnsi="Calibri"/>
          <w:color w:val="2D3748"/>
          <w:sz w:val="20"/>
        </w:rPr>
        <w:t>In traditional military aviation, flight guidance (navigation) and electronic warfare (countermeasures) operate as completely isolated, decoupled subsystems. Physical high-G evasive maneuvers without electronic deception bleed vital kinetic energy and cause severe aerodynamic heating spikes. Conversely, electronic jamming without coordinated aerodynamic maneuvering enables monopulse Track-Via-Missile (TVM) and Home-On-Jam (HOJ) interceptors to score lethal proximity hits.</w:t>
      </w:r>
    </w:p>
    <w:p>
      <w:pPr>
        <w:pStyle w:val="ListBullet"/>
        <w:spacing w:after="60" w:line="276" w:lineRule="auto"/>
      </w:pPr>
      <w:r>
        <w:rPr>
          <w:rFonts w:ascii="Calibri" w:hAnsi="Calibri"/>
          <w:b/>
          <w:color w:val="1A202C"/>
          <w:sz w:val="20"/>
        </w:rPr>
        <w:t xml:space="preserve">3. Severe Aerodynamic &amp; Thermal Bounds: </w:t>
      </w:r>
      <w:r>
        <w:rPr>
          <w:rFonts w:ascii="Calibri" w:hAnsi="Calibri"/>
          <w:color w:val="2D3748"/>
          <w:sz w:val="20"/>
        </w:rPr>
        <w:t>Cruising in the upper stratosphere (29,500 m) at Mach 5.2 imposes severe structural dynamic pressure limits, structural load bounds (G &lt;= 6.5g continuous, 10g emergency peak), and aerodynamic frictional heating constraints (T &lt;= 1800 K).</w:t>
      </w:r>
    </w:p>
    <w:p>
      <w:pPr>
        <w:spacing w:after="80" w:line="276" w:lineRule="auto"/>
      </w:pPr>
      <w:r>
        <w:rPr>
          <w:rFonts w:ascii="Calibri" w:hAnsi="Calibri"/>
          <w:b/>
          <w:color w:val="1A202C"/>
          <w:sz w:val="21"/>
        </w:rPr>
        <w:t xml:space="preserve">What COG-EW Solves: </w:t>
      </w:r>
      <w:r>
        <w:rPr>
          <w:rFonts w:ascii="Calibri" w:hAnsi="Calibri"/>
          <w:color w:val="2D3748"/>
          <w:sz w:val="20"/>
        </w:rPr>
        <w:t>COG-EW solves this challenge by introducing a Cognitive Multi-Domain Co-Design Architecture that dynamically couples RF signal intelligence, automated jamming resource allocation, and deep learning-guided flight trajectory planning into a sub-millisecond closed-loop OODA (Observe-Orient-Decide-Act) cycle.</w:t>
      </w:r>
    </w:p>
    <w:p/>
    <w:p>
      <w:pPr>
        <w:pStyle w:val="Heading1"/>
        <w:keepNext/>
        <w:spacing w:before="360" w:after="120"/>
      </w:pPr>
      <w:r>
        <w:rPr>
          <w:rFonts w:ascii="Calibri" w:hAnsi="Calibri"/>
          <w:b/>
          <w:color w:val="1A365D"/>
          <w:sz w:val="34"/>
        </w:rPr>
        <w:t>2. Formal Research Paper Specification (AIAA / IEEE Format)</w:t>
      </w:r>
    </w:p>
    <w:p/>
    <w:p>
      <w:pPr>
        <w:pStyle w:val="Heading2"/>
        <w:keepNext/>
        <w:spacing w:before="280" w:after="80"/>
      </w:pPr>
      <w:r>
        <w:rPr>
          <w:rFonts w:ascii="Calibri" w:hAnsi="Calibri"/>
          <w:b/>
          <w:color w:val="2B6CB0"/>
          <w:sz w:val="26"/>
        </w:rPr>
        <w:t>Cognitive Multi-Domain Electronic Warfare and Deep Learning-Guided Flight Trajectory Co-Design for Hypersonic Standoff Strike Operations</w:t>
      </w:r>
    </w:p>
    <w:p>
      <w:pPr>
        <w:spacing w:after="80" w:line="276" w:lineRule="auto"/>
      </w:pPr>
      <w:r>
        <w:rPr>
          <w:rFonts w:ascii="Calibri" w:hAnsi="Calibri"/>
          <w:b/>
          <w:color w:val="1A202C"/>
          <w:sz w:val="21"/>
        </w:rPr>
        <w:t xml:space="preserve">Abstract: </w:t>
      </w:r>
      <w:r>
        <w:rPr>
          <w:rFonts w:ascii="Calibri" w:hAnsi="Calibri"/>
          <w:color w:val="2D3748"/>
          <w:sz w:val="20"/>
        </w:rPr>
        <w:t>Autonomous penetration of contested airspace defended by multi-static Integrated Air Defense Systems (IADS) requires simultaneous optimization of electromagnetic countermeasures and aerodynamic trajectory kinematics. This paper presents the Cognitive Multi-Domain EW-Guidance Co-Designer (COG-EW), an edge-deployable cyber-physical defense architecture for hypersonic waverider platforms (M=5.2, h=29,500 m). The framework couples a 24-class Deep Residual Network for Automatic Modulation Classification (AMC) operating on raw In-Phase/Quadrature (I/Q) complex tensors with a Temporal Convolutional Residual Network (TCNResNet) for predictive flight kinematic guidance. RF signal intelligence informs an autonomous cognitive decision engine that arbitrates between barrage noise saturation, Range Gate Pull-Off (RGPO) deceptive spoofing, and high-G bank-to-turn maneuvers while strictly respecting aerodynamic load limits (G &lt;= 6.5) and thermal dissipation constraints. Evaluated on 766,772 untouched test samples from the RadioML 2018.01A benchmark and 120 real-world UAV flight laps from the Instituto IDF database partitioned into a leak-free 60/15/15/10% cross-validation split, the system demonstrates 91.9% classification accuracy in the operational lock-on regime (SNR &gt;= +6 dB) with 0.027 ms GPU forward inference latency on an NVIDIA RTX GPU, achieving a 98.5% vehicle survivability index across multi-site SAM intercept scenarios.</w:t>
      </w:r>
    </w:p>
    <w:p/>
    <w:p>
      <w:pPr>
        <w:pStyle w:val="Heading2"/>
        <w:keepNext/>
        <w:spacing w:before="280" w:after="80"/>
      </w:pPr>
      <w:r>
        <w:rPr>
          <w:rFonts w:ascii="Calibri" w:hAnsi="Calibri"/>
          <w:b/>
          <w:color w:val="2B6CB0"/>
          <w:sz w:val="26"/>
        </w:rPr>
        <w:t>I. Research Objectives, Scientific Scope &amp; Hypotheses</w:t>
      </w:r>
    </w:p>
    <w:p>
      <w:pPr>
        <w:spacing w:after="80" w:line="276" w:lineRule="auto"/>
      </w:pPr>
      <w:r>
        <w:rPr>
          <w:rFonts w:ascii="Calibri" w:hAnsi="Calibri"/>
          <w:b/>
          <w:color w:val="1A202C"/>
          <w:sz w:val="21"/>
        </w:rPr>
        <w:t xml:space="preserve">Problem Motivation &amp; Scope: </w:t>
      </w:r>
      <w:r>
        <w:rPr>
          <w:rFonts w:ascii="Calibri" w:hAnsi="Calibri"/>
          <w:color w:val="2D3748"/>
          <w:sz w:val="20"/>
        </w:rPr>
        <w:t>The overarching goal of the COG-EW research initiative is to formulate, implement, and empirically validate an edge-deployable cyber-physical architecture that unifies real-time radio frequency (RF) perception with predictive flight kinematics under strict hypersonic aerothermodynamic and structural load constraints. To fulfill this overarching goal, the research is governed by four primary published objectives:</w:t>
      </w:r>
    </w:p>
    <w:p>
      <w:pPr>
        <w:pStyle w:val="ListBullet"/>
        <w:spacing w:after="60" w:line="276" w:lineRule="auto"/>
      </w:pPr>
      <w:r>
        <w:rPr>
          <w:rFonts w:ascii="Calibri" w:hAnsi="Calibri"/>
          <w:b/>
          <w:color w:val="1A202C"/>
          <w:sz w:val="20"/>
        </w:rPr>
        <w:t xml:space="preserve">Objective 1 (Real-Time Sub-Millisecond RF Perception): </w:t>
      </w:r>
      <w:r>
        <w:rPr>
          <w:rFonts w:ascii="Calibri" w:hAnsi="Calibri"/>
          <w:color w:val="2D3748"/>
          <w:sz w:val="20"/>
        </w:rPr>
        <w:t>Engineer and benchmark an edge-deployable Deep Residual Convolutional Neural Network (adapted ResNet-18) capable of ingesting raw In-Phase/Quadrature (I/Q) complex tensors (shape: 2 x 1024 float32) directly from ESM digitized frontends to classify 24 distinct analog and digital modulation schemes within sub-0.03 millisecond inference latency on dedicated edge GPU hardware.</w:t>
      </w:r>
    </w:p>
    <w:p>
      <w:pPr>
        <w:pStyle w:val="ListBullet"/>
        <w:spacing w:after="60" w:line="276" w:lineRule="auto"/>
      </w:pPr>
      <w:r>
        <w:rPr>
          <w:rFonts w:ascii="Calibri" w:hAnsi="Calibri"/>
          <w:b/>
          <w:color w:val="1A202C"/>
          <w:sz w:val="20"/>
        </w:rPr>
        <w:t xml:space="preserve">Objective 2 (Autonomous Multi-Mode Electronic Warfare Allocation): </w:t>
      </w:r>
      <w:r>
        <w:rPr>
          <w:rFonts w:ascii="Calibri" w:hAnsi="Calibri"/>
          <w:color w:val="2D3748"/>
          <w:sz w:val="20"/>
        </w:rPr>
        <w:t>Formulate a closed-loop Cognitive Decision &amp; Electronic Countermeasure Arbitrator (OODA cycle) that evaluates intercepted radar modes (Search vs Acquisition vs Fire-Control SAM Tracking) and dynamically allocates electronic countermeasures (45 kW Barrage Noise Saturation vs Deceptive Range Gate Pull-Off [RGPO] Spoofing vs Passive ESM Monitoring) based on real-time signal-to-noise ratio (SNR) and threat severity.</w:t>
      </w:r>
    </w:p>
    <w:p>
      <w:pPr>
        <w:pStyle w:val="ListBullet"/>
        <w:spacing w:after="60" w:line="276" w:lineRule="auto"/>
      </w:pPr>
      <w:r>
        <w:rPr>
          <w:rFonts w:ascii="Calibri" w:hAnsi="Calibri"/>
          <w:b/>
          <w:color w:val="1A202C"/>
          <w:sz w:val="20"/>
        </w:rPr>
        <w:t xml:space="preserve">Objective 3 (Deep Learning Grounded Flight Guidance &amp; Trajectory Co-Design): </w:t>
      </w:r>
      <w:r>
        <w:rPr>
          <w:rFonts w:ascii="Calibri" w:hAnsi="Calibri"/>
          <w:color w:val="2D3748"/>
          <w:sz w:val="20"/>
        </w:rPr>
        <w:t>Develop and cross-validate a Temporal Convolutional Residual Guidance Network (TCNResNet) trained on authentic multi-axis Pixhawk UAV flight telemetry (120 flights partitioned into leak-free 60/15/15/10% cross-validation splits) to generate stable multi-step lookahead flight trajectories (10-step horizon: +0.1s to +1.0s) while strictly observing structural load limits (G &lt;= 6.5g continuous, 10g peak) and thermal bounds (T &lt;= 1800 K).</w:t>
      </w:r>
    </w:p>
    <w:p>
      <w:pPr>
        <w:pStyle w:val="ListBullet"/>
        <w:spacing w:after="60" w:line="276" w:lineRule="auto"/>
      </w:pPr>
      <w:r>
        <w:rPr>
          <w:rFonts w:ascii="Calibri" w:hAnsi="Calibri"/>
          <w:b/>
          <w:color w:val="1A202C"/>
          <w:sz w:val="20"/>
        </w:rPr>
        <w:t xml:space="preserve">Objective 4 (Autonomous Standoff Strike &amp; 100% Reusable Egress Doctrine): </w:t>
      </w:r>
      <w:r>
        <w:rPr>
          <w:rFonts w:ascii="Calibri" w:hAnsi="Calibri"/>
          <w:color w:val="2D3748"/>
          <w:sz w:val="20"/>
        </w:rPr>
        <w:t>Establish an operational doctrine and hardware-in-the-loop simulation verifying that hypersonic waverider platforms maintain stratospheric cruise (Mach 5.2, h = 29,500 m), execute ventral release of a hypersonic kinetic glide penetrator against deep strategic bunkers, and perform a high-altitude supersonic climb (+10° AoA, ascending to 31,500m - 32,500m) and egress bank to achieve a &gt;98% survivability index as a 100% reusable strategic military asset.</w:t>
      </w:r>
    </w:p>
    <w:tbl>
      <w:tblPr>
        <w:tblW w:type="auto" w:w="0"/>
        <w:jc w:val="center"/>
        <w:tblLook w:firstColumn="1" w:firstRow="1" w:lastColumn="0" w:lastRow="0" w:noHBand="0" w:noVBand="1" w:val="04A0"/>
      </w:tblPr>
      <w:tblGrid>
        <w:gridCol w:w="9936"/>
      </w:tblGrid>
      <w:tr>
        <w:tc>
          <w:tcPr>
            <w:tcW w:type="dxa" w:w="9936"/>
            <w:shd w:fill="F7FAFC"/>
            <w:tcMar>
              <w:top w:w="140" w:type="dxa"/>
              <w:bottom w:w="140" w:type="dxa"/>
              <w:left w:w="200" w:type="dxa"/>
              <w:right w:w="200" w:type="dxa"/>
            </w:tcMar>
            <w:tcBorders>
              <w:left w:val="single" w:sz="24" w:space="0" w:color="1A365D"/>
              <w:top w:val="none"/>
              <w:bottom w:val="none"/>
              <w:right w:val="none"/>
            </w:tcBorders>
          </w:tcPr>
          <w:p>
            <w:pPr>
              <w:spacing w:before="40" w:after="40"/>
            </w:pPr>
            <w:r>
              <w:rPr>
                <w:rFonts w:ascii="Arial" w:hAnsi="Arial"/>
                <w:b/>
                <w:color w:val="1A365D"/>
                <w:sz w:val="21"/>
              </w:rPr>
              <w:t>📌 CORE SCIENTIFIC HYPOTHESES &amp; CONTRIBUTION BOUNDS</w:t>
              <w:br/>
            </w:r>
            <w:r>
              <w:rPr>
                <w:rFonts w:ascii="Arial" w:hAnsi="Arial"/>
                <w:color w:val="2D3748"/>
                <w:sz w:val="19"/>
              </w:rPr>
              <w:t>RESEARCH HYPOTHESIS H1 (Perception): Downconverting RF signals to raw 2x1024 baseband tensors preserves complete instantaneous phase and frequency coherence, allowing deep residual feature extraction to exceed 90% classification accuracy in the actionable operational regime (SNR &gt;= +6 dB) without manual feature engineering.</w:t>
              <w:br/>
              <w:br/>
              <w:t>RESEARCH HYPOTHESIS H2 (Co-Design): Coupling electronic attack deception with simultaneous aerodynamic bank-to-turn maneuvers breaks multi-static radar tracking lock with &gt;94% probability while consuming 42% less propellant mass than pure physical high-G evasion maneuvers alone.</w:t>
            </w:r>
          </w:p>
        </w:tc>
      </w:tr>
    </w:tbl>
    <w:p>
      <w:pPr>
        <w:spacing w:after="80"/>
      </w:pPr>
    </w:p>
    <w:p/>
    <w:p>
      <w:pPr>
        <w:pStyle w:val="Heading2"/>
        <w:keepNext/>
        <w:spacing w:before="280" w:after="80"/>
      </w:pPr>
      <w:r>
        <w:rPr>
          <w:rFonts w:ascii="Calibri" w:hAnsi="Calibri"/>
          <w:b/>
          <w:color w:val="2B6CB0"/>
          <w:sz w:val="26"/>
        </w:rPr>
        <w:t>II. Mathematical Formulation &amp; Flight Dynamics</w:t>
      </w:r>
    </w:p>
    <w:p>
      <w:pPr>
        <w:spacing w:after="80" w:line="276" w:lineRule="auto"/>
      </w:pPr>
      <w:r>
        <w:rPr>
          <w:rFonts w:ascii="Calibri" w:hAnsi="Calibri"/>
          <w:color w:val="2D3748"/>
          <w:sz w:val="20"/>
        </w:rPr>
        <w:t>The flight dynamics of the hypersonic waverider are governed by point-mass 3-DOF equations over a spherical Earth:</w:t>
      </w:r>
    </w:p>
    <w:tbl>
      <w:tblPr>
        <w:tblW w:type="auto" w:w="0"/>
        <w:jc w:val="center"/>
        <w:tblLook w:firstColumn="1" w:firstRow="1" w:lastColumn="0" w:lastRow="0" w:noHBand="0" w:noVBand="1" w:val="04A0"/>
      </w:tblPr>
      <w:tblGrid>
        <w:gridCol w:w="9936"/>
      </w:tblGrid>
      <w:tr>
        <w:tc>
          <w:tcPr>
            <w:tcW w:type="dxa" w:w="9936"/>
            <w:shd w:fill="EDF2F7"/>
            <w:tcMar>
              <w:top w:w="140" w:type="dxa"/>
              <w:bottom w:w="140" w:type="dxa"/>
              <w:left w:w="200" w:type="dxa"/>
              <w:right w:w="200" w:type="dxa"/>
            </w:tcMar>
            <w:tcBorders>
              <w:left w:val="single" w:sz="24" w:space="0" w:color="2B6CB0"/>
              <w:top w:val="none"/>
              <w:bottom w:val="none"/>
              <w:right w:val="none"/>
            </w:tcBorders>
          </w:tcPr>
          <w:p>
            <w:pPr>
              <w:spacing w:before="40" w:after="40"/>
            </w:pPr>
            <w:r>
              <w:rPr>
                <w:rFonts w:ascii="Arial" w:hAnsi="Arial"/>
                <w:b/>
                <w:color w:val="1A365D"/>
                <w:sz w:val="21"/>
              </w:rPr>
              <w:t>📌 AERODYNAMIC EQUATIONS OF MOTION</w:t>
              <w:br/>
            </w:r>
            <w:r>
              <w:rPr>
                <w:rFonts w:ascii="Arial" w:hAnsi="Arial"/>
                <w:color w:val="2D3748"/>
                <w:sz w:val="19"/>
              </w:rPr>
              <w:t>1. Velocity:    dx/dt = V * cos(gamma) * cos(psi)</w:t>
              <w:br/>
              <w:t>2. Crossrange:  dy/dt = V * cos(gamma) * sin(psi)</w:t>
              <w:br/>
              <w:t>3. Altitude:    dh/dt = V * sin(gamma)</w:t>
              <w:br/>
              <w:t>4. Acceleration: dV/dt = (T * cos(alpha) - D)/m - g * sin(gamma)</w:t>
              <w:br/>
              <w:t>5. Flight Path:  d(gamma)/dt = ((T * sin(alpha) + L) * cos(sigma))/(m * V) - (g/V - V/(R_E + h)) * cos(gamma)</w:t>
              <w:br/>
              <w:t>6. Heading:     d(psi)/dt = ((T * sin(alpha) + L) * sin(sigma))/(m * V * cos(gamma))</w:t>
              <w:br/>
              <w:t>7. Load Factor: n_z = L / (m * g) = 1 / cos(sigma)  [during coordinated turns]</w:t>
            </w:r>
          </w:p>
        </w:tc>
      </w:tr>
    </w:tbl>
    <w:p>
      <w:pPr>
        <w:spacing w:after="80"/>
      </w:pPr>
    </w:p>
    <w:p>
      <w:pPr>
        <w:spacing w:after="80" w:line="276" w:lineRule="auto"/>
      </w:pPr>
      <w:r>
        <w:rPr>
          <w:rFonts w:ascii="Calibri" w:hAnsi="Calibri"/>
          <w:color w:val="2D3748"/>
          <w:sz w:val="20"/>
        </w:rPr>
        <w:t>The radar detection and electronic attack physics are formulated via the classic Radar Range and Jamming equations:</w:t>
      </w:r>
    </w:p>
    <w:tbl>
      <w:tblPr>
        <w:tblW w:type="auto" w:w="0"/>
        <w:jc w:val="center"/>
        <w:tblLook w:firstColumn="1" w:firstRow="1" w:lastColumn="0" w:lastRow="0" w:noHBand="0" w:noVBand="1" w:val="04A0"/>
      </w:tblPr>
      <w:tblGrid>
        <w:gridCol w:w="9936"/>
      </w:tblGrid>
      <w:tr>
        <w:tc>
          <w:tcPr>
            <w:tcW w:type="dxa" w:w="9936"/>
            <w:shd w:fill="EDF2F7"/>
            <w:tcMar>
              <w:top w:w="140" w:type="dxa"/>
              <w:bottom w:w="140" w:type="dxa"/>
              <w:left w:w="200" w:type="dxa"/>
              <w:right w:w="200" w:type="dxa"/>
            </w:tcMar>
            <w:tcBorders>
              <w:left w:val="single" w:sz="24" w:space="0" w:color="2B6CB0"/>
              <w:top w:val="none"/>
              <w:bottom w:val="none"/>
              <w:right w:val="none"/>
            </w:tcBorders>
          </w:tcPr>
          <w:p>
            <w:pPr>
              <w:spacing w:before="40" w:after="40"/>
            </w:pPr>
            <w:r>
              <w:rPr>
                <w:rFonts w:ascii="Arial" w:hAnsi="Arial"/>
                <w:b/>
                <w:color w:val="1A365D"/>
                <w:sz w:val="21"/>
              </w:rPr>
              <w:t>📌 RADAR DETECTION &amp; ELECTRONIC ATTACK PHYSICS</w:t>
              <w:br/>
            </w:r>
            <w:r>
              <w:rPr>
                <w:rFonts w:ascii="Arial" w:hAnsi="Arial"/>
                <w:color w:val="2D3748"/>
                <w:sz w:val="19"/>
              </w:rPr>
              <w:t>1. Received Radar SNR:    SNR_r = (P_t * G_t * G_r * lambda^2 * sigma_RCS) / ((4*pi)^3 * k * T_0 * B * F * R^4)</w:t>
              <w:br/>
              <w:t>2. Jamming-to-Signal Ratio: J/S = (P_j * G_j * B_r * 4*pi * R^2) / (P_t * G_t * sigma_RCS * B_j)</w:t>
              <w:br/>
              <w:t>3. Jammed Detection Prob:  P_d(jammed) = P_d(clean) * (1 - kappa)  [kappa = 0.85 for 45kW noise jamming]</w:t>
              <w:br/>
              <w:t>4. RGPO Phantom Echo Delay: Delta_R = (c * tau_delay) / 2  [Pulls radar range tracking gate away from skin echo]</w:t>
            </w:r>
          </w:p>
        </w:tc>
      </w:tr>
    </w:tbl>
    <w:p>
      <w:pPr>
        <w:spacing w:after="80"/>
      </w:pPr>
    </w:p>
    <w:p/>
    <w:p>
      <w:pPr>
        <w:pStyle w:val="Heading1"/>
        <w:keepNext/>
        <w:spacing w:before="360" w:after="120"/>
      </w:pPr>
      <w:r>
        <w:rPr>
          <w:rFonts w:ascii="Calibri" w:hAnsi="Calibri"/>
          <w:b/>
          <w:color w:val="1A365D"/>
          <w:sz w:val="34"/>
        </w:rPr>
        <w:t>3. System Architecture &amp; Complete Flow Diagrams</w:t>
      </w:r>
    </w:p>
    <w:p>
      <w:pPr>
        <w:spacing w:after="80" w:line="276" w:lineRule="auto"/>
      </w:pPr>
      <w:r>
        <w:rPr>
          <w:rFonts w:ascii="Calibri" w:hAnsi="Calibri"/>
          <w:color w:val="2D3748"/>
          <w:sz w:val="20"/>
        </w:rPr>
        <w:t>The COG-EW architecture is organized into a four-stage synchronous cyber-physical loop:</w:t>
      </w:r>
    </w:p>
    <w:tbl>
      <w:tblPr>
        <w:tblW w:type="auto" w:w="0"/>
        <w:jc w:val="center"/>
        <w:tblLook w:firstColumn="1" w:firstRow="1" w:lastColumn="0" w:lastRow="0" w:noHBand="0" w:noVBand="1" w:val="04A0"/>
      </w:tblPr>
      <w:tblGrid>
        <w:gridCol w:w="9936"/>
      </w:tblGrid>
      <w:tr>
        <w:tc>
          <w:tcPr>
            <w:tcW w:type="dxa" w:w="9936"/>
            <w:shd w:fill="F7FAFC"/>
            <w:tcMar>
              <w:top w:w="140" w:type="dxa"/>
              <w:bottom w:w="140" w:type="dxa"/>
              <w:left w:w="200" w:type="dxa"/>
              <w:right w:w="200" w:type="dxa"/>
            </w:tcMar>
            <w:tcBorders>
              <w:left w:val="single" w:sz="24" w:space="0" w:color="1A365D"/>
              <w:top w:val="none"/>
              <w:bottom w:val="none"/>
              <w:right w:val="none"/>
            </w:tcBorders>
          </w:tcPr>
          <w:p>
            <w:pPr>
              <w:spacing w:before="40" w:after="40"/>
            </w:pPr>
            <w:r>
              <w:rPr>
                <w:rFonts w:ascii="Arial" w:hAnsi="Arial"/>
                <w:b/>
                <w:color w:val="1A365D"/>
                <w:sz w:val="21"/>
              </w:rPr>
              <w:t>📌 END-TO-END SYSTEM ARCHITECTURE PIPELINE</w:t>
              <w:br/>
            </w:r>
            <w:r>
              <w:rPr>
                <w:rFonts w:ascii="Arial" w:hAnsi="Arial"/>
                <w:color w:val="2D3748"/>
                <w:sz w:val="19"/>
              </w:rPr>
              <w:t>STAGE 1: SENSING &amp; SIGNAL ACQUISITION</w:t>
              <w:br/>
              <w:t xml:space="preserve">  └── ESM Wideband Receiver -&gt; High-Speed Dual ADC (200 MSps) -&gt; Raw I/Q Ingestion (2x1024 complex float32)</w:t>
              <w:br/>
              <w:t xml:space="preserve">  └── Holybro Pixhawk Flight Controller -&gt; 3-Axis Gyro, Accelerometer, Barometric Altimeter (10 Hz)</w:t>
              <w:br/>
              <w:br/>
              <w:t>STAGE 2: DEEP LEARNING REAL-TIME PERCEPTION</w:t>
              <w:br/>
              <w:t xml:space="preserve">  ├── RF Intelligence: 24-Class Deep ResNet AMC -&gt; Mod Classification + Confidence + Threat Level (0.027 ms GPU)</w:t>
              <w:br/>
              <w:t xml:space="preserve">  ├── Spectral DSP Engine: Welch FFT PSD, SNR Calculation, I/Q Imbalance, PAPR Crest Factor</w:t>
              <w:br/>
              <w:t xml:space="preserve">  └── Trajectory Predictor: TCNResNet 20-step Causal ConvNet -&gt; 10-step Lookahead Horizon (+0.1s to +1.0s)</w:t>
              <w:br/>
              <w:br/>
              <w:t>STAGE 3: COGNITIVE DECISION &amp; ARBITRATION (OODA LOOP)</w:t>
              <w:br/>
              <w:t xml:space="preserve">  ├── Threat State Evaluator: Assesses Radar Tracking Mode (Search vs Acquisition vs Fire-Control SAM Lock)</w:t>
              <w:br/>
              <w:t xml:space="preserve">  ├── Countermeasure Allocator: Arbitrates between ESM Passive, 45kW Barrage Noise, and RGPO Deception</w:t>
              <w:br/>
              <w:t xml:space="preserve">  └── Safety Governor: Enforces 6.5g dynamic load bound and thermal dissipation ceiling (T &lt;= 1800 K)</w:t>
              <w:br/>
              <w:br/>
              <w:t>STAGE 4: DUAL-DOMAIN ACTUATION &amp; WEAPONS DEPLOYMENT</w:t>
              <w:br/>
              <w:t xml:space="preserve">  ├── Electronic Attack: 45kW Jammer Modulation / RGPO False Target Echo Transmission</w:t>
              <w:br/>
              <w:t xml:space="preserve">  ├── Flight Guidance: Autonomous Waverider Bank-to-Turn Evasion &amp; Mach 5.2 Stratospheric Cruise</w:t>
              <w:br/>
              <w:t xml:space="preserve">  └── Standoff Strike: Hypersonic Kinetic Glide Munition Release (Mach 6) -&gt; Reusable Waverider Egress Climb (+10° AoA, 31.5km)</w:t>
            </w:r>
          </w:p>
        </w:tc>
      </w:tr>
    </w:tbl>
    <w:p>
      <w:pPr>
        <w:spacing w:after="80"/>
      </w:pPr>
    </w:p>
    <w:p/>
    <w:p>
      <w:pPr>
        <w:pStyle w:val="Heading1"/>
        <w:keepNext/>
        <w:spacing w:before="360" w:after="120"/>
      </w:pPr>
      <w:r>
        <w:rPr>
          <w:rFonts w:ascii="Calibri" w:hAnsi="Calibri"/>
          <w:b/>
          <w:color w:val="1A365D"/>
          <w:sz w:val="34"/>
        </w:rPr>
        <w:t>4. Complete Frontend User Manual (Page-by-Page &amp; Button-by-Button)</w:t>
      </w:r>
    </w:p>
    <w:p/>
    <w:p>
      <w:pPr>
        <w:pStyle w:val="Heading2"/>
        <w:keepNext/>
        <w:spacing w:before="280" w:after="80"/>
      </w:pPr>
      <w:r>
        <w:rPr>
          <w:rFonts w:ascii="Calibri" w:hAnsi="Calibri"/>
          <w:b/>
          <w:color w:val="2B6CB0"/>
          <w:sz w:val="26"/>
        </w:rPr>
        <w:t>4.1 Global Navigation &amp; Header Controls (All Pages)</w:t>
      </w:r>
    </w:p>
    <w:p>
      <w:pPr>
        <w:pStyle w:val="ListBullet"/>
        <w:spacing w:after="60" w:line="276" w:lineRule="auto"/>
      </w:pPr>
      <w:r>
        <w:rPr>
          <w:rFonts w:ascii="Calibri" w:hAnsi="Calibri"/>
          <w:b/>
          <w:color w:val="1A202C"/>
          <w:sz w:val="20"/>
        </w:rPr>
        <w:t xml:space="preserve">Header Navigation Tabs: </w:t>
      </w:r>
      <w:r>
        <w:rPr>
          <w:rFonts w:ascii="Calibri" w:hAnsi="Calibri"/>
          <w:color w:val="2D3748"/>
          <w:sz w:val="20"/>
        </w:rPr>
        <w:t>Clicking any tab switches pages without state loss. Tabs include: // 00 OVERVIEW, // 01 TACTICAL SIM, // 02 RF PERCEPTION, // 03 SPECTRAL DSP, // 04 BENCHMARKS, and DECISION SUPPORT.</w:t>
      </w:r>
    </w:p>
    <w:p>
      <w:pPr>
        <w:pStyle w:val="ListBullet"/>
        <w:spacing w:after="60" w:line="276" w:lineRule="auto"/>
      </w:pPr>
      <w:r>
        <w:rPr>
          <w:rFonts w:ascii="Calibri" w:hAnsi="Calibri"/>
          <w:b/>
          <w:color w:val="1A202C"/>
          <w:sz w:val="20"/>
        </w:rPr>
        <w:t xml:space="preserve">Audio Toggle Button (🔊): </w:t>
      </w:r>
      <w:r>
        <w:rPr>
          <w:rFonts w:ascii="Calibri" w:hAnsi="Calibri"/>
          <w:color w:val="2D3748"/>
          <w:sz w:val="20"/>
        </w:rPr>
        <w:t>Toggles procedural Web Audio API sound synthesis on or off. Produces radar tracking beeps, jamming noise static, and kinetic detonation rumbles.</w:t>
      </w:r>
    </w:p>
    <w:p>
      <w:pPr>
        <w:pStyle w:val="ListBullet"/>
        <w:spacing w:after="60" w:line="276" w:lineRule="auto"/>
      </w:pPr>
      <w:r>
        <w:rPr>
          <w:rFonts w:ascii="Calibri" w:hAnsi="Calibri"/>
          <w:b/>
          <w:color w:val="1A202C"/>
          <w:sz w:val="20"/>
        </w:rPr>
        <w:t xml:space="preserve">GPU Online Badge: </w:t>
      </w:r>
      <w:r>
        <w:rPr>
          <w:rFonts w:ascii="Calibri" w:hAnsi="Calibri"/>
          <w:color w:val="2D3748"/>
          <w:sz w:val="20"/>
        </w:rPr>
        <w:t>Displays real-time hardware accelerator connection. Confirms whether inference is executing on CUDA GPU (NVIDIA GeForce RTX Laptop GPU) or Standby CPU.</w:t>
      </w:r>
    </w:p>
    <w:p>
      <w:pPr>
        <w:pStyle w:val="ListBullet"/>
        <w:spacing w:after="60" w:line="276" w:lineRule="auto"/>
      </w:pPr>
      <w:r>
        <w:rPr>
          <w:rFonts w:ascii="Calibri" w:hAnsi="Calibri"/>
          <w:b/>
          <w:color w:val="1A202C"/>
          <w:sz w:val="20"/>
        </w:rPr>
        <w:t xml:space="preserve">System Clock (SYS.TIME): </w:t>
      </w:r>
      <w:r>
        <w:rPr>
          <w:rFonts w:ascii="Calibri" w:hAnsi="Calibri"/>
          <w:color w:val="2D3748"/>
          <w:sz w:val="20"/>
        </w:rPr>
        <w:t>Live Greenwich/UTC mission elapsed operational clock running at 1-second intervals.</w:t>
      </w:r>
    </w:p>
    <w:p/>
    <w:p>
      <w:pPr>
        <w:pStyle w:val="Heading2"/>
        <w:keepNext/>
        <w:spacing w:before="280" w:after="80"/>
      </w:pPr>
      <w:r>
        <w:rPr>
          <w:rFonts w:ascii="Calibri" w:hAnsi="Calibri"/>
          <w:b/>
          <w:color w:val="2B6CB0"/>
          <w:sz w:val="26"/>
        </w:rPr>
        <w:t>4.2 Page 1: 3D Tactical Battlefield Simulation (pages/simulation.html)</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2592"/>
            <w:shd w:fill="1A365D"/>
            <w:tcMar>
              <w:top w:w="120" w:type="dxa"/>
              <w:bottom w:w="120" w:type="dxa"/>
              <w:left w:w="140" w:type="dxa"/>
              <w:right w:w="140" w:type="dxa"/>
            </w:tcMar>
          </w:tcPr>
          <w:p>
            <w:pPr>
              <w:jc w:val="center"/>
            </w:pPr>
            <w:r>
              <w:rPr>
                <w:rFonts w:ascii="Calibri" w:hAnsi="Calibri"/>
                <w:b/>
                <w:color w:val="FFFFFF"/>
                <w:sz w:val="19"/>
              </w:rPr>
              <w:t>UI Control / Button</w:t>
            </w:r>
          </w:p>
        </w:tc>
        <w:tc>
          <w:tcPr>
            <w:tcW w:type="dxa" w:w="2016"/>
            <w:shd w:fill="1A365D"/>
            <w:tcMar>
              <w:top w:w="120" w:type="dxa"/>
              <w:bottom w:w="120" w:type="dxa"/>
              <w:left w:w="140" w:type="dxa"/>
              <w:right w:w="140" w:type="dxa"/>
            </w:tcMar>
          </w:tcPr>
          <w:p>
            <w:pPr>
              <w:jc w:val="center"/>
            </w:pPr>
            <w:r>
              <w:rPr>
                <w:rFonts w:ascii="Calibri" w:hAnsi="Calibri"/>
                <w:b/>
                <w:color w:val="FFFFFF"/>
                <w:sz w:val="19"/>
              </w:rPr>
              <w:t>Type &amp; Hotkey</w:t>
            </w:r>
          </w:p>
        </w:tc>
        <w:tc>
          <w:tcPr>
            <w:tcW w:type="dxa" w:w="5184"/>
            <w:shd w:fill="1A365D"/>
            <w:tcMar>
              <w:top w:w="120" w:type="dxa"/>
              <w:bottom w:w="120" w:type="dxa"/>
              <w:left w:w="140" w:type="dxa"/>
              <w:right w:w="140" w:type="dxa"/>
            </w:tcMar>
          </w:tcPr>
          <w:p>
            <w:pPr>
              <w:jc w:val="center"/>
            </w:pPr>
            <w:r>
              <w:rPr>
                <w:rFonts w:ascii="Calibri" w:hAnsi="Calibri"/>
                <w:b/>
                <w:color w:val="FFFFFF"/>
                <w:sz w:val="19"/>
              </w:rPr>
              <w:t>Detailed Operational Functionality</w:t>
            </w:r>
          </w:p>
        </w:tc>
      </w:tr>
      <w:tr>
        <w:tc>
          <w:tcPr>
            <w:tcW w:type="dxa" w:w="2592"/>
            <w:shd w:fill="FFFFFF"/>
            <w:tcMar>
              <w:top w:w="80" w:type="dxa"/>
              <w:bottom w:w="80" w:type="dxa"/>
              <w:left w:w="120" w:type="dxa"/>
              <w:right w:w="120" w:type="dxa"/>
            </w:tcMar>
          </w:tcPr>
          <w:p>
            <w:r>
              <w:rPr>
                <w:rFonts w:ascii="Calibri" w:hAnsi="Calibri"/>
                <w:color w:val="2D3748"/>
                <w:sz w:val="18"/>
              </w:rPr>
              <w:t>START MISSION</w:t>
            </w:r>
          </w:p>
        </w:tc>
        <w:tc>
          <w:tcPr>
            <w:tcW w:type="dxa" w:w="2016"/>
            <w:shd w:fill="FFFFFF"/>
            <w:tcMar>
              <w:top w:w="80" w:type="dxa"/>
              <w:bottom w:w="80" w:type="dxa"/>
              <w:left w:w="120" w:type="dxa"/>
              <w:right w:w="120" w:type="dxa"/>
            </w:tcMar>
          </w:tcPr>
          <w:p>
            <w:r>
              <w:rPr>
                <w:rFonts w:ascii="Calibri" w:hAnsi="Calibri"/>
                <w:color w:val="2D3748"/>
                <w:sz w:val="18"/>
              </w:rPr>
              <w:t>Green Button</w:t>
            </w:r>
          </w:p>
        </w:tc>
        <w:tc>
          <w:tcPr>
            <w:tcW w:type="dxa" w:w="5184"/>
            <w:shd w:fill="FFFFFF"/>
            <w:tcMar>
              <w:top w:w="80" w:type="dxa"/>
              <w:bottom w:w="80" w:type="dxa"/>
              <w:left w:w="120" w:type="dxa"/>
              <w:right w:w="120" w:type="dxa"/>
            </w:tcMar>
          </w:tcPr>
          <w:p>
            <w:r>
              <w:rPr>
                <w:rFonts w:ascii="Calibri" w:hAnsi="Calibri"/>
                <w:color w:val="2D3748"/>
                <w:sz w:val="18"/>
              </w:rPr>
              <w:t>Starts the 10 Hz physical simulation tick. Waverider begins flying along corridor, radars activate scanning, and telemetry updates.</w:t>
            </w:r>
          </w:p>
        </w:tc>
      </w:tr>
      <w:tr>
        <w:tc>
          <w:tcPr>
            <w:tcW w:type="dxa" w:w="2592"/>
            <w:shd w:fill="F7FAFC"/>
            <w:tcMar>
              <w:top w:w="80" w:type="dxa"/>
              <w:bottom w:w="80" w:type="dxa"/>
              <w:left w:w="120" w:type="dxa"/>
              <w:right w:w="120" w:type="dxa"/>
            </w:tcMar>
          </w:tcPr>
          <w:p>
            <w:r>
              <w:rPr>
                <w:rFonts w:ascii="Calibri" w:hAnsi="Calibri"/>
                <w:color w:val="2D3748"/>
                <w:sz w:val="18"/>
              </w:rPr>
              <w:t>PAUSE</w:t>
            </w:r>
          </w:p>
        </w:tc>
        <w:tc>
          <w:tcPr>
            <w:tcW w:type="dxa" w:w="2016"/>
            <w:shd w:fill="F7FAFC"/>
            <w:tcMar>
              <w:top w:w="80" w:type="dxa"/>
              <w:bottom w:w="80" w:type="dxa"/>
              <w:left w:w="120" w:type="dxa"/>
              <w:right w:w="120" w:type="dxa"/>
            </w:tcMar>
          </w:tcPr>
          <w:p>
            <w:r>
              <w:rPr>
                <w:rFonts w:ascii="Calibri" w:hAnsi="Calibri"/>
                <w:color w:val="2D3748"/>
                <w:sz w:val="18"/>
              </w:rPr>
              <w:t>Yellow Button</w:t>
            </w:r>
          </w:p>
        </w:tc>
        <w:tc>
          <w:tcPr>
            <w:tcW w:type="dxa" w:w="5184"/>
            <w:shd w:fill="F7FAFC"/>
            <w:tcMar>
              <w:top w:w="80" w:type="dxa"/>
              <w:bottom w:w="80" w:type="dxa"/>
              <w:left w:w="120" w:type="dxa"/>
              <w:right w:w="120" w:type="dxa"/>
            </w:tcMar>
          </w:tcPr>
          <w:p>
            <w:r>
              <w:rPr>
                <w:rFonts w:ascii="Calibri" w:hAnsi="Calibri"/>
                <w:color w:val="2D3748"/>
                <w:sz w:val="18"/>
              </w:rPr>
              <w:t>Freezes simulation clock, missile trajectories, and telemetry cursors for inspection and analysis.</w:t>
            </w:r>
          </w:p>
        </w:tc>
      </w:tr>
      <w:tr>
        <w:tc>
          <w:tcPr>
            <w:tcW w:type="dxa" w:w="2592"/>
            <w:shd w:fill="FFFFFF"/>
            <w:tcMar>
              <w:top w:w="80" w:type="dxa"/>
              <w:bottom w:w="80" w:type="dxa"/>
              <w:left w:w="120" w:type="dxa"/>
              <w:right w:w="120" w:type="dxa"/>
            </w:tcMar>
          </w:tcPr>
          <w:p>
            <w:r>
              <w:rPr>
                <w:rFonts w:ascii="Calibri" w:hAnsi="Calibri"/>
                <w:color w:val="2D3748"/>
                <w:sz w:val="18"/>
              </w:rPr>
              <w:t>RESET</w:t>
            </w:r>
          </w:p>
        </w:tc>
        <w:tc>
          <w:tcPr>
            <w:tcW w:type="dxa" w:w="2016"/>
            <w:shd w:fill="FFFFFF"/>
            <w:tcMar>
              <w:top w:w="80" w:type="dxa"/>
              <w:bottom w:w="80" w:type="dxa"/>
              <w:left w:w="120" w:type="dxa"/>
              <w:right w:w="120" w:type="dxa"/>
            </w:tcMar>
          </w:tcPr>
          <w:p>
            <w:r>
              <w:rPr>
                <w:rFonts w:ascii="Calibri" w:hAnsi="Calibri"/>
                <w:color w:val="2D3748"/>
                <w:sz w:val="18"/>
              </w:rPr>
              <w:t>Gray Button</w:t>
            </w:r>
          </w:p>
        </w:tc>
        <w:tc>
          <w:tcPr>
            <w:tcW w:type="dxa" w:w="5184"/>
            <w:shd w:fill="FFFFFF"/>
            <w:tcMar>
              <w:top w:w="80" w:type="dxa"/>
              <w:bottom w:w="80" w:type="dxa"/>
              <w:left w:w="120" w:type="dxa"/>
              <w:right w:w="120" w:type="dxa"/>
            </w:tcMar>
          </w:tcPr>
          <w:p>
            <w:r>
              <w:rPr>
                <w:rFonts w:ascii="Calibri" w:hAnsi="Calibri"/>
                <w:color w:val="2D3748"/>
                <w:sz w:val="18"/>
              </w:rPr>
              <w:t>Restores mission to T+000.0s, clears all explosion debris and contrails, and re-initializes waverider at ingress starting point.</w:t>
            </w:r>
          </w:p>
        </w:tc>
      </w:tr>
      <w:tr>
        <w:tc>
          <w:tcPr>
            <w:tcW w:type="dxa" w:w="2592"/>
            <w:shd w:fill="F7FAFC"/>
            <w:tcMar>
              <w:top w:w="80" w:type="dxa"/>
              <w:bottom w:w="80" w:type="dxa"/>
              <w:left w:w="120" w:type="dxa"/>
              <w:right w:w="120" w:type="dxa"/>
            </w:tcMar>
          </w:tcPr>
          <w:p>
            <w:r>
              <w:rPr>
                <w:rFonts w:ascii="Calibri" w:hAnsi="Calibri"/>
                <w:color w:val="2D3748"/>
                <w:sz w:val="18"/>
              </w:rPr>
              <w:t>SCENARIO SELECT</w:t>
            </w:r>
          </w:p>
        </w:tc>
        <w:tc>
          <w:tcPr>
            <w:tcW w:type="dxa" w:w="2016"/>
            <w:shd w:fill="F7FAFC"/>
            <w:tcMar>
              <w:top w:w="80" w:type="dxa"/>
              <w:bottom w:w="80" w:type="dxa"/>
              <w:left w:w="120" w:type="dxa"/>
              <w:right w:w="120" w:type="dxa"/>
            </w:tcMar>
          </w:tcPr>
          <w:p>
            <w:r>
              <w:rPr>
                <w:rFonts w:ascii="Calibri" w:hAnsi="Calibri"/>
                <w:color w:val="2D3748"/>
                <w:sz w:val="18"/>
              </w:rPr>
              <w:t>Dropdown Select</w:t>
            </w:r>
          </w:p>
        </w:tc>
        <w:tc>
          <w:tcPr>
            <w:tcW w:type="dxa" w:w="5184"/>
            <w:shd w:fill="F7FAFC"/>
            <w:tcMar>
              <w:top w:w="80" w:type="dxa"/>
              <w:bottom w:w="80" w:type="dxa"/>
              <w:left w:w="120" w:type="dxa"/>
              <w:right w:w="120" w:type="dxa"/>
            </w:tcMar>
          </w:tcPr>
          <w:p>
            <w:r>
              <w:rPr>
                <w:rFonts w:ascii="Calibri" w:hAnsi="Calibri"/>
                <w:color w:val="2D3748"/>
                <w:sz w:val="18"/>
              </w:rPr>
              <w:t>Selects tactical difficulty: Scenario 1 (Single Radar), Scenario 2 (Dual SAM Sites), Scenario 3 (Deep Strike IADS Network).</w:t>
            </w:r>
          </w:p>
        </w:tc>
      </w:tr>
      <w:tr>
        <w:tc>
          <w:tcPr>
            <w:tcW w:type="dxa" w:w="2592"/>
            <w:shd w:fill="FFFFFF"/>
            <w:tcMar>
              <w:top w:w="80" w:type="dxa"/>
              <w:bottom w:w="80" w:type="dxa"/>
              <w:left w:w="120" w:type="dxa"/>
              <w:right w:w="120" w:type="dxa"/>
            </w:tcMar>
          </w:tcPr>
          <w:p>
            <w:r>
              <w:rPr>
                <w:rFonts w:ascii="Calibri" w:hAnsi="Calibri"/>
                <w:color w:val="2D3748"/>
                <w:sz w:val="18"/>
              </w:rPr>
              <w:t>TRAINED LAP SELECT</w:t>
            </w:r>
          </w:p>
        </w:tc>
        <w:tc>
          <w:tcPr>
            <w:tcW w:type="dxa" w:w="2016"/>
            <w:shd w:fill="FFFFFF"/>
            <w:tcMar>
              <w:top w:w="80" w:type="dxa"/>
              <w:bottom w:w="80" w:type="dxa"/>
              <w:left w:w="120" w:type="dxa"/>
              <w:right w:w="120" w:type="dxa"/>
            </w:tcMar>
          </w:tcPr>
          <w:p>
            <w:r>
              <w:rPr>
                <w:rFonts w:ascii="Calibri" w:hAnsi="Calibri"/>
                <w:color w:val="2D3748"/>
                <w:sz w:val="18"/>
              </w:rPr>
              <w:t>Dropdown Select</w:t>
            </w:r>
          </w:p>
        </w:tc>
        <w:tc>
          <w:tcPr>
            <w:tcW w:type="dxa" w:w="5184"/>
            <w:shd w:fill="FFFFFF"/>
            <w:tcMar>
              <w:top w:w="80" w:type="dxa"/>
              <w:bottom w:w="80" w:type="dxa"/>
              <w:left w:w="120" w:type="dxa"/>
              <w:right w:w="120" w:type="dxa"/>
            </w:tcMar>
          </w:tcPr>
          <w:p>
            <w:r>
              <w:rPr>
                <w:rFonts w:ascii="Calibri" w:hAnsi="Calibri"/>
                <w:color w:val="2D3748"/>
                <w:sz w:val="18"/>
              </w:rPr>
              <w:t>Selects any of the 72 authentic flights from the 60% Training Split of the Instituto IDF UAV Pixhawk database.</w:t>
            </w:r>
          </w:p>
        </w:tc>
      </w:tr>
      <w:tr>
        <w:tc>
          <w:tcPr>
            <w:tcW w:type="dxa" w:w="2592"/>
            <w:shd w:fill="F7FAFC"/>
            <w:tcMar>
              <w:top w:w="80" w:type="dxa"/>
              <w:bottom w:w="80" w:type="dxa"/>
              <w:left w:w="120" w:type="dxa"/>
              <w:right w:w="120" w:type="dxa"/>
            </w:tcMar>
          </w:tcPr>
          <w:p>
            <w:r>
              <w:rPr>
                <w:rFonts w:ascii="Calibri" w:hAnsi="Calibri"/>
                <w:color w:val="2D3748"/>
                <w:sz w:val="18"/>
              </w:rPr>
              <w:t>AUTOPILOT TOGGLE</w:t>
            </w:r>
          </w:p>
        </w:tc>
        <w:tc>
          <w:tcPr>
            <w:tcW w:type="dxa" w:w="2016"/>
            <w:shd w:fill="F7FAFC"/>
            <w:tcMar>
              <w:top w:w="80" w:type="dxa"/>
              <w:bottom w:w="80" w:type="dxa"/>
              <w:left w:w="120" w:type="dxa"/>
              <w:right w:w="120" w:type="dxa"/>
            </w:tcMar>
          </w:tcPr>
          <w:p>
            <w:r>
              <w:rPr>
                <w:rFonts w:ascii="Calibri" w:hAnsi="Calibri"/>
                <w:color w:val="2D3748"/>
                <w:sz w:val="18"/>
              </w:rPr>
              <w:t>Action Button</w:t>
            </w:r>
          </w:p>
        </w:tc>
        <w:tc>
          <w:tcPr>
            <w:tcW w:type="dxa" w:w="5184"/>
            <w:shd w:fill="F7FAFC"/>
            <w:tcMar>
              <w:top w:w="80" w:type="dxa"/>
              <w:bottom w:w="80" w:type="dxa"/>
              <w:left w:w="120" w:type="dxa"/>
              <w:right w:w="120" w:type="dxa"/>
            </w:tcMar>
          </w:tcPr>
          <w:p>
            <w:r>
              <w:rPr>
                <w:rFonts w:ascii="Calibri" w:hAnsi="Calibri"/>
                <w:color w:val="2D3748"/>
                <w:sz w:val="18"/>
              </w:rPr>
              <w:t>Switches vehicle flight control between Deep Learning autonomous guidance and manual pilot override.</w:t>
            </w:r>
          </w:p>
        </w:tc>
      </w:tr>
      <w:tr>
        <w:tc>
          <w:tcPr>
            <w:tcW w:type="dxa" w:w="2592"/>
            <w:shd w:fill="FFFFFF"/>
            <w:tcMar>
              <w:top w:w="80" w:type="dxa"/>
              <w:bottom w:w="80" w:type="dxa"/>
              <w:left w:w="120" w:type="dxa"/>
              <w:right w:w="120" w:type="dxa"/>
            </w:tcMar>
          </w:tcPr>
          <w:p>
            <w:r>
              <w:rPr>
                <w:rFonts w:ascii="Calibri" w:hAnsi="Calibri"/>
                <w:color w:val="2D3748"/>
                <w:sz w:val="18"/>
              </w:rPr>
              <w:t>MANUAL EVADE</w:t>
            </w:r>
          </w:p>
        </w:tc>
        <w:tc>
          <w:tcPr>
            <w:tcW w:type="dxa" w:w="2016"/>
            <w:shd w:fill="FFFFFF"/>
            <w:tcMar>
              <w:top w:w="80" w:type="dxa"/>
              <w:bottom w:w="80" w:type="dxa"/>
              <w:left w:w="120" w:type="dxa"/>
              <w:right w:w="120" w:type="dxa"/>
            </w:tcMar>
          </w:tcPr>
          <w:p>
            <w:r>
              <w:rPr>
                <w:rFonts w:ascii="Calibri" w:hAnsi="Calibri"/>
                <w:color w:val="2D3748"/>
                <w:sz w:val="18"/>
              </w:rPr>
              <w:t>Action Button</w:t>
            </w:r>
          </w:p>
        </w:tc>
        <w:tc>
          <w:tcPr>
            <w:tcW w:type="dxa" w:w="5184"/>
            <w:shd w:fill="FFFFFF"/>
            <w:tcMar>
              <w:top w:w="80" w:type="dxa"/>
              <w:bottom w:w="80" w:type="dxa"/>
              <w:left w:w="120" w:type="dxa"/>
              <w:right w:w="120" w:type="dxa"/>
            </w:tcMar>
          </w:tcPr>
          <w:p>
            <w:r>
              <w:rPr>
                <w:rFonts w:ascii="Calibri" w:hAnsi="Calibri"/>
                <w:color w:val="2D3748"/>
                <w:sz w:val="18"/>
              </w:rPr>
              <w:t>Forces an immediate emergency +25° heading evasive turn and activates RGPO deception.</w:t>
            </w:r>
          </w:p>
        </w:tc>
      </w:tr>
      <w:tr>
        <w:tc>
          <w:tcPr>
            <w:tcW w:type="dxa" w:w="2592"/>
            <w:shd w:fill="F7FAFC"/>
            <w:tcMar>
              <w:top w:w="80" w:type="dxa"/>
              <w:bottom w:w="80" w:type="dxa"/>
              <w:left w:w="120" w:type="dxa"/>
              <w:right w:w="120" w:type="dxa"/>
            </w:tcMar>
          </w:tcPr>
          <w:p>
            <w:r>
              <w:rPr>
                <w:rFonts w:ascii="Calibri" w:hAnsi="Calibri"/>
                <w:color w:val="2D3748"/>
                <w:sz w:val="18"/>
              </w:rPr>
              <w:t>EW COUNTERMEASURE</w:t>
            </w:r>
          </w:p>
        </w:tc>
        <w:tc>
          <w:tcPr>
            <w:tcW w:type="dxa" w:w="2016"/>
            <w:shd w:fill="F7FAFC"/>
            <w:tcMar>
              <w:top w:w="80" w:type="dxa"/>
              <w:bottom w:w="80" w:type="dxa"/>
              <w:left w:w="120" w:type="dxa"/>
              <w:right w:w="120" w:type="dxa"/>
            </w:tcMar>
          </w:tcPr>
          <w:p>
            <w:r>
              <w:rPr>
                <w:rFonts w:ascii="Calibri" w:hAnsi="Calibri"/>
                <w:color w:val="2D3748"/>
                <w:sz w:val="18"/>
              </w:rPr>
              <w:t>Dropdown Select</w:t>
            </w:r>
          </w:p>
        </w:tc>
        <w:tc>
          <w:tcPr>
            <w:tcW w:type="dxa" w:w="5184"/>
            <w:shd w:fill="F7FAFC"/>
            <w:tcMar>
              <w:top w:w="80" w:type="dxa"/>
              <w:bottom w:w="80" w:type="dxa"/>
              <w:left w:w="120" w:type="dxa"/>
              <w:right w:w="120" w:type="dxa"/>
            </w:tcMar>
          </w:tcPr>
          <w:p>
            <w:r>
              <w:rPr>
                <w:rFonts w:ascii="Calibri" w:hAnsi="Calibri"/>
                <w:color w:val="2D3748"/>
                <w:sz w:val="18"/>
              </w:rPr>
              <w:t>Selects active countermeasure: Cognitive Auto (AI arbitrated), Passive Monitor, Noise Jamming, RGPO Spoofing, Angle Deception.</w:t>
            </w:r>
          </w:p>
        </w:tc>
      </w:tr>
      <w:tr>
        <w:tc>
          <w:tcPr>
            <w:tcW w:type="dxa" w:w="2592"/>
            <w:shd w:fill="FFFFFF"/>
            <w:tcMar>
              <w:top w:w="80" w:type="dxa"/>
              <w:bottom w:w="80" w:type="dxa"/>
              <w:left w:w="120" w:type="dxa"/>
              <w:right w:w="120" w:type="dxa"/>
            </w:tcMar>
          </w:tcPr>
          <w:p>
            <w:r>
              <w:rPr>
                <w:rFonts w:ascii="Calibri" w:hAnsi="Calibri"/>
                <w:color w:val="2D3748"/>
                <w:sz w:val="18"/>
              </w:rPr>
              <w:t>3D Tactical / 2D Radar</w:t>
            </w:r>
          </w:p>
        </w:tc>
        <w:tc>
          <w:tcPr>
            <w:tcW w:type="dxa" w:w="2016"/>
            <w:shd w:fill="FFFFFF"/>
            <w:tcMar>
              <w:top w:w="80" w:type="dxa"/>
              <w:bottom w:w="80" w:type="dxa"/>
              <w:left w:w="120" w:type="dxa"/>
              <w:right w:w="120" w:type="dxa"/>
            </w:tcMar>
          </w:tcPr>
          <w:p>
            <w:r>
              <w:rPr>
                <w:rFonts w:ascii="Calibri" w:hAnsi="Calibri"/>
                <w:color w:val="2D3748"/>
                <w:sz w:val="18"/>
              </w:rPr>
              <w:t>Mode Switch</w:t>
            </w:r>
          </w:p>
        </w:tc>
        <w:tc>
          <w:tcPr>
            <w:tcW w:type="dxa" w:w="5184"/>
            <w:shd w:fill="FFFFFF"/>
            <w:tcMar>
              <w:top w:w="80" w:type="dxa"/>
              <w:bottom w:w="80" w:type="dxa"/>
              <w:left w:w="120" w:type="dxa"/>
              <w:right w:w="120" w:type="dxa"/>
            </w:tcMar>
          </w:tcPr>
          <w:p>
            <w:r>
              <w:rPr>
                <w:rFonts w:ascii="Calibri" w:hAnsi="Calibri"/>
                <w:color w:val="2D3748"/>
                <w:sz w:val="18"/>
              </w:rPr>
              <w:t>Toggles between Three.js WebGL 3D battlefield scene and high-contrast 2D PPI Plan Position Indicator radar display.</w:t>
            </w:r>
          </w:p>
        </w:tc>
      </w:tr>
      <w:tr>
        <w:tc>
          <w:tcPr>
            <w:tcW w:type="dxa" w:w="2592"/>
            <w:shd w:fill="F7FAFC"/>
            <w:tcMar>
              <w:top w:w="80" w:type="dxa"/>
              <w:bottom w:w="80" w:type="dxa"/>
              <w:left w:w="120" w:type="dxa"/>
              <w:right w:w="120" w:type="dxa"/>
            </w:tcMar>
          </w:tcPr>
          <w:p>
            <w:r>
              <w:rPr>
                <w:rFonts w:ascii="Calibri" w:hAnsi="Calibri"/>
                <w:color w:val="2D3748"/>
                <w:sz w:val="18"/>
              </w:rPr>
              <w:t>Orbit Cam [1]</w:t>
            </w:r>
          </w:p>
        </w:tc>
        <w:tc>
          <w:tcPr>
            <w:tcW w:type="dxa" w:w="2016"/>
            <w:shd w:fill="F7FAFC"/>
            <w:tcMar>
              <w:top w:w="80" w:type="dxa"/>
              <w:bottom w:w="80" w:type="dxa"/>
              <w:left w:w="120" w:type="dxa"/>
              <w:right w:w="120" w:type="dxa"/>
            </w:tcMar>
          </w:tcPr>
          <w:p>
            <w:r>
              <w:rPr>
                <w:rFonts w:ascii="Calibri" w:hAnsi="Calibri"/>
                <w:color w:val="2D3748"/>
                <w:sz w:val="18"/>
              </w:rPr>
              <w:t>Camera Button (1)</w:t>
            </w:r>
          </w:p>
        </w:tc>
        <w:tc>
          <w:tcPr>
            <w:tcW w:type="dxa" w:w="5184"/>
            <w:shd w:fill="F7FAFC"/>
            <w:tcMar>
              <w:top w:w="80" w:type="dxa"/>
              <w:bottom w:w="80" w:type="dxa"/>
              <w:left w:w="120" w:type="dxa"/>
              <w:right w:w="120" w:type="dxa"/>
            </w:tcMar>
          </w:tcPr>
          <w:p>
            <w:r>
              <w:rPr>
                <w:rFonts w:ascii="Calibri" w:hAnsi="Calibri"/>
                <w:color w:val="2D3748"/>
                <w:sz w:val="18"/>
              </w:rPr>
              <w:t>Free orbital camera allowing 360° mouse drag rotation, zoom, and panning around the combat airspace.</w:t>
            </w:r>
          </w:p>
        </w:tc>
      </w:tr>
      <w:tr>
        <w:tc>
          <w:tcPr>
            <w:tcW w:type="dxa" w:w="2592"/>
            <w:shd w:fill="FFFFFF"/>
            <w:tcMar>
              <w:top w:w="80" w:type="dxa"/>
              <w:bottom w:w="80" w:type="dxa"/>
              <w:left w:w="120" w:type="dxa"/>
              <w:right w:w="120" w:type="dxa"/>
            </w:tcMar>
          </w:tcPr>
          <w:p>
            <w:r>
              <w:rPr>
                <w:rFonts w:ascii="Calibri" w:hAnsi="Calibri"/>
                <w:color w:val="2D3748"/>
                <w:sz w:val="18"/>
              </w:rPr>
              <w:t>Chase Cam [2]</w:t>
            </w:r>
          </w:p>
        </w:tc>
        <w:tc>
          <w:tcPr>
            <w:tcW w:type="dxa" w:w="2016"/>
            <w:shd w:fill="FFFFFF"/>
            <w:tcMar>
              <w:top w:w="80" w:type="dxa"/>
              <w:bottom w:w="80" w:type="dxa"/>
              <w:left w:w="120" w:type="dxa"/>
              <w:right w:w="120" w:type="dxa"/>
            </w:tcMar>
          </w:tcPr>
          <w:p>
            <w:r>
              <w:rPr>
                <w:rFonts w:ascii="Calibri" w:hAnsi="Calibri"/>
                <w:color w:val="2D3748"/>
                <w:sz w:val="18"/>
              </w:rPr>
              <w:t>Camera Button (2)</w:t>
            </w:r>
          </w:p>
        </w:tc>
        <w:tc>
          <w:tcPr>
            <w:tcW w:type="dxa" w:w="5184"/>
            <w:shd w:fill="FFFFFF"/>
            <w:tcMar>
              <w:top w:w="80" w:type="dxa"/>
              <w:bottom w:w="80" w:type="dxa"/>
              <w:left w:w="120" w:type="dxa"/>
              <w:right w:w="120" w:type="dxa"/>
            </w:tcMar>
          </w:tcPr>
          <w:p>
            <w:r>
              <w:rPr>
                <w:rFonts w:ascii="Calibri" w:hAnsi="Calibri"/>
                <w:color w:val="2D3748"/>
                <w:sz w:val="18"/>
              </w:rPr>
              <w:t>Third-person hypersonic pursuit camera positioned 110m behind and 32m above the waverider, tracking pitch and roll.</w:t>
            </w:r>
          </w:p>
        </w:tc>
      </w:tr>
      <w:tr>
        <w:tc>
          <w:tcPr>
            <w:tcW w:type="dxa" w:w="2592"/>
            <w:shd w:fill="F7FAFC"/>
            <w:tcMar>
              <w:top w:w="80" w:type="dxa"/>
              <w:bottom w:w="80" w:type="dxa"/>
              <w:left w:w="120" w:type="dxa"/>
              <w:right w:w="120" w:type="dxa"/>
            </w:tcMar>
          </w:tcPr>
          <w:p>
            <w:r>
              <w:rPr>
                <w:rFonts w:ascii="Calibri" w:hAnsi="Calibri"/>
                <w:color w:val="2D3748"/>
                <w:sz w:val="18"/>
              </w:rPr>
              <w:t>Cockpit HUD [3]</w:t>
            </w:r>
          </w:p>
        </w:tc>
        <w:tc>
          <w:tcPr>
            <w:tcW w:type="dxa" w:w="2016"/>
            <w:shd w:fill="F7FAFC"/>
            <w:tcMar>
              <w:top w:w="80" w:type="dxa"/>
              <w:bottom w:w="80" w:type="dxa"/>
              <w:left w:w="120" w:type="dxa"/>
              <w:right w:w="120" w:type="dxa"/>
            </w:tcMar>
          </w:tcPr>
          <w:p>
            <w:r>
              <w:rPr>
                <w:rFonts w:ascii="Calibri" w:hAnsi="Calibri"/>
                <w:color w:val="2D3748"/>
                <w:sz w:val="18"/>
              </w:rPr>
              <w:t>Camera Button (3)</w:t>
            </w:r>
          </w:p>
        </w:tc>
        <w:tc>
          <w:tcPr>
            <w:tcW w:type="dxa" w:w="5184"/>
            <w:shd w:fill="F7FAFC"/>
            <w:tcMar>
              <w:top w:w="80" w:type="dxa"/>
              <w:bottom w:w="80" w:type="dxa"/>
              <w:left w:w="120" w:type="dxa"/>
              <w:right w:w="120" w:type="dxa"/>
            </w:tcMar>
          </w:tcPr>
          <w:p>
            <w:r>
              <w:rPr>
                <w:rFonts w:ascii="Calibri" w:hAnsi="Calibri"/>
                <w:color w:val="2D3748"/>
                <w:sz w:val="18"/>
              </w:rPr>
              <w:t>First-person Mach 5.2 pilot POV from inside the canopy looking along the flight path with attitude director rungs.</w:t>
            </w:r>
          </w:p>
        </w:tc>
      </w:tr>
      <w:tr>
        <w:tc>
          <w:tcPr>
            <w:tcW w:type="dxa" w:w="2592"/>
            <w:shd w:fill="FFFFFF"/>
            <w:tcMar>
              <w:top w:w="80" w:type="dxa"/>
              <w:bottom w:w="80" w:type="dxa"/>
              <w:left w:w="120" w:type="dxa"/>
              <w:right w:w="120" w:type="dxa"/>
            </w:tcMar>
          </w:tcPr>
          <w:p>
            <w:r>
              <w:rPr>
                <w:rFonts w:ascii="Calibri" w:hAnsi="Calibri"/>
                <w:color w:val="2D3748"/>
                <w:sz w:val="18"/>
              </w:rPr>
              <w:t>Wing Cam [4]</w:t>
            </w:r>
          </w:p>
        </w:tc>
        <w:tc>
          <w:tcPr>
            <w:tcW w:type="dxa" w:w="2016"/>
            <w:shd w:fill="FFFFFF"/>
            <w:tcMar>
              <w:top w:w="80" w:type="dxa"/>
              <w:bottom w:w="80" w:type="dxa"/>
              <w:left w:w="120" w:type="dxa"/>
              <w:right w:w="120" w:type="dxa"/>
            </w:tcMar>
          </w:tcPr>
          <w:p>
            <w:r>
              <w:rPr>
                <w:rFonts w:ascii="Calibri" w:hAnsi="Calibri"/>
                <w:color w:val="2D3748"/>
                <w:sz w:val="18"/>
              </w:rPr>
              <w:t>Camera Button (4)</w:t>
            </w:r>
          </w:p>
        </w:tc>
        <w:tc>
          <w:tcPr>
            <w:tcW w:type="dxa" w:w="5184"/>
            <w:shd w:fill="FFFFFF"/>
            <w:tcMar>
              <w:top w:w="80" w:type="dxa"/>
              <w:bottom w:w="80" w:type="dxa"/>
              <w:left w:w="120" w:type="dxa"/>
              <w:right w:w="120" w:type="dxa"/>
            </w:tcMar>
          </w:tcPr>
          <w:p>
            <w:r>
              <w:rPr>
                <w:rFonts w:ascii="Calibri" w:hAnsi="Calibri"/>
                <w:color w:val="2D3748"/>
                <w:sz w:val="18"/>
              </w:rPr>
              <w:t>Wingtip action camera looking at the delta elevons, scramjet Mach shock diamonds, and high-G contrails.</w:t>
            </w:r>
          </w:p>
        </w:tc>
      </w:tr>
      <w:tr>
        <w:tc>
          <w:tcPr>
            <w:tcW w:type="dxa" w:w="2592"/>
            <w:shd w:fill="F7FAFC"/>
            <w:tcMar>
              <w:top w:w="80" w:type="dxa"/>
              <w:bottom w:w="80" w:type="dxa"/>
              <w:left w:w="120" w:type="dxa"/>
              <w:right w:w="120" w:type="dxa"/>
            </w:tcMar>
          </w:tcPr>
          <w:p>
            <w:r>
              <w:rPr>
                <w:rFonts w:ascii="Calibri" w:hAnsi="Calibri"/>
                <w:color w:val="2D3748"/>
                <w:sz w:val="18"/>
              </w:rPr>
              <w:t>Radar Ground [5]</w:t>
            </w:r>
          </w:p>
        </w:tc>
        <w:tc>
          <w:tcPr>
            <w:tcW w:type="dxa" w:w="2016"/>
            <w:shd w:fill="F7FAFC"/>
            <w:tcMar>
              <w:top w:w="80" w:type="dxa"/>
              <w:bottom w:w="80" w:type="dxa"/>
              <w:left w:w="120" w:type="dxa"/>
              <w:right w:w="120" w:type="dxa"/>
            </w:tcMar>
          </w:tcPr>
          <w:p>
            <w:r>
              <w:rPr>
                <w:rFonts w:ascii="Calibri" w:hAnsi="Calibri"/>
                <w:color w:val="2D3748"/>
                <w:sz w:val="18"/>
              </w:rPr>
              <w:t>Camera Button (5)</w:t>
            </w:r>
          </w:p>
        </w:tc>
        <w:tc>
          <w:tcPr>
            <w:tcW w:type="dxa" w:w="5184"/>
            <w:shd w:fill="F7FAFC"/>
            <w:tcMar>
              <w:top w:w="80" w:type="dxa"/>
              <w:bottom w:w="80" w:type="dxa"/>
              <w:left w:w="120" w:type="dxa"/>
              <w:right w:w="120" w:type="dxa"/>
            </w:tcMar>
          </w:tcPr>
          <w:p>
            <w:r>
              <w:rPr>
                <w:rFonts w:ascii="Calibri" w:hAnsi="Calibri"/>
                <w:color w:val="2D3748"/>
                <w:sz w:val="18"/>
              </w:rPr>
              <w:t>Threat Tracking Radar ground station camera looking up into the stratosphere at the incoming waverider.</w:t>
            </w:r>
          </w:p>
        </w:tc>
      </w:tr>
      <w:tr>
        <w:tc>
          <w:tcPr>
            <w:tcW w:type="dxa" w:w="2592"/>
            <w:shd w:fill="FFFFFF"/>
            <w:tcMar>
              <w:top w:w="80" w:type="dxa"/>
              <w:bottom w:w="80" w:type="dxa"/>
              <w:left w:w="120" w:type="dxa"/>
              <w:right w:w="120" w:type="dxa"/>
            </w:tcMar>
          </w:tcPr>
          <w:p>
            <w:r>
              <w:rPr>
                <w:rFonts w:ascii="Calibri" w:hAnsi="Calibri"/>
                <w:color w:val="2D3748"/>
                <w:sz w:val="18"/>
              </w:rPr>
              <w:t>Target Bunker [6]</w:t>
            </w:r>
          </w:p>
        </w:tc>
        <w:tc>
          <w:tcPr>
            <w:tcW w:type="dxa" w:w="2016"/>
            <w:shd w:fill="FFFFFF"/>
            <w:tcMar>
              <w:top w:w="80" w:type="dxa"/>
              <w:bottom w:w="80" w:type="dxa"/>
              <w:left w:w="120" w:type="dxa"/>
              <w:right w:w="120" w:type="dxa"/>
            </w:tcMar>
          </w:tcPr>
          <w:p>
            <w:r>
              <w:rPr>
                <w:rFonts w:ascii="Calibri" w:hAnsi="Calibri"/>
                <w:color w:val="2D3748"/>
                <w:sz w:val="18"/>
              </w:rPr>
              <w:t>Camera Button (6)</w:t>
            </w:r>
          </w:p>
        </w:tc>
        <w:tc>
          <w:tcPr>
            <w:tcW w:type="dxa" w:w="5184"/>
            <w:shd w:fill="FFFFFF"/>
            <w:tcMar>
              <w:top w:w="80" w:type="dxa"/>
              <w:bottom w:w="80" w:type="dxa"/>
              <w:left w:w="120" w:type="dxa"/>
              <w:right w:w="120" w:type="dxa"/>
            </w:tcMar>
          </w:tcPr>
          <w:p>
            <w:r>
              <w:rPr>
                <w:rFonts w:ascii="Calibri" w:hAnsi="Calibri"/>
                <w:color w:val="2D3748"/>
                <w:sz w:val="18"/>
              </w:rPr>
              <w:t>Sector 4 Bunker terminal defense camera tracking the incoming hypersonic standoff glide weapon.</w:t>
            </w:r>
          </w:p>
        </w:tc>
      </w:tr>
      <w:tr>
        <w:tc>
          <w:tcPr>
            <w:tcW w:type="dxa" w:w="2592"/>
            <w:shd w:fill="F7FAFC"/>
            <w:tcMar>
              <w:top w:w="80" w:type="dxa"/>
              <w:bottom w:w="80" w:type="dxa"/>
              <w:left w:w="120" w:type="dxa"/>
              <w:right w:w="120" w:type="dxa"/>
            </w:tcMar>
          </w:tcPr>
          <w:p>
            <w:r>
              <w:rPr>
                <w:rFonts w:ascii="Calibri" w:hAnsi="Calibri"/>
                <w:color w:val="2D3748"/>
                <w:sz w:val="18"/>
              </w:rPr>
              <w:t>Top-Down [7]</w:t>
            </w:r>
          </w:p>
        </w:tc>
        <w:tc>
          <w:tcPr>
            <w:tcW w:type="dxa" w:w="2016"/>
            <w:shd w:fill="F7FAFC"/>
            <w:tcMar>
              <w:top w:w="80" w:type="dxa"/>
              <w:bottom w:w="80" w:type="dxa"/>
              <w:left w:w="120" w:type="dxa"/>
              <w:right w:w="120" w:type="dxa"/>
            </w:tcMar>
          </w:tcPr>
          <w:p>
            <w:r>
              <w:rPr>
                <w:rFonts w:ascii="Calibri" w:hAnsi="Calibri"/>
                <w:color w:val="2D3748"/>
                <w:sz w:val="18"/>
              </w:rPr>
              <w:t>Camera Button (7)</w:t>
            </w:r>
          </w:p>
        </w:tc>
        <w:tc>
          <w:tcPr>
            <w:tcW w:type="dxa" w:w="5184"/>
            <w:shd w:fill="F7FAFC"/>
            <w:tcMar>
              <w:top w:w="80" w:type="dxa"/>
              <w:bottom w:w="80" w:type="dxa"/>
              <w:left w:w="120" w:type="dxa"/>
              <w:right w:w="120" w:type="dxa"/>
            </w:tcMar>
          </w:tcPr>
          <w:p>
            <w:r>
              <w:rPr>
                <w:rFonts w:ascii="Calibri" w:hAnsi="Calibri"/>
                <w:color w:val="2D3748"/>
                <w:sz w:val="18"/>
              </w:rPr>
              <w:t>Overhead satellite reconnaissance camera looking straight down from 950m altitude over the combat sector.</w:t>
            </w:r>
          </w:p>
        </w:tc>
      </w:tr>
      <w:tr>
        <w:tc>
          <w:tcPr>
            <w:tcW w:type="dxa" w:w="2592"/>
            <w:shd w:fill="FFFFFF"/>
            <w:tcMar>
              <w:top w:w="80" w:type="dxa"/>
              <w:bottom w:w="80" w:type="dxa"/>
              <w:left w:w="120" w:type="dxa"/>
              <w:right w:w="120" w:type="dxa"/>
            </w:tcMar>
          </w:tcPr>
          <w:p>
            <w:r>
              <w:rPr>
                <w:rFonts w:ascii="Calibri" w:hAnsi="Calibri"/>
                <w:color w:val="2D3748"/>
                <w:sz w:val="18"/>
              </w:rPr>
              <w:t>ADI Gyroscope</w:t>
            </w:r>
          </w:p>
        </w:tc>
        <w:tc>
          <w:tcPr>
            <w:tcW w:type="dxa" w:w="2016"/>
            <w:shd w:fill="FFFFFF"/>
            <w:tcMar>
              <w:top w:w="80" w:type="dxa"/>
              <w:bottom w:w="80" w:type="dxa"/>
              <w:left w:w="120" w:type="dxa"/>
              <w:right w:w="120" w:type="dxa"/>
            </w:tcMar>
          </w:tcPr>
          <w:p>
            <w:r>
              <w:rPr>
                <w:rFonts w:ascii="Calibri" w:hAnsi="Calibri"/>
                <w:color w:val="2D3748"/>
                <w:sz w:val="18"/>
              </w:rPr>
              <w:t>Visual HUD</w:t>
            </w:r>
          </w:p>
        </w:tc>
        <w:tc>
          <w:tcPr>
            <w:tcW w:type="dxa" w:w="5184"/>
            <w:shd w:fill="FFFFFF"/>
            <w:tcMar>
              <w:top w:w="80" w:type="dxa"/>
              <w:bottom w:w="80" w:type="dxa"/>
              <w:left w:w="120" w:type="dxa"/>
              <w:right w:w="120" w:type="dxa"/>
            </w:tcMar>
          </w:tcPr>
          <w:p>
            <w:r>
              <w:rPr>
                <w:rFonts w:ascii="Calibri" w:hAnsi="Calibri"/>
                <w:color w:val="2D3748"/>
                <w:sz w:val="18"/>
              </w:rPr>
              <w:t>Real-time Attitude Director Indicator with artificial horizon, pitch ladder (+/-10°, +/-20°), roll triangle, and aircraft wings.</w:t>
            </w:r>
          </w:p>
        </w:tc>
      </w:tr>
      <w:tr>
        <w:tc>
          <w:tcPr>
            <w:tcW w:type="dxa" w:w="2592"/>
            <w:shd w:fill="F7FAFC"/>
            <w:tcMar>
              <w:top w:w="80" w:type="dxa"/>
              <w:bottom w:w="80" w:type="dxa"/>
              <w:left w:w="120" w:type="dxa"/>
              <w:right w:w="120" w:type="dxa"/>
            </w:tcMar>
          </w:tcPr>
          <w:p>
            <w:r>
              <w:rPr>
                <w:rFonts w:ascii="Calibri" w:hAnsi="Calibri"/>
                <w:color w:val="2D3748"/>
                <w:sz w:val="18"/>
              </w:rPr>
              <w:t>Lookahead Preview</w:t>
            </w:r>
          </w:p>
        </w:tc>
        <w:tc>
          <w:tcPr>
            <w:tcW w:type="dxa" w:w="2016"/>
            <w:shd w:fill="F7FAFC"/>
            <w:tcMar>
              <w:top w:w="80" w:type="dxa"/>
              <w:bottom w:w="80" w:type="dxa"/>
              <w:left w:w="120" w:type="dxa"/>
              <w:right w:w="120" w:type="dxa"/>
            </w:tcMar>
          </w:tcPr>
          <w:p>
            <w:r>
              <w:rPr>
                <w:rFonts w:ascii="Calibri" w:hAnsi="Calibri"/>
                <w:color w:val="2D3748"/>
                <w:sz w:val="18"/>
              </w:rPr>
              <w:t>Telemetry HUD</w:t>
            </w:r>
          </w:p>
        </w:tc>
        <w:tc>
          <w:tcPr>
            <w:tcW w:type="dxa" w:w="5184"/>
            <w:shd w:fill="F7FAFC"/>
            <w:tcMar>
              <w:top w:w="80" w:type="dxa"/>
              <w:bottom w:w="80" w:type="dxa"/>
              <w:left w:w="120" w:type="dxa"/>
              <w:right w:w="120" w:type="dxa"/>
            </w:tcMar>
          </w:tcPr>
          <w:p>
            <w:r>
              <w:rPr>
                <w:rFonts w:ascii="Calibri" w:hAnsi="Calibri"/>
                <w:color w:val="2D3748"/>
                <w:sz w:val="18"/>
              </w:rPr>
              <w:t>5-tile forecast window showing upcoming predicted bank angle (deg) and dynamic G-load from +0.1s to +1.0s.</w:t>
            </w:r>
          </w:p>
        </w:tc>
      </w:tr>
    </w:tbl>
    <w:p>
      <w:pPr>
        <w:spacing w:after="120"/>
      </w:pPr>
    </w:p>
    <w:p/>
    <w:p>
      <w:pPr>
        <w:pStyle w:val="Heading2"/>
        <w:keepNext/>
        <w:spacing w:before="280" w:after="80"/>
      </w:pPr>
      <w:r>
        <w:rPr>
          <w:rFonts w:ascii="Calibri" w:hAnsi="Calibri"/>
          <w:b/>
          <w:color w:val="2B6CB0"/>
          <w:sz w:val="26"/>
        </w:rPr>
        <w:t>4.3 Page 2: Deep Residual RF Perception (pages/rf_classification.html)</w:t>
      </w:r>
    </w:p>
    <w:p>
      <w:pPr>
        <w:pStyle w:val="ListBullet"/>
        <w:spacing w:after="60" w:line="276" w:lineRule="auto"/>
      </w:pPr>
      <w:r>
        <w:rPr>
          <w:rFonts w:ascii="Calibri" w:hAnsi="Calibri"/>
          <w:b/>
          <w:color w:val="1A202C"/>
          <w:sz w:val="20"/>
        </w:rPr>
        <w:t xml:space="preserve">Sample Index Input: </w:t>
      </w:r>
      <w:r>
        <w:rPr>
          <w:rFonts w:ascii="Calibri" w:hAnsi="Calibri"/>
          <w:color w:val="2D3748"/>
          <w:sz w:val="20"/>
        </w:rPr>
        <w:t>Allows entering any index (0 to 766,771) from the RadioML 2018.01A HDF5 dataset to load real intercepted radar pulses.</w:t>
      </w:r>
    </w:p>
    <w:p>
      <w:pPr>
        <w:pStyle w:val="ListBullet"/>
        <w:spacing w:after="60" w:line="276" w:lineRule="auto"/>
      </w:pPr>
      <w:r>
        <w:rPr>
          <w:rFonts w:ascii="Calibri" w:hAnsi="Calibri"/>
          <w:b/>
          <w:color w:val="1A202C"/>
          <w:sz w:val="20"/>
        </w:rPr>
        <w:t xml:space="preserve">CLASSIFY SAMPLE Button: </w:t>
      </w:r>
      <w:r>
        <w:rPr>
          <w:rFonts w:ascii="Calibri" w:hAnsi="Calibri"/>
          <w:color w:val="2D3748"/>
          <w:sz w:val="20"/>
        </w:rPr>
        <w:t>Transmits raw I/Q tensors to the backend PyTorch ResNet model for immediate forward inference.</w:t>
      </w:r>
    </w:p>
    <w:p>
      <w:pPr>
        <w:pStyle w:val="ListBullet"/>
        <w:spacing w:after="60" w:line="276" w:lineRule="auto"/>
      </w:pPr>
      <w:r>
        <w:rPr>
          <w:rFonts w:ascii="Calibri" w:hAnsi="Calibri"/>
          <w:b/>
          <w:color w:val="1A202C"/>
          <w:sz w:val="20"/>
        </w:rPr>
        <w:t xml:space="preserve">3D Electromagnetic Wave &amp; I/Q Helix: </w:t>
      </w:r>
      <w:r>
        <w:rPr>
          <w:rFonts w:ascii="Calibri" w:hAnsi="Calibri"/>
          <w:color w:val="2D3748"/>
          <w:sz w:val="20"/>
        </w:rPr>
        <w:t>Interactive WebGL 3D visualization plotting the electromagnetic wave across Time (X), In-Phase (Y), and Quadrature (Z). Includes projection buttons: 3D Helix, Constellation (I-Q), In-Phase (I), Quadrature (Q), and Rotate Toggle.</w:t>
      </w:r>
    </w:p>
    <w:p>
      <w:pPr>
        <w:pStyle w:val="ListBullet"/>
        <w:spacing w:after="60" w:line="276" w:lineRule="auto"/>
      </w:pPr>
      <w:r>
        <w:rPr>
          <w:rFonts w:ascii="Calibri" w:hAnsi="Calibri"/>
          <w:b/>
          <w:color w:val="1A202C"/>
          <w:sz w:val="20"/>
        </w:rPr>
        <w:t xml:space="preserve">Class Probability Distribution: </w:t>
      </w:r>
      <w:r>
        <w:rPr>
          <w:rFonts w:ascii="Calibri" w:hAnsi="Calibri"/>
          <w:color w:val="2D3748"/>
          <w:sz w:val="20"/>
        </w:rPr>
        <w:t>Displays Softmax probability bars across the top 5 predicted modulation candidates.</w:t>
      </w:r>
    </w:p>
    <w:p>
      <w:pPr>
        <w:pStyle w:val="ListBullet"/>
        <w:spacing w:after="60" w:line="276" w:lineRule="auto"/>
      </w:pPr>
      <w:r>
        <w:rPr>
          <w:rFonts w:ascii="Calibri" w:hAnsi="Calibri"/>
          <w:b/>
          <w:color w:val="1A202C"/>
          <w:sz w:val="20"/>
        </w:rPr>
        <w:t xml:space="preserve">Signal Metrics Cards: </w:t>
      </w:r>
      <w:r>
        <w:rPr>
          <w:rFonts w:ascii="Calibri" w:hAnsi="Calibri"/>
          <w:color w:val="2D3748"/>
          <w:sz w:val="20"/>
        </w:rPr>
        <w:t>Real-time cards reporting Calculated SNR (dB), I/Q Imbalance (dB), PAPR Crest Factor, and Forward Latency (0.027 ms).</w:t>
      </w:r>
    </w:p>
    <w:p/>
    <w:p>
      <w:pPr>
        <w:pStyle w:val="Heading2"/>
        <w:keepNext/>
        <w:spacing w:before="280" w:after="80"/>
      </w:pPr>
      <w:r>
        <w:rPr>
          <w:rFonts w:ascii="Calibri" w:hAnsi="Calibri"/>
          <w:b/>
          <w:color w:val="2B6CB0"/>
          <w:sz w:val="26"/>
        </w:rPr>
        <w:t>4.4 Page 3: Spectral DSP &amp; Signal Quality (pages/signal_analysis.html)</w:t>
      </w:r>
    </w:p>
    <w:p>
      <w:pPr>
        <w:pStyle w:val="ListBullet"/>
        <w:spacing w:after="60" w:line="276" w:lineRule="auto"/>
      </w:pPr>
      <w:r>
        <w:rPr>
          <w:rFonts w:ascii="Calibri" w:hAnsi="Calibri"/>
          <w:b/>
          <w:color w:val="1A202C"/>
          <w:sz w:val="20"/>
        </w:rPr>
        <w:t xml:space="preserve">RUN SPECTRAL DIAGNOSTICS Button: </w:t>
      </w:r>
      <w:r>
        <w:rPr>
          <w:rFonts w:ascii="Calibri" w:hAnsi="Calibri"/>
          <w:color w:val="2D3748"/>
          <w:sz w:val="20"/>
        </w:rPr>
        <w:t>Executes Digital Signal Processing algorithms on the intercepted 2x1024 complex pulse.</w:t>
      </w:r>
    </w:p>
    <w:p>
      <w:pPr>
        <w:pStyle w:val="ListBullet"/>
        <w:spacing w:after="60" w:line="276" w:lineRule="auto"/>
      </w:pPr>
      <w:r>
        <w:rPr>
          <w:rFonts w:ascii="Calibri" w:hAnsi="Calibri"/>
          <w:b/>
          <w:color w:val="1A202C"/>
          <w:sz w:val="20"/>
        </w:rPr>
        <w:t xml:space="preserve">Calculated SNR: </w:t>
      </w:r>
      <w:r>
        <w:rPr>
          <w:rFonts w:ascii="Calibri" w:hAnsi="Calibri"/>
          <w:color w:val="2D3748"/>
          <w:sz w:val="20"/>
        </w:rPr>
        <w:t>Estimates signal-to-noise ratio in decibels from baseband sample variance.</w:t>
      </w:r>
    </w:p>
    <w:p>
      <w:pPr>
        <w:pStyle w:val="ListBullet"/>
        <w:spacing w:after="60" w:line="276" w:lineRule="auto"/>
      </w:pPr>
      <w:r>
        <w:rPr>
          <w:rFonts w:ascii="Calibri" w:hAnsi="Calibri"/>
          <w:b/>
          <w:color w:val="1A202C"/>
          <w:sz w:val="20"/>
        </w:rPr>
        <w:t xml:space="preserve">I/Q Power Imbalance: </w:t>
      </w:r>
      <w:r>
        <w:rPr>
          <w:rFonts w:ascii="Calibri" w:hAnsi="Calibri"/>
          <w:color w:val="2D3748"/>
          <w:sz w:val="20"/>
        </w:rPr>
        <w:t>Computes 10 * log10(P_I / P_Q) to detect analog hardware phase/amplitude degradation in receiver mixers.</w:t>
      </w:r>
    </w:p>
    <w:p>
      <w:pPr>
        <w:pStyle w:val="ListBullet"/>
        <w:spacing w:after="60" w:line="276" w:lineRule="auto"/>
      </w:pPr>
      <w:r>
        <w:rPr>
          <w:rFonts w:ascii="Calibri" w:hAnsi="Calibri"/>
          <w:b/>
          <w:color w:val="1A202C"/>
          <w:sz w:val="20"/>
        </w:rPr>
        <w:t xml:space="preserve">PAPR (Peak-to-Average): </w:t>
      </w:r>
      <w:r>
        <w:rPr>
          <w:rFonts w:ascii="Calibri" w:hAnsi="Calibri"/>
          <w:color w:val="2D3748"/>
          <w:sz w:val="20"/>
        </w:rPr>
        <w:t>Crest factor ratio identifying amplifier saturation risk and signal envelope consistency.</w:t>
      </w:r>
    </w:p>
    <w:p>
      <w:pPr>
        <w:pStyle w:val="ListBullet"/>
        <w:spacing w:after="60" w:line="276" w:lineRule="auto"/>
      </w:pPr>
      <w:r>
        <w:rPr>
          <w:rFonts w:ascii="Calibri" w:hAnsi="Calibri"/>
          <w:b/>
          <w:color w:val="1A202C"/>
          <w:sz w:val="20"/>
        </w:rPr>
        <w:t xml:space="preserve">Estimated 3dB Bandwidth: </w:t>
      </w:r>
      <w:r>
        <w:rPr>
          <w:rFonts w:ascii="Calibri" w:hAnsi="Calibri"/>
          <w:color w:val="2D3748"/>
          <w:sz w:val="20"/>
        </w:rPr>
        <w:t>Measures bandwidth of transmission lobe at the -3dB half-power cutoff points.</w:t>
      </w:r>
    </w:p>
    <w:p>
      <w:pPr>
        <w:pStyle w:val="ListBullet"/>
        <w:spacing w:after="60" w:line="276" w:lineRule="auto"/>
      </w:pPr>
      <w:r>
        <w:rPr>
          <w:rFonts w:ascii="Calibri" w:hAnsi="Calibri"/>
          <w:b/>
          <w:color w:val="1A202C"/>
          <w:sz w:val="20"/>
        </w:rPr>
        <w:t xml:space="preserve">FFT Power Spectral Density: </w:t>
      </w:r>
      <w:r>
        <w:rPr>
          <w:rFonts w:ascii="Calibri" w:hAnsi="Calibri"/>
          <w:color w:val="2D3748"/>
          <w:sz w:val="20"/>
        </w:rPr>
        <w:t>Computes Welch periodogram across -fs/2 to +fs/2 to visualize harmonic distortion and spectral peaks.</w:t>
      </w:r>
    </w:p>
    <w:p>
      <w:pPr>
        <w:pStyle w:val="ListBullet"/>
        <w:spacing w:after="60" w:line="276" w:lineRule="auto"/>
      </w:pPr>
      <w:r>
        <w:rPr>
          <w:rFonts w:ascii="Calibri" w:hAnsi="Calibri"/>
          <w:b/>
          <w:color w:val="1A202C"/>
          <w:sz w:val="20"/>
        </w:rPr>
        <w:t xml:space="preserve">I/Q Phase Plane Constellation: </w:t>
      </w:r>
      <w:r>
        <w:rPr>
          <w:rFonts w:ascii="Calibri" w:hAnsi="Calibri"/>
          <w:color w:val="2D3748"/>
          <w:sz w:val="20"/>
        </w:rPr>
        <w:t>Polar scatter plot illustrating modulation symbol constellation clustering and phase noise.</w:t>
      </w:r>
    </w:p>
    <w:p/>
    <w:p>
      <w:pPr>
        <w:pStyle w:val="Heading2"/>
        <w:keepNext/>
        <w:spacing w:before="280" w:after="80"/>
      </w:pPr>
      <w:r>
        <w:rPr>
          <w:rFonts w:ascii="Calibri" w:hAnsi="Calibri"/>
          <w:b/>
          <w:color w:val="2B6CB0"/>
          <w:sz w:val="26"/>
        </w:rPr>
        <w:t>4.5 Page 4: Model Performance &amp; Benchmark Leaderboard (pages/model_performance.html)</w:t>
      </w:r>
    </w:p>
    <w:p>
      <w:pPr>
        <w:pStyle w:val="ListBullet"/>
        <w:spacing w:after="60" w:line="276" w:lineRule="auto"/>
      </w:pPr>
      <w:r>
        <w:rPr>
          <w:rFonts w:ascii="Calibri" w:hAnsi="Calibri"/>
          <w:b/>
          <w:color w:val="1A202C"/>
          <w:sz w:val="20"/>
        </w:rPr>
        <w:t xml:space="preserve">Full Benchmark Button (-20 to +30 dB): </w:t>
      </w:r>
      <w:r>
        <w:rPr>
          <w:rFonts w:ascii="Calibri" w:hAnsi="Calibri"/>
          <w:color w:val="2D3748"/>
          <w:sz w:val="20"/>
        </w:rPr>
        <w:t>Evaluates all 30,005 test samples across the entire SNR spectrum (-20 to +30 dB), establishing the academic baseline (64.75% avg accuracy).</w:t>
      </w:r>
    </w:p>
    <w:p>
      <w:pPr>
        <w:pStyle w:val="ListBullet"/>
        <w:spacing w:after="60" w:line="276" w:lineRule="auto"/>
      </w:pPr>
      <w:r>
        <w:rPr>
          <w:rFonts w:ascii="Calibri" w:hAnsi="Calibri"/>
          <w:b/>
          <w:color w:val="1A202C"/>
          <w:sz w:val="20"/>
        </w:rPr>
        <w:t xml:space="preserve">Tactical Regime Button (&gt;= 0 dB): </w:t>
      </w:r>
      <w:r>
        <w:rPr>
          <w:rFonts w:ascii="Calibri" w:hAnsi="Calibri"/>
          <w:color w:val="2D3748"/>
          <w:sz w:val="20"/>
        </w:rPr>
        <w:t>Filters evaluation to actionable defense signals with SNR &gt;= 0 dB (87.2% accuracy).</w:t>
      </w:r>
    </w:p>
    <w:p>
      <w:pPr>
        <w:pStyle w:val="ListBullet"/>
        <w:spacing w:after="60" w:line="276" w:lineRule="auto"/>
      </w:pPr>
      <w:r>
        <w:rPr>
          <w:rFonts w:ascii="Calibri" w:hAnsi="Calibri"/>
          <w:b/>
          <w:color w:val="1A202C"/>
          <w:sz w:val="20"/>
        </w:rPr>
        <w:t xml:space="preserve">Operational Defense Regime Button (&gt;= +6 dB): </w:t>
      </w:r>
      <w:r>
        <w:rPr>
          <w:rFonts w:ascii="Calibri" w:hAnsi="Calibri"/>
          <w:color w:val="2D3748"/>
          <w:sz w:val="20"/>
        </w:rPr>
        <w:t>Evaluates radar lock-on signals with SNR &gt;= +6 dB, confirming 91.9% accuracy.</w:t>
      </w:r>
    </w:p>
    <w:p>
      <w:pPr>
        <w:pStyle w:val="ListBullet"/>
        <w:spacing w:after="60" w:line="276" w:lineRule="auto"/>
      </w:pPr>
      <w:r>
        <w:rPr>
          <w:rFonts w:ascii="Calibri" w:hAnsi="Calibri"/>
          <w:b/>
          <w:color w:val="1A202C"/>
          <w:sz w:val="20"/>
        </w:rPr>
        <w:t xml:space="preserve">Architecture Comparison Table: </w:t>
      </w:r>
      <w:r>
        <w:rPr>
          <w:rFonts w:ascii="Calibri" w:hAnsi="Calibri"/>
          <w:color w:val="2D3748"/>
          <w:sz w:val="20"/>
        </w:rPr>
        <w:t>Ranked comparison between FlightTransformer, TCNResNet, BiLSTMAttention, and KinematicMLP across ADE, FDE, Roll MAE, and Latency.</w:t>
      </w:r>
    </w:p>
    <w:p>
      <w:pPr>
        <w:pStyle w:val="ListBullet"/>
        <w:spacing w:after="60" w:line="276" w:lineRule="auto"/>
      </w:pPr>
      <w:r>
        <w:rPr>
          <w:rFonts w:ascii="Calibri" w:hAnsi="Calibri"/>
          <w:b/>
          <w:color w:val="1A202C"/>
          <w:sz w:val="20"/>
        </w:rPr>
        <w:t xml:space="preserve">5-Fold Cross Validation Table: </w:t>
      </w:r>
      <w:r>
        <w:rPr>
          <w:rFonts w:ascii="Calibri" w:hAnsi="Calibri"/>
          <w:color w:val="2D3748"/>
          <w:sz w:val="20"/>
        </w:rPr>
        <w:t>Complete metrics across 5 independent holdout folds on Flights 109 to 120, demonstrating leak-free generalization.</w:t>
      </w:r>
    </w:p>
    <w:p/>
    <w:p>
      <w:pPr>
        <w:pStyle w:val="Heading2"/>
        <w:keepNext/>
        <w:spacing w:before="280" w:after="80"/>
      </w:pPr>
      <w:r>
        <w:rPr>
          <w:rFonts w:ascii="Calibri" w:hAnsi="Calibri"/>
          <w:b/>
          <w:color w:val="2B6CB0"/>
          <w:sz w:val="26"/>
        </w:rPr>
        <w:t>4.6 Page 5: Cognitive Decision Support (pages/decision_support.html)</w:t>
      </w:r>
    </w:p>
    <w:p>
      <w:pPr>
        <w:pStyle w:val="ListBullet"/>
        <w:spacing w:after="60" w:line="276" w:lineRule="auto"/>
      </w:pPr>
      <w:r>
        <w:rPr>
          <w:rFonts w:ascii="Calibri" w:hAnsi="Calibri"/>
          <w:b/>
          <w:color w:val="1A202C"/>
          <w:sz w:val="20"/>
        </w:rPr>
        <w:t xml:space="preserve">Threat Severity Matrix: </w:t>
      </w:r>
      <w:r>
        <w:rPr>
          <w:rFonts w:ascii="Calibri" w:hAnsi="Calibri"/>
          <w:color w:val="2D3748"/>
          <w:sz w:val="20"/>
        </w:rPr>
        <w:t>Arbitrates incoming signals into LOW (Surveillance), MEDIUM (Tracking), and CRITICAL (Active SAM Lock).</w:t>
      </w:r>
    </w:p>
    <w:p>
      <w:pPr>
        <w:pStyle w:val="ListBullet"/>
        <w:spacing w:after="60" w:line="276" w:lineRule="auto"/>
      </w:pPr>
      <w:r>
        <w:rPr>
          <w:rFonts w:ascii="Calibri" w:hAnsi="Calibri"/>
          <w:b/>
          <w:color w:val="1A202C"/>
          <w:sz w:val="20"/>
        </w:rPr>
        <w:t xml:space="preserve">EW Action Prescription: </w:t>
      </w:r>
      <w:r>
        <w:rPr>
          <w:rFonts w:ascii="Calibri" w:hAnsi="Calibri"/>
          <w:color w:val="2D3748"/>
          <w:sz w:val="20"/>
        </w:rPr>
        <w:t>Policy lookup mapping detected modulation and SNR to optimal jamming modes and trajectory maneuvers.</w:t>
      </w:r>
    </w:p>
    <w:p>
      <w:pPr>
        <w:pStyle w:val="ListBullet"/>
        <w:spacing w:after="60" w:line="276" w:lineRule="auto"/>
      </w:pPr>
      <w:r>
        <w:rPr>
          <w:rFonts w:ascii="Calibri" w:hAnsi="Calibri"/>
          <w:b/>
          <w:color w:val="1A202C"/>
          <w:sz w:val="20"/>
        </w:rPr>
        <w:t xml:space="preserve">Thermal &amp; Structural Safety Bounds: </w:t>
      </w:r>
      <w:r>
        <w:rPr>
          <w:rFonts w:ascii="Calibri" w:hAnsi="Calibri"/>
          <w:color w:val="2D3748"/>
          <w:sz w:val="20"/>
        </w:rPr>
        <w:t>Enforces 6.5g continuous load limits, 10g emergency peaks, and 1800K thermal bounds.</w:t>
      </w:r>
    </w:p>
    <w:p/>
    <w:p>
      <w:pPr>
        <w:pStyle w:val="Heading1"/>
        <w:keepNext/>
        <w:spacing w:before="360" w:after="120"/>
      </w:pPr>
      <w:r>
        <w:rPr>
          <w:rFonts w:ascii="Calibri" w:hAnsi="Calibri"/>
          <w:b/>
          <w:color w:val="1A365D"/>
          <w:sz w:val="34"/>
        </w:rPr>
        <w:t>5. Technical Stack &amp; Architecture Details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2592"/>
            <w:shd w:fill="1A365D"/>
            <w:tcMar>
              <w:top w:w="120" w:type="dxa"/>
              <w:bottom w:w="120" w:type="dxa"/>
              <w:left w:w="140" w:type="dxa"/>
              <w:right w:w="140" w:type="dxa"/>
            </w:tcMar>
          </w:tcPr>
          <w:p>
            <w:pPr>
              <w:jc w:val="center"/>
            </w:pPr>
            <w:r>
              <w:rPr>
                <w:rFonts w:ascii="Calibri" w:hAnsi="Calibri"/>
                <w:b/>
                <w:color w:val="FFFFFF"/>
                <w:sz w:val="19"/>
              </w:rPr>
              <w:t>Layer / Subsystem</w:t>
            </w:r>
          </w:p>
        </w:tc>
        <w:tc>
          <w:tcPr>
            <w:tcW w:type="dxa" w:w="2880"/>
            <w:shd w:fill="1A365D"/>
            <w:tcMar>
              <w:top w:w="120" w:type="dxa"/>
              <w:bottom w:w="120" w:type="dxa"/>
              <w:left w:w="140" w:type="dxa"/>
              <w:right w:w="140" w:type="dxa"/>
            </w:tcMar>
          </w:tcPr>
          <w:p>
            <w:pPr>
              <w:jc w:val="center"/>
            </w:pPr>
            <w:r>
              <w:rPr>
                <w:rFonts w:ascii="Calibri" w:hAnsi="Calibri"/>
                <w:b/>
                <w:color w:val="FFFFFF"/>
                <w:sz w:val="19"/>
              </w:rPr>
              <w:t>Technology / Framework</w:t>
            </w:r>
          </w:p>
        </w:tc>
        <w:tc>
          <w:tcPr>
            <w:tcW w:type="dxa" w:w="4320"/>
            <w:shd w:fill="1A365D"/>
            <w:tcMar>
              <w:top w:w="120" w:type="dxa"/>
              <w:bottom w:w="120" w:type="dxa"/>
              <w:left w:w="140" w:type="dxa"/>
              <w:right w:w="140" w:type="dxa"/>
            </w:tcMar>
          </w:tcPr>
          <w:p>
            <w:pPr>
              <w:jc w:val="center"/>
            </w:pPr>
            <w:r>
              <w:rPr>
                <w:rFonts w:ascii="Calibri" w:hAnsi="Calibri"/>
                <w:b/>
                <w:color w:val="FFFFFF"/>
                <w:sz w:val="19"/>
              </w:rPr>
              <w:t>Implementation Role &amp; Purpose</w:t>
            </w:r>
          </w:p>
        </w:tc>
      </w:tr>
      <w:tr>
        <w:tc>
          <w:tcPr>
            <w:tcW w:type="dxa" w:w="2592"/>
            <w:shd w:fill="FFFFFF"/>
            <w:tcMar>
              <w:top w:w="80" w:type="dxa"/>
              <w:bottom w:w="80" w:type="dxa"/>
              <w:left w:w="120" w:type="dxa"/>
              <w:right w:w="120" w:type="dxa"/>
            </w:tcMar>
          </w:tcPr>
          <w:p>
            <w:r>
              <w:rPr>
                <w:rFonts w:ascii="Calibri" w:hAnsi="Calibri"/>
                <w:color w:val="2D3748"/>
                <w:sz w:val="18"/>
              </w:rPr>
              <w:t>Core Language</w:t>
            </w:r>
          </w:p>
        </w:tc>
        <w:tc>
          <w:tcPr>
            <w:tcW w:type="dxa" w:w="2880"/>
            <w:shd w:fill="FFFFFF"/>
            <w:tcMar>
              <w:top w:w="80" w:type="dxa"/>
              <w:bottom w:w="80" w:type="dxa"/>
              <w:left w:w="120" w:type="dxa"/>
              <w:right w:w="120" w:type="dxa"/>
            </w:tcMar>
          </w:tcPr>
          <w:p>
            <w:r>
              <w:rPr>
                <w:rFonts w:ascii="Calibri" w:hAnsi="Calibri"/>
                <w:color w:val="2D3748"/>
                <w:sz w:val="18"/>
              </w:rPr>
              <w:t>Python 3.10+ / ES6+ JavaScript</w:t>
            </w:r>
          </w:p>
        </w:tc>
        <w:tc>
          <w:tcPr>
            <w:tcW w:type="dxa" w:w="4320"/>
            <w:shd w:fill="FFFFFF"/>
            <w:tcMar>
              <w:top w:w="80" w:type="dxa"/>
              <w:bottom w:w="80" w:type="dxa"/>
              <w:left w:w="120" w:type="dxa"/>
              <w:right w:w="120" w:type="dxa"/>
            </w:tcMar>
          </w:tcPr>
          <w:p>
            <w:r>
              <w:rPr>
                <w:rFonts w:ascii="Calibri" w:hAnsi="Calibri"/>
                <w:color w:val="2D3748"/>
                <w:sz w:val="18"/>
              </w:rPr>
              <w:t>Backend algorithmic processing and client-side real-time rendering</w:t>
            </w:r>
          </w:p>
        </w:tc>
      </w:tr>
      <w:tr>
        <w:tc>
          <w:tcPr>
            <w:tcW w:type="dxa" w:w="2592"/>
            <w:shd w:fill="F7FAFC"/>
            <w:tcMar>
              <w:top w:w="80" w:type="dxa"/>
              <w:bottom w:w="80" w:type="dxa"/>
              <w:left w:w="120" w:type="dxa"/>
              <w:right w:w="120" w:type="dxa"/>
            </w:tcMar>
          </w:tcPr>
          <w:p>
            <w:r>
              <w:rPr>
                <w:rFonts w:ascii="Calibri" w:hAnsi="Calibri"/>
                <w:color w:val="2D3748"/>
                <w:sz w:val="18"/>
              </w:rPr>
              <w:t>Deep Learning Engine</w:t>
            </w:r>
          </w:p>
        </w:tc>
        <w:tc>
          <w:tcPr>
            <w:tcW w:type="dxa" w:w="2880"/>
            <w:shd w:fill="F7FAFC"/>
            <w:tcMar>
              <w:top w:w="80" w:type="dxa"/>
              <w:bottom w:w="80" w:type="dxa"/>
              <w:left w:w="120" w:type="dxa"/>
              <w:right w:w="120" w:type="dxa"/>
            </w:tcMar>
          </w:tcPr>
          <w:p>
            <w:r>
              <w:rPr>
                <w:rFonts w:ascii="Calibri" w:hAnsi="Calibri"/>
                <w:color w:val="2D3748"/>
                <w:sz w:val="18"/>
              </w:rPr>
              <w:t>PyTorch 2.2+ with CUDA 12.x</w:t>
            </w:r>
          </w:p>
        </w:tc>
        <w:tc>
          <w:tcPr>
            <w:tcW w:type="dxa" w:w="4320"/>
            <w:shd w:fill="F7FAFC"/>
            <w:tcMar>
              <w:top w:w="80" w:type="dxa"/>
              <w:bottom w:w="80" w:type="dxa"/>
              <w:left w:w="120" w:type="dxa"/>
              <w:right w:w="120" w:type="dxa"/>
            </w:tcMar>
          </w:tcPr>
          <w:p>
            <w:r>
              <w:rPr>
                <w:rFonts w:ascii="Calibri" w:hAnsi="Calibri"/>
                <w:color w:val="2D3748"/>
                <w:sz w:val="18"/>
              </w:rPr>
              <w:t>GPU-accelerated mixed precision (AMP FP16) inference and training</w:t>
            </w:r>
          </w:p>
        </w:tc>
      </w:tr>
      <w:tr>
        <w:tc>
          <w:tcPr>
            <w:tcW w:type="dxa" w:w="2592"/>
            <w:shd w:fill="FFFFFF"/>
            <w:tcMar>
              <w:top w:w="80" w:type="dxa"/>
              <w:bottom w:w="80" w:type="dxa"/>
              <w:left w:w="120" w:type="dxa"/>
              <w:right w:w="120" w:type="dxa"/>
            </w:tcMar>
          </w:tcPr>
          <w:p>
            <w:r>
              <w:rPr>
                <w:rFonts w:ascii="Calibri" w:hAnsi="Calibri"/>
                <w:color w:val="2D3748"/>
                <w:sz w:val="18"/>
              </w:rPr>
              <w:t>Perception Model</w:t>
            </w:r>
          </w:p>
        </w:tc>
        <w:tc>
          <w:tcPr>
            <w:tcW w:type="dxa" w:w="2880"/>
            <w:shd w:fill="FFFFFF"/>
            <w:tcMar>
              <w:top w:w="80" w:type="dxa"/>
              <w:bottom w:w="80" w:type="dxa"/>
              <w:left w:w="120" w:type="dxa"/>
              <w:right w:w="120" w:type="dxa"/>
            </w:tcMar>
          </w:tcPr>
          <w:p>
            <w:r>
              <w:rPr>
                <w:rFonts w:ascii="Calibri" w:hAnsi="Calibri"/>
                <w:color w:val="2D3748"/>
                <w:sz w:val="18"/>
              </w:rPr>
              <w:t>24-Class Deep ResNet-18</w:t>
            </w:r>
          </w:p>
        </w:tc>
        <w:tc>
          <w:tcPr>
            <w:tcW w:type="dxa" w:w="4320"/>
            <w:shd w:fill="FFFFFF"/>
            <w:tcMar>
              <w:top w:w="80" w:type="dxa"/>
              <w:bottom w:w="80" w:type="dxa"/>
              <w:left w:w="120" w:type="dxa"/>
              <w:right w:w="120" w:type="dxa"/>
            </w:tcMar>
          </w:tcPr>
          <w:p>
            <w:r>
              <w:rPr>
                <w:rFonts w:ascii="Calibri" w:hAnsi="Calibri"/>
                <w:color w:val="2D3748"/>
                <w:sz w:val="18"/>
              </w:rPr>
              <w:t>Automatic Modulation Classification of 2x1024 complex I/Q tensors</w:t>
            </w:r>
          </w:p>
        </w:tc>
      </w:tr>
      <w:tr>
        <w:tc>
          <w:tcPr>
            <w:tcW w:type="dxa" w:w="2592"/>
            <w:shd w:fill="F7FAFC"/>
            <w:tcMar>
              <w:top w:w="80" w:type="dxa"/>
              <w:bottom w:w="80" w:type="dxa"/>
              <w:left w:w="120" w:type="dxa"/>
              <w:right w:w="120" w:type="dxa"/>
            </w:tcMar>
          </w:tcPr>
          <w:p>
            <w:r>
              <w:rPr>
                <w:rFonts w:ascii="Calibri" w:hAnsi="Calibri"/>
                <w:color w:val="2D3748"/>
                <w:sz w:val="18"/>
              </w:rPr>
              <w:t>Kinematics Model</w:t>
            </w:r>
          </w:p>
        </w:tc>
        <w:tc>
          <w:tcPr>
            <w:tcW w:type="dxa" w:w="2880"/>
            <w:shd w:fill="F7FAFC"/>
            <w:tcMar>
              <w:top w:w="80" w:type="dxa"/>
              <w:bottom w:w="80" w:type="dxa"/>
              <w:left w:w="120" w:type="dxa"/>
              <w:right w:w="120" w:type="dxa"/>
            </w:tcMar>
          </w:tcPr>
          <w:p>
            <w:r>
              <w:rPr>
                <w:rFonts w:ascii="Calibri" w:hAnsi="Calibri"/>
                <w:color w:val="2D3748"/>
                <w:sz w:val="18"/>
              </w:rPr>
              <w:t>TCNResNet (Causal ConvNet)</w:t>
            </w:r>
          </w:p>
        </w:tc>
        <w:tc>
          <w:tcPr>
            <w:tcW w:type="dxa" w:w="4320"/>
            <w:shd w:fill="F7FAFC"/>
            <w:tcMar>
              <w:top w:w="80" w:type="dxa"/>
              <w:bottom w:w="80" w:type="dxa"/>
              <w:left w:w="120" w:type="dxa"/>
              <w:right w:w="120" w:type="dxa"/>
            </w:tcMar>
          </w:tcPr>
          <w:p>
            <w:r>
              <w:rPr>
                <w:rFonts w:ascii="Calibri" w:hAnsi="Calibri"/>
                <w:color w:val="2D3748"/>
                <w:sz w:val="18"/>
              </w:rPr>
              <w:t>Multi-step flight attitude and lookahead trajectory forecasting</w:t>
            </w:r>
          </w:p>
        </w:tc>
      </w:tr>
      <w:tr>
        <w:tc>
          <w:tcPr>
            <w:tcW w:type="dxa" w:w="2592"/>
            <w:shd w:fill="FFFFFF"/>
            <w:tcMar>
              <w:top w:w="80" w:type="dxa"/>
              <w:bottom w:w="80" w:type="dxa"/>
              <w:left w:w="120" w:type="dxa"/>
              <w:right w:w="120" w:type="dxa"/>
            </w:tcMar>
          </w:tcPr>
          <w:p>
            <w:r>
              <w:rPr>
                <w:rFonts w:ascii="Calibri" w:hAnsi="Calibri"/>
                <w:color w:val="2D3748"/>
                <w:sz w:val="18"/>
              </w:rPr>
              <w:t>Alternative Models</w:t>
            </w:r>
          </w:p>
        </w:tc>
        <w:tc>
          <w:tcPr>
            <w:tcW w:type="dxa" w:w="2880"/>
            <w:shd w:fill="FFFFFF"/>
            <w:tcMar>
              <w:top w:w="80" w:type="dxa"/>
              <w:bottom w:w="80" w:type="dxa"/>
              <w:left w:w="120" w:type="dxa"/>
              <w:right w:w="120" w:type="dxa"/>
            </w:tcMar>
          </w:tcPr>
          <w:p>
            <w:r>
              <w:rPr>
                <w:rFonts w:ascii="Calibri" w:hAnsi="Calibri"/>
                <w:color w:val="2D3748"/>
                <w:sz w:val="18"/>
              </w:rPr>
              <w:t>FlightTransformer, BiLSTM, MLP</w:t>
            </w:r>
          </w:p>
        </w:tc>
        <w:tc>
          <w:tcPr>
            <w:tcW w:type="dxa" w:w="4320"/>
            <w:shd w:fill="FFFFFF"/>
            <w:tcMar>
              <w:top w:w="80" w:type="dxa"/>
              <w:bottom w:w="80" w:type="dxa"/>
              <w:left w:w="120" w:type="dxa"/>
              <w:right w:w="120" w:type="dxa"/>
            </w:tcMar>
          </w:tcPr>
          <w:p>
            <w:r>
              <w:rPr>
                <w:rFonts w:ascii="Calibri" w:hAnsi="Calibri"/>
                <w:color w:val="2D3748"/>
                <w:sz w:val="18"/>
              </w:rPr>
              <w:t>Comprehensive comparative benchmark architectures</w:t>
            </w:r>
          </w:p>
        </w:tc>
      </w:tr>
      <w:tr>
        <w:tc>
          <w:tcPr>
            <w:tcW w:type="dxa" w:w="2592"/>
            <w:shd w:fill="F7FAFC"/>
            <w:tcMar>
              <w:top w:w="80" w:type="dxa"/>
              <w:bottom w:w="80" w:type="dxa"/>
              <w:left w:w="120" w:type="dxa"/>
              <w:right w:w="120" w:type="dxa"/>
            </w:tcMar>
          </w:tcPr>
          <w:p>
            <w:r>
              <w:rPr>
                <w:rFonts w:ascii="Calibri" w:hAnsi="Calibri"/>
                <w:color w:val="2D3748"/>
                <w:sz w:val="18"/>
              </w:rPr>
              <w:t>RF Dataset</w:t>
            </w:r>
          </w:p>
        </w:tc>
        <w:tc>
          <w:tcPr>
            <w:tcW w:type="dxa" w:w="2880"/>
            <w:shd w:fill="F7FAFC"/>
            <w:tcMar>
              <w:top w:w="80" w:type="dxa"/>
              <w:bottom w:w="80" w:type="dxa"/>
              <w:left w:w="120" w:type="dxa"/>
              <w:right w:w="120" w:type="dxa"/>
            </w:tcMar>
          </w:tcPr>
          <w:p>
            <w:r>
              <w:rPr>
                <w:rFonts w:ascii="Calibri" w:hAnsi="Calibri"/>
                <w:color w:val="2D3748"/>
                <w:sz w:val="18"/>
              </w:rPr>
              <w:t>RadioML 2018.01A (DeepSig)</w:t>
            </w:r>
          </w:p>
        </w:tc>
        <w:tc>
          <w:tcPr>
            <w:tcW w:type="dxa" w:w="4320"/>
            <w:shd w:fill="F7FAFC"/>
            <w:tcMar>
              <w:top w:w="80" w:type="dxa"/>
              <w:bottom w:w="80" w:type="dxa"/>
              <w:left w:w="120" w:type="dxa"/>
              <w:right w:w="120" w:type="dxa"/>
            </w:tcMar>
          </w:tcPr>
          <w:p>
            <w:r>
              <w:rPr>
                <w:rFonts w:ascii="Calibri" w:hAnsi="Calibri"/>
                <w:color w:val="2D3748"/>
                <w:sz w:val="18"/>
              </w:rPr>
              <w:t>2,555,904 frames across 24 analog/digital modulation types</w:t>
            </w:r>
          </w:p>
        </w:tc>
      </w:tr>
      <w:tr>
        <w:tc>
          <w:tcPr>
            <w:tcW w:type="dxa" w:w="2592"/>
            <w:shd w:fill="FFFFFF"/>
            <w:tcMar>
              <w:top w:w="80" w:type="dxa"/>
              <w:bottom w:w="80" w:type="dxa"/>
              <w:left w:w="120" w:type="dxa"/>
              <w:right w:w="120" w:type="dxa"/>
            </w:tcMar>
          </w:tcPr>
          <w:p>
            <w:r>
              <w:rPr>
                <w:rFonts w:ascii="Calibri" w:hAnsi="Calibri"/>
                <w:color w:val="2D3748"/>
                <w:sz w:val="18"/>
              </w:rPr>
              <w:t>Telemetry Dataset</w:t>
            </w:r>
          </w:p>
        </w:tc>
        <w:tc>
          <w:tcPr>
            <w:tcW w:type="dxa" w:w="2880"/>
            <w:shd w:fill="FFFFFF"/>
            <w:tcMar>
              <w:top w:w="80" w:type="dxa"/>
              <w:bottom w:w="80" w:type="dxa"/>
              <w:left w:w="120" w:type="dxa"/>
              <w:right w:w="120" w:type="dxa"/>
            </w:tcMar>
          </w:tcPr>
          <w:p>
            <w:r>
              <w:rPr>
                <w:rFonts w:ascii="Calibri" w:hAnsi="Calibri"/>
                <w:color w:val="2D3748"/>
                <w:sz w:val="18"/>
              </w:rPr>
              <w:t>Instituto IDF UAV Pixhawk DB</w:t>
            </w:r>
          </w:p>
        </w:tc>
        <w:tc>
          <w:tcPr>
            <w:tcW w:type="dxa" w:w="4320"/>
            <w:shd w:fill="FFFFFF"/>
            <w:tcMar>
              <w:top w:w="80" w:type="dxa"/>
              <w:bottom w:w="80" w:type="dxa"/>
              <w:left w:w="120" w:type="dxa"/>
              <w:right w:w="120" w:type="dxa"/>
            </w:tcMar>
          </w:tcPr>
          <w:p>
            <w:r>
              <w:rPr>
                <w:rFonts w:ascii="Calibri" w:hAnsi="Calibri"/>
                <w:color w:val="2D3748"/>
                <w:sz w:val="18"/>
              </w:rPr>
              <w:t>120 recorded flight laps (312,000 points) partitioned into 60/15/15/10%</w:t>
            </w:r>
          </w:p>
        </w:tc>
      </w:tr>
      <w:tr>
        <w:tc>
          <w:tcPr>
            <w:tcW w:type="dxa" w:w="2592"/>
            <w:shd w:fill="F7FAFC"/>
            <w:tcMar>
              <w:top w:w="80" w:type="dxa"/>
              <w:bottom w:w="80" w:type="dxa"/>
              <w:left w:w="120" w:type="dxa"/>
              <w:right w:w="120" w:type="dxa"/>
            </w:tcMar>
          </w:tcPr>
          <w:p>
            <w:r>
              <w:rPr>
                <w:rFonts w:ascii="Calibri" w:hAnsi="Calibri"/>
                <w:color w:val="2D3748"/>
                <w:sz w:val="18"/>
              </w:rPr>
              <w:t>Backend Server</w:t>
            </w:r>
          </w:p>
        </w:tc>
        <w:tc>
          <w:tcPr>
            <w:tcW w:type="dxa" w:w="2880"/>
            <w:shd w:fill="F7FAFC"/>
            <w:tcMar>
              <w:top w:w="80" w:type="dxa"/>
              <w:bottom w:w="80" w:type="dxa"/>
              <w:left w:w="120" w:type="dxa"/>
              <w:right w:w="120" w:type="dxa"/>
            </w:tcMar>
          </w:tcPr>
          <w:p>
            <w:r>
              <w:rPr>
                <w:rFonts w:ascii="Calibri" w:hAnsi="Calibri"/>
                <w:color w:val="2D3748"/>
                <w:sz w:val="18"/>
              </w:rPr>
              <w:t>FastAPI / Uvicorn ASGI</w:t>
            </w:r>
          </w:p>
        </w:tc>
        <w:tc>
          <w:tcPr>
            <w:tcW w:type="dxa" w:w="4320"/>
            <w:shd w:fill="F7FAFC"/>
            <w:tcMar>
              <w:top w:w="80" w:type="dxa"/>
              <w:bottom w:w="80" w:type="dxa"/>
              <w:left w:w="120" w:type="dxa"/>
              <w:right w:w="120" w:type="dxa"/>
            </w:tcMar>
          </w:tcPr>
          <w:p>
            <w:r>
              <w:rPr>
                <w:rFonts w:ascii="Calibri" w:hAnsi="Calibri"/>
                <w:color w:val="2D3748"/>
                <w:sz w:val="18"/>
              </w:rPr>
              <w:t>Asynchronous HTTP REST API with 17 operational endpoints</w:t>
            </w:r>
          </w:p>
        </w:tc>
      </w:tr>
      <w:tr>
        <w:tc>
          <w:tcPr>
            <w:tcW w:type="dxa" w:w="2592"/>
            <w:shd w:fill="FFFFFF"/>
            <w:tcMar>
              <w:top w:w="80" w:type="dxa"/>
              <w:bottom w:w="80" w:type="dxa"/>
              <w:left w:w="120" w:type="dxa"/>
              <w:right w:w="120" w:type="dxa"/>
            </w:tcMar>
          </w:tcPr>
          <w:p>
            <w:r>
              <w:rPr>
                <w:rFonts w:ascii="Calibri" w:hAnsi="Calibri"/>
                <w:color w:val="2D3748"/>
                <w:sz w:val="18"/>
              </w:rPr>
              <w:t>3D Graphics Engine</w:t>
            </w:r>
          </w:p>
        </w:tc>
        <w:tc>
          <w:tcPr>
            <w:tcW w:type="dxa" w:w="2880"/>
            <w:shd w:fill="FFFFFF"/>
            <w:tcMar>
              <w:top w:w="80" w:type="dxa"/>
              <w:bottom w:w="80" w:type="dxa"/>
              <w:left w:w="120" w:type="dxa"/>
              <w:right w:w="120" w:type="dxa"/>
            </w:tcMar>
          </w:tcPr>
          <w:p>
            <w:r>
              <w:rPr>
                <w:rFonts w:ascii="Calibri" w:hAnsi="Calibri"/>
                <w:color w:val="2D3748"/>
                <w:sz w:val="18"/>
              </w:rPr>
              <w:t>Three.js (r128 WebGL)</w:t>
            </w:r>
          </w:p>
        </w:tc>
        <w:tc>
          <w:tcPr>
            <w:tcW w:type="dxa" w:w="4320"/>
            <w:shd w:fill="FFFFFF"/>
            <w:tcMar>
              <w:top w:w="80" w:type="dxa"/>
              <w:bottom w:w="80" w:type="dxa"/>
              <w:left w:w="120" w:type="dxa"/>
              <w:right w:w="120" w:type="dxa"/>
            </w:tcMar>
          </w:tcPr>
          <w:p>
            <w:r>
              <w:rPr>
                <w:rFonts w:ascii="Calibri" w:hAnsi="Calibri"/>
                <w:color w:val="2D3748"/>
                <w:sz w:val="18"/>
              </w:rPr>
              <w:t>Procedural elevation grid, custom waverider mesh, particle physics</w:t>
            </w:r>
          </w:p>
        </w:tc>
      </w:tr>
      <w:tr>
        <w:tc>
          <w:tcPr>
            <w:tcW w:type="dxa" w:w="2592"/>
            <w:shd w:fill="F7FAFC"/>
            <w:tcMar>
              <w:top w:w="80" w:type="dxa"/>
              <w:bottom w:w="80" w:type="dxa"/>
              <w:left w:w="120" w:type="dxa"/>
              <w:right w:w="120" w:type="dxa"/>
            </w:tcMar>
          </w:tcPr>
          <w:p>
            <w:r>
              <w:rPr>
                <w:rFonts w:ascii="Calibri" w:hAnsi="Calibri"/>
                <w:color w:val="2D3748"/>
                <w:sz w:val="18"/>
              </w:rPr>
              <w:t>2D Graphics Engine</w:t>
            </w:r>
          </w:p>
        </w:tc>
        <w:tc>
          <w:tcPr>
            <w:tcW w:type="dxa" w:w="2880"/>
            <w:shd w:fill="F7FAFC"/>
            <w:tcMar>
              <w:top w:w="80" w:type="dxa"/>
              <w:bottom w:w="80" w:type="dxa"/>
              <w:left w:w="120" w:type="dxa"/>
              <w:right w:w="120" w:type="dxa"/>
            </w:tcMar>
          </w:tcPr>
          <w:p>
            <w:r>
              <w:rPr>
                <w:rFonts w:ascii="Calibri" w:hAnsi="Calibri"/>
                <w:color w:val="2D3748"/>
                <w:sz w:val="18"/>
              </w:rPr>
              <w:t>HTML5 Canvas 2D API</w:t>
            </w:r>
          </w:p>
        </w:tc>
        <w:tc>
          <w:tcPr>
            <w:tcW w:type="dxa" w:w="4320"/>
            <w:shd w:fill="F7FAFC"/>
            <w:tcMar>
              <w:top w:w="80" w:type="dxa"/>
              <w:bottom w:w="80" w:type="dxa"/>
              <w:left w:w="120" w:type="dxa"/>
              <w:right w:w="120" w:type="dxa"/>
            </w:tcMar>
          </w:tcPr>
          <w:p>
            <w:r>
              <w:rPr>
                <w:rFonts w:ascii="Calibri" w:hAnsi="Calibri"/>
                <w:color w:val="2D3748"/>
                <w:sz w:val="18"/>
              </w:rPr>
              <w:t>PPI radar scope, Attitude Director Indicator, Oscilloscope</w:t>
            </w:r>
          </w:p>
        </w:tc>
      </w:tr>
      <w:tr>
        <w:tc>
          <w:tcPr>
            <w:tcW w:type="dxa" w:w="2592"/>
            <w:shd w:fill="FFFFFF"/>
            <w:tcMar>
              <w:top w:w="80" w:type="dxa"/>
              <w:bottom w:w="80" w:type="dxa"/>
              <w:left w:w="120" w:type="dxa"/>
              <w:right w:w="120" w:type="dxa"/>
            </w:tcMar>
          </w:tcPr>
          <w:p>
            <w:r>
              <w:rPr>
                <w:rFonts w:ascii="Calibri" w:hAnsi="Calibri"/>
                <w:color w:val="2D3748"/>
                <w:sz w:val="18"/>
              </w:rPr>
              <w:t>Audio Engine</w:t>
            </w:r>
          </w:p>
        </w:tc>
        <w:tc>
          <w:tcPr>
            <w:tcW w:type="dxa" w:w="2880"/>
            <w:shd w:fill="FFFFFF"/>
            <w:tcMar>
              <w:top w:w="80" w:type="dxa"/>
              <w:bottom w:w="80" w:type="dxa"/>
              <w:left w:w="120" w:type="dxa"/>
              <w:right w:w="120" w:type="dxa"/>
            </w:tcMar>
          </w:tcPr>
          <w:p>
            <w:r>
              <w:rPr>
                <w:rFonts w:ascii="Calibri" w:hAnsi="Calibri"/>
                <w:color w:val="2D3748"/>
                <w:sz w:val="18"/>
              </w:rPr>
              <w:t>Web Audio API</w:t>
            </w:r>
          </w:p>
        </w:tc>
        <w:tc>
          <w:tcPr>
            <w:tcW w:type="dxa" w:w="4320"/>
            <w:shd w:fill="FFFFFF"/>
            <w:tcMar>
              <w:top w:w="80" w:type="dxa"/>
              <w:bottom w:w="80" w:type="dxa"/>
              <w:left w:w="120" w:type="dxa"/>
              <w:right w:w="120" w:type="dxa"/>
            </w:tcMar>
          </w:tcPr>
          <w:p>
            <w:r>
              <w:rPr>
                <w:rFonts w:ascii="Calibri" w:hAnsi="Calibri"/>
                <w:color w:val="2D3748"/>
                <w:sz w:val="18"/>
              </w:rPr>
              <w:t>Hardware oscillator audio synthesis (radar chirps, jamming static)</w:t>
            </w:r>
          </w:p>
        </w:tc>
      </w:tr>
    </w:tbl>
    <w:p>
      <w:pPr>
        <w:spacing w:after="120"/>
      </w:pPr>
    </w:p>
    <w:p/>
    <w:p>
      <w:pPr>
        <w:pStyle w:val="Heading1"/>
        <w:keepNext/>
        <w:spacing w:before="360" w:after="120"/>
      </w:pPr>
      <w:r>
        <w:rPr>
          <w:rFonts w:ascii="Calibri" w:hAnsi="Calibri"/>
          <w:b/>
          <w:color w:val="1A365D"/>
          <w:sz w:val="34"/>
        </w:rPr>
        <w:t>6. Comprehensive Viva Defense Examination Questions &amp; Answers</w:t>
      </w:r>
    </w:p>
    <w:p>
      <w:pPr>
        <w:spacing w:before="120" w:after="40"/>
      </w:pPr>
      <w:r>
        <w:rPr>
          <w:rFonts w:ascii="Calibri" w:hAnsi="Calibri"/>
          <w:b/>
          <w:color w:val="1A365D"/>
          <w:sz w:val="21"/>
        </w:rPr>
        <w:t>Q1: Is COG-EW a suicide drone or kamikaze weapon?</w:t>
      </w:r>
    </w:p>
    <w:p>
      <w:pPr>
        <w:spacing w:after="80"/>
      </w:pPr>
      <w:r>
        <w:rPr>
          <w:rFonts w:ascii="Calibri" w:hAnsi="Calibri"/>
          <w:color w:val="2D3748"/>
          <w:sz w:val="20"/>
        </w:rPr>
        <w:t>Answer: Absolutely not. COG-EW is an autonomous Hypersonic Reconnaissance and Standoff Strike Waverider cruising at Mach 5.2 in the upper stratosphere (29,500 m). Upon reaching terminal standoff range (within 220 km of the target bunker), it releases a dedicated hypersonic kinetic glide penetrator from its ventral weapons bay. The waverider never crashes; it initiates a supersonic climb (+10° AoA, ascending to 31,500m - 32,500m) and egress bank to safely exit contested airspace as a 100% reusable strategic asset.</w:t>
      </w:r>
    </w:p>
    <w:p>
      <w:pPr>
        <w:spacing w:before="120" w:after="40"/>
      </w:pPr>
      <w:r>
        <w:rPr>
          <w:rFonts w:ascii="Calibri" w:hAnsi="Calibri"/>
          <w:b/>
          <w:color w:val="1A365D"/>
          <w:sz w:val="21"/>
        </w:rPr>
        <w:t>Q2: What is the military and aerodynamic advantage of cruising at 29,500m at Mach 5.2?</w:t>
      </w:r>
    </w:p>
    <w:p>
      <w:pPr>
        <w:spacing w:after="80"/>
      </w:pPr>
      <w:r>
        <w:rPr>
          <w:rFonts w:ascii="Calibri" w:hAnsi="Calibri"/>
          <w:color w:val="2D3748"/>
          <w:sz w:val="20"/>
        </w:rPr>
        <w:t>Answer: At 29,500m (upper stratosphere), atmospheric density is less than 1.8% of sea-level density. This drastically reduces parasitic drag and aerodynamic frictional heating while maintaining sufficient dynamic pressure for scramjet combustion and waverider compression lift. Additionally, it places the aircraft above the engagement ceilings of short- and medium-range air defense systems, forcing adversaries to rely on expensive strategic SAM batteries.</w:t>
      </w:r>
    </w:p>
    <w:p>
      <w:pPr>
        <w:spacing w:before="120" w:after="40"/>
      </w:pPr>
      <w:r>
        <w:rPr>
          <w:rFonts w:ascii="Calibri" w:hAnsi="Calibri"/>
          <w:b/>
          <w:color w:val="1A365D"/>
          <w:sz w:val="21"/>
        </w:rPr>
        <w:t>Q3: Why does traditional decoupled EW and guidance fail during hypersonic penetration?</w:t>
      </w:r>
    </w:p>
    <w:p>
      <w:pPr>
        <w:spacing w:after="80"/>
      </w:pPr>
      <w:r>
        <w:rPr>
          <w:rFonts w:ascii="Calibri" w:hAnsi="Calibri"/>
          <w:color w:val="2D3748"/>
          <w:sz w:val="20"/>
        </w:rPr>
        <w:t>Answer: At Mach 5.2 (1.77 km/s), engagement windows last only tenths of a second. If electronic warfare operates without flight coordination, a high-G turn may expose the aircraft's maximum radar cross-section (RCS) specular flash directly toward enemy illuminators, or bleed vital kinetic energy into an unrecoverable stall. Conversely, jamming without flight maneuver allows monopulse tracking radars to guide interceptors to proximity detonation. COG-EW optimizes both domains concurrently.</w:t>
      </w:r>
    </w:p>
    <w:p>
      <w:pPr>
        <w:spacing w:before="120" w:after="40"/>
      </w:pPr>
      <w:r>
        <w:rPr>
          <w:rFonts w:ascii="Calibri" w:hAnsi="Calibri"/>
          <w:b/>
          <w:color w:val="1A365D"/>
          <w:sz w:val="21"/>
        </w:rPr>
        <w:t>Q4: What is the physical difference between Barrage Noise Jamming and RGPO Spoofing?</w:t>
      </w:r>
    </w:p>
    <w:p>
      <w:pPr>
        <w:spacing w:after="80"/>
      </w:pPr>
      <w:r>
        <w:rPr>
          <w:rFonts w:ascii="Calibri" w:hAnsi="Calibri"/>
          <w:color w:val="2D3748"/>
          <w:sz w:val="20"/>
        </w:rPr>
        <w:t>Answer: Barrage Noise Jamming is a brute-force Electronic Attack technique that floods the enemy radar's receiver bandwidth with high-power Gaussian noise (45 kW), reducing the signal-to-noise ratio to blind the receiver. Its drawback is high power consumption and beaconing the jammer's azimuth (Home-On-Jam risk). Range Gate Pull-Off (RGPO) is a deceptive countermeasure: it receives the enemy radar pulse, amplifies it, and retransmits it with progressively increasing time delays. The radar's automated range tracking gate locks onto the stronger false echo and 'pulls' away from the true skin return. Once pulled off, the jammer ceases transmission, leaving the radar with no target and breaking missile lock.</w:t>
      </w:r>
    </w:p>
    <w:p>
      <w:pPr>
        <w:spacing w:before="120" w:after="40"/>
      </w:pPr>
      <w:r>
        <w:rPr>
          <w:rFonts w:ascii="Calibri" w:hAnsi="Calibri"/>
          <w:b/>
          <w:color w:val="1A365D"/>
          <w:sz w:val="21"/>
        </w:rPr>
        <w:t>Q5: What are In-Phase (I) and Quadrature (Q) components, and why are they formatted as 2x1024?</w:t>
      </w:r>
    </w:p>
    <w:p>
      <w:pPr>
        <w:spacing w:after="80"/>
      </w:pPr>
      <w:r>
        <w:rPr>
          <w:rFonts w:ascii="Calibri" w:hAnsi="Calibri"/>
          <w:color w:val="2D3748"/>
          <w:sz w:val="20"/>
        </w:rPr>
        <w:t>Answer: Any bandpass RF signal can be expressed as s(t) = I(t)*cos(2*pi*f_c*t) - Q(t)*sin(2*pi*f_c*t). I(t) is the in-phase (real) component and Q(t) is the quadrature (imaginary, 90° phase-shifted) component. Downconverting to baseband and sampling both channels at 1024 discrete time steps captures complete instantaneous amplitude, phase, and frequency information as a 2x1024 real tensor, which directly feeds into the convolutional neural network.</w:t>
      </w:r>
    </w:p>
    <w:p>
      <w:pPr>
        <w:spacing w:before="120" w:after="40"/>
      </w:pPr>
      <w:r>
        <w:rPr>
          <w:rFonts w:ascii="Calibri" w:hAnsi="Calibri"/>
          <w:b/>
          <w:color w:val="1A365D"/>
          <w:sz w:val="21"/>
        </w:rPr>
        <w:t>Q6: Why is Peak-to-Average Power Ratio (PAPR) critical in radar and communications?</w:t>
      </w:r>
    </w:p>
    <w:p>
      <w:pPr>
        <w:spacing w:after="80"/>
      </w:pPr>
      <w:r>
        <w:rPr>
          <w:rFonts w:ascii="Calibri" w:hAnsi="Calibri"/>
          <w:color w:val="2D3748"/>
          <w:sz w:val="20"/>
        </w:rPr>
        <w:t>Answer: PAPR is defined as the peak signal power divided by average signal power: PAPR = max|s(t)|^2 / E[|s(t)|^2]. High PAPR signals (such as multi-carrier QAM or OFDM) require power amplifiers with wide linear dynamic ranges to avoid intermodulation distortion and spectral regrowth. Measuring PAPR allows our ESM engine to rapidly distinguish constant-envelope modulations (e.g., FSK, PSK) from complex digital multi-carrier modulations.</w:t>
      </w:r>
    </w:p>
    <w:p>
      <w:pPr>
        <w:spacing w:before="120" w:after="40"/>
      </w:pPr>
      <w:r>
        <w:rPr>
          <w:rFonts w:ascii="Calibri" w:hAnsi="Calibri"/>
          <w:b/>
          <w:color w:val="1A365D"/>
          <w:sz w:val="21"/>
        </w:rPr>
        <w:t>Q7: Why does the academic benchmark accuracy show 64.75% across the full dataset, but &gt;91.9% in the operational regime?</w:t>
      </w:r>
    </w:p>
    <w:p>
      <w:pPr>
        <w:spacing w:after="80"/>
      </w:pPr>
      <w:r>
        <w:rPr>
          <w:rFonts w:ascii="Calibri" w:hAnsi="Calibri"/>
          <w:color w:val="2D3748"/>
          <w:sz w:val="20"/>
        </w:rPr>
        <w:t>Answer: The RadioML 2018.01A dataset includes samples from -20 dB to +30 dB SNR. At negative SNRs (-20 dB to -6 dB), noise power is 10 to 100 times greater than signal power, placing it beyond the Shannon channel capacity limit where even human radar operators cannot identify modulation. In actual military engagements, radar lock-on occurs at positive SNRs (&gt;= +6 dB), where our Deep ResNet achieves 91.9% to 96.5% accuracy. Evaluating both envelopes demonstrates academic honesty and operational validity.</w:t>
      </w:r>
    </w:p>
    <w:p>
      <w:pPr>
        <w:spacing w:before="120" w:after="40"/>
      </w:pPr>
      <w:r>
        <w:rPr>
          <w:rFonts w:ascii="Calibri" w:hAnsi="Calibri"/>
          <w:b/>
          <w:color w:val="1A365D"/>
          <w:sz w:val="21"/>
        </w:rPr>
        <w:t>Q8: How is the Instituto IDF UAV flight telemetry dataset partitioned, and why?</w:t>
      </w:r>
    </w:p>
    <w:p>
      <w:pPr>
        <w:spacing w:after="80"/>
      </w:pPr>
      <w:r>
        <w:rPr>
          <w:rFonts w:ascii="Calibri" w:hAnsi="Calibri"/>
          <w:color w:val="2D3748"/>
          <w:sz w:val="20"/>
        </w:rPr>
        <w:t>Answer: The 120 recorded flights (&gt;312,000 telemetry points) are strictly partitioned by entire flight laps to eliminate temporal and spatial data leakage: 60% Training Split (Flights 1 to 72) for model gradient backpropagation; 15% Validation Split (Flights 73 to 90) for learning rate scheduling and early stopping; 15% Testing Split (Flights 91 to 108) for untouched evaluation; and 10% Holdout Split (Flights 109 to 120) dedicated to 5-Fold Stratified Cross-Validation across independent 2-to-3 lap folds.</w:t>
      </w:r>
    </w:p>
    <w:p>
      <w:pPr>
        <w:spacing w:before="120" w:after="40"/>
      </w:pPr>
      <w:r>
        <w:rPr>
          <w:rFonts w:ascii="Calibri" w:hAnsi="Calibri"/>
          <w:b/>
          <w:color w:val="1A365D"/>
          <w:sz w:val="21"/>
        </w:rPr>
        <w:t>Q9: What is TCNResNet, and why is it superior to standard LSTMs for flight guidance?</w:t>
      </w:r>
    </w:p>
    <w:p>
      <w:pPr>
        <w:spacing w:after="80"/>
      </w:pPr>
      <w:r>
        <w:rPr>
          <w:rFonts w:ascii="Calibri" w:hAnsi="Calibri"/>
          <w:color w:val="2D3748"/>
          <w:sz w:val="20"/>
        </w:rPr>
        <w:t>Answer: TCNResNet is a Temporal Convolutional Network that uses 1D Dilated Causal Convolutions with residual connections. Causality guarantees that predictions at time t depend strictly on inputs &lt;= t, eliminating future-to-past leakage. Exponential dilation factors (d=1, 2, 4, 8) provide a 20-step receptive field without recurrent looping. Crucially, TCNs process entire sequence windows in parallel on GPU tensor cores, achieving 0.027 ms latency—over 10 times faster than sequential LSTMs.</w:t>
      </w:r>
    </w:p>
    <w:p>
      <w:pPr>
        <w:spacing w:before="120" w:after="40"/>
      </w:pPr>
      <w:r>
        <w:rPr>
          <w:rFonts w:ascii="Calibri" w:hAnsi="Calibri"/>
          <w:b/>
          <w:color w:val="1A365D"/>
          <w:sz w:val="21"/>
        </w:rPr>
        <w:t>Q10: What caused the previous camera vibration bug, and how was it permanently fixed?</w:t>
      </w:r>
    </w:p>
    <w:p>
      <w:pPr>
        <w:spacing w:after="80"/>
      </w:pPr>
      <w:r>
        <w:rPr>
          <w:rFonts w:ascii="Calibri" w:hAnsi="Calibri"/>
          <w:color w:val="2D3748"/>
          <w:sz w:val="20"/>
        </w:rPr>
        <w:t>Answer: The simulation code previously checked 'if (mach &gt; 4.5 || isEvading) cameraShake = Math.max(cameraShake, 0.18);'. Because the waverider's default cruise velocity is Mach 5.2, this condition evaluated to true on every single frame even when the simulation had never been started (status === 'ready'). This was adding random offsets to the camera position at 60 FPS. The fix forces cameraShake = 0.0 when idle or during smooth stratospheric cruise, reserving camera shake strictly for active kinetic detonations or high-G Split-S evasion maneuvers.</w:t>
      </w:r>
    </w:p>
    <w:p>
      <w:pPr>
        <w:spacing w:before="120" w:after="40"/>
      </w:pPr>
      <w:r>
        <w:rPr>
          <w:rFonts w:ascii="Calibri" w:hAnsi="Calibri"/>
          <w:b/>
          <w:color w:val="1A365D"/>
          <w:sz w:val="21"/>
        </w:rPr>
        <w:t>Q11: What do ADE and FDE metrics represent?</w:t>
      </w:r>
    </w:p>
    <w:p>
      <w:pPr>
        <w:spacing w:after="80"/>
      </w:pPr>
      <w:r>
        <w:rPr>
          <w:rFonts w:ascii="Calibri" w:hAnsi="Calibri"/>
          <w:color w:val="2D3748"/>
          <w:sz w:val="20"/>
        </w:rPr>
        <w:t>Answer: Average Displacement Error (ADE) is the mean Euclidean distance between predicted and ground-truth coordinates across all K forecast steps: ADE = (1/K) * sum(||p_k - p_hat_k||_2). Final Displacement Error (FDE) is the Euclidean distance at the final forecast step K (at T = +1.0s): FDE = ||p_K - p_hat_K||_2. Lower values indicate superior kinematic trajectory accuracy.</w:t>
      </w:r>
    </w:p>
    <w:p>
      <w:pPr>
        <w:spacing w:before="120" w:after="40"/>
      </w:pPr>
      <w:r>
        <w:rPr>
          <w:rFonts w:ascii="Calibri" w:hAnsi="Calibri"/>
          <w:b/>
          <w:color w:val="1A365D"/>
          <w:sz w:val="21"/>
        </w:rPr>
        <w:t>Q12: How does the backend communicate with the frontend?</w:t>
      </w:r>
    </w:p>
    <w:p>
      <w:pPr>
        <w:spacing w:after="80"/>
      </w:pPr>
      <w:r>
        <w:rPr>
          <w:rFonts w:ascii="Calibri" w:hAnsi="Calibri"/>
          <w:color w:val="2D3748"/>
          <w:sz w:val="20"/>
        </w:rPr>
        <w:t>Answer: The frontend communicates with the FastAPI backend via asynchronous HTTP REST endpoints: GET /api/simulation/state retrieves full vehicle, radar, and missile states; POST /api/simulation/tick advances physics by dt=0.1s; POST /api/simulation/reset re-initializes scenarios; GET /api/rf/classify-current executes real-time ResNet AMC forward inference; and GET /api/rf/sample/{index} extracts raw I/Q pulses from the RadioML HDF5 dataset.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