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ED" w:rsidRPr="007B6AED" w:rsidRDefault="007B6AED" w:rsidP="007B6AED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r>
        <w:rPr>
          <w:rFonts w:ascii="Times New Roman" w:hAnsi="Times New Roman" w:cs="Times New Roman"/>
          <w:sz w:val="52"/>
          <w:szCs w:val="52"/>
        </w:rPr>
        <w:t xml:space="preserve">                          </w:t>
      </w:r>
      <w:r w:rsidRPr="007B6AED">
        <w:rPr>
          <w:rFonts w:ascii="Times New Roman" w:hAnsi="Times New Roman" w:cs="Times New Roman"/>
          <w:sz w:val="52"/>
          <w:szCs w:val="52"/>
        </w:rPr>
        <w:t>Abstract</w:t>
      </w:r>
    </w:p>
    <w:bookmarkEnd w:id="0"/>
    <w:p w:rsidR="007B6AED" w:rsidRPr="001507A2" w:rsidRDefault="007B6AED" w:rsidP="007B6AED">
      <w:pPr>
        <w:rPr>
          <w:rFonts w:ascii="Times New Roman" w:hAnsi="Times New Roman" w:cs="Times New Roman"/>
          <w:sz w:val="24"/>
          <w:szCs w:val="24"/>
        </w:rPr>
      </w:pPr>
      <w:r w:rsidRPr="001507A2">
        <w:rPr>
          <w:rFonts w:ascii="Times New Roman" w:hAnsi="Times New Roman" w:cs="Times New Roman"/>
          <w:sz w:val="24"/>
          <w:szCs w:val="24"/>
        </w:rPr>
        <w:t>The distribution system typically starts with the distribution substation that is fed by one or more sub</w:t>
      </w:r>
      <w:r w:rsidRPr="001507A2">
        <w:rPr>
          <w:rFonts w:ascii="Times New Roman" w:hAnsi="Times New Roman" w:cs="Times New Roman"/>
          <w:sz w:val="24"/>
          <w:szCs w:val="24"/>
        </w:rPr>
        <w:t>-</w:t>
      </w:r>
      <w:r w:rsidRPr="001507A2">
        <w:rPr>
          <w:rFonts w:ascii="Times New Roman" w:hAnsi="Times New Roman" w:cs="Times New Roman"/>
          <w:sz w:val="24"/>
          <w:szCs w:val="24"/>
        </w:rPr>
        <w:t xml:space="preserve">transmission lines. In some </w:t>
      </w:r>
      <w:r w:rsidRPr="001507A2">
        <w:rPr>
          <w:rFonts w:ascii="Times New Roman" w:hAnsi="Times New Roman" w:cs="Times New Roman"/>
          <w:sz w:val="24"/>
          <w:szCs w:val="24"/>
        </w:rPr>
        <w:t>cases,</w:t>
      </w:r>
      <w:r w:rsidRPr="001507A2">
        <w:rPr>
          <w:rFonts w:ascii="Times New Roman" w:hAnsi="Times New Roman" w:cs="Times New Roman"/>
          <w:sz w:val="24"/>
          <w:szCs w:val="24"/>
        </w:rPr>
        <w:t xml:space="preserve"> the distribution substation is fed directly from a high-voltage transmission line, in which case there is likely no </w:t>
      </w:r>
      <w:r w:rsidRPr="001507A2">
        <w:rPr>
          <w:rFonts w:ascii="Times New Roman" w:hAnsi="Times New Roman" w:cs="Times New Roman"/>
          <w:sz w:val="24"/>
          <w:szCs w:val="24"/>
        </w:rPr>
        <w:t>sub-transmission</w:t>
      </w:r>
      <w:r w:rsidRPr="001507A2">
        <w:rPr>
          <w:rFonts w:ascii="Times New Roman" w:hAnsi="Times New Roman" w:cs="Times New Roman"/>
          <w:sz w:val="24"/>
          <w:szCs w:val="24"/>
        </w:rPr>
        <w:t xml:space="preserve"> system. This varies from company to company. Each distribution substation will serve one or more primary feeders. With a rare exception, the feeders are radial, which means that there is only one path for power to ﬂow from the distribution substation to the user.</w:t>
      </w:r>
    </w:p>
    <w:p w:rsidR="007B6AED" w:rsidRPr="001507A2" w:rsidRDefault="007B6AED" w:rsidP="007B6AED">
      <w:pPr>
        <w:rPr>
          <w:rFonts w:ascii="Times New Roman" w:hAnsi="Times New Roman" w:cs="Times New Roman"/>
          <w:sz w:val="24"/>
          <w:szCs w:val="24"/>
        </w:rPr>
      </w:pPr>
      <w:r w:rsidRPr="001507A2">
        <w:rPr>
          <w:rFonts w:ascii="Times New Roman" w:hAnsi="Times New Roman" w:cs="Times New Roman"/>
          <w:sz w:val="24"/>
          <w:szCs w:val="24"/>
        </w:rPr>
        <w:t>The power-ﬂow analysis of a distribution feeder is similar to that of an interconnected transmission system. Typically, what will be known prior to the analysis will be the three-phase voltages at the substation and the complex power of all of the loads and the load model (constant complex power, constant impedance, constant current, or a combination). Sometimes the input complex power supplied to the feeder from the substation is also known.</w:t>
      </w:r>
    </w:p>
    <w:p w:rsidR="007B6AED" w:rsidRPr="001507A2" w:rsidRDefault="007B6AED" w:rsidP="007B6AED">
      <w:pPr>
        <w:rPr>
          <w:rFonts w:ascii="Times New Roman" w:hAnsi="Times New Roman" w:cs="Times New Roman"/>
          <w:sz w:val="24"/>
          <w:szCs w:val="24"/>
        </w:rPr>
      </w:pPr>
      <w:r w:rsidRPr="001507A2">
        <w:rPr>
          <w:rFonts w:ascii="Times New Roman" w:hAnsi="Times New Roman" w:cs="Times New Roman"/>
          <w:sz w:val="24"/>
          <w:szCs w:val="24"/>
        </w:rPr>
        <w:t>In power-flow analysis of distribution feeder has some types like</w:t>
      </w:r>
      <w:r w:rsidR="001507A2" w:rsidRPr="001507A2">
        <w:rPr>
          <w:rFonts w:ascii="Times New Roman" w:hAnsi="Times New Roman" w:cs="Times New Roman"/>
          <w:sz w:val="24"/>
          <w:szCs w:val="24"/>
        </w:rPr>
        <w:t xml:space="preserve"> L</w:t>
      </w:r>
      <w:r w:rsidR="001507A2" w:rsidRPr="001507A2">
        <w:rPr>
          <w:rFonts w:ascii="Times New Roman" w:hAnsi="Times New Roman" w:cs="Times New Roman"/>
          <w:sz w:val="24"/>
          <w:szCs w:val="24"/>
        </w:rPr>
        <w:t>adder Iterative Technique</w:t>
      </w:r>
      <w:r w:rsidR="001507A2" w:rsidRPr="001507A2">
        <w:rPr>
          <w:rFonts w:ascii="Times New Roman" w:hAnsi="Times New Roman" w:cs="Times New Roman"/>
          <w:sz w:val="24"/>
          <w:szCs w:val="24"/>
        </w:rPr>
        <w:t xml:space="preserve"> in ladder iterative technique linear and non-liner network type and another type of ladder iterative is </w:t>
      </w:r>
      <w:r w:rsidRPr="001507A2">
        <w:rPr>
          <w:rFonts w:ascii="Times New Roman" w:hAnsi="Times New Roman" w:cs="Times New Roman"/>
          <w:sz w:val="24"/>
          <w:szCs w:val="24"/>
        </w:rPr>
        <w:t>General Feeder</w:t>
      </w:r>
      <w:r w:rsidR="001507A2" w:rsidRPr="001507A2">
        <w:rPr>
          <w:rFonts w:ascii="Times New Roman" w:hAnsi="Times New Roman" w:cs="Times New Roman"/>
          <w:sz w:val="24"/>
          <w:szCs w:val="24"/>
        </w:rPr>
        <w:t>.</w:t>
      </w:r>
    </w:p>
    <w:p w:rsidR="00503B86" w:rsidRPr="001507A2" w:rsidRDefault="00503B86" w:rsidP="007B6AED">
      <w:pPr>
        <w:rPr>
          <w:b/>
          <w:bCs/>
          <w:sz w:val="24"/>
          <w:szCs w:val="24"/>
        </w:rPr>
      </w:pPr>
    </w:p>
    <w:sectPr w:rsidR="00503B86" w:rsidRPr="0015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92CC6"/>
    <w:multiLevelType w:val="hybridMultilevel"/>
    <w:tmpl w:val="7EF4C7C0"/>
    <w:lvl w:ilvl="0" w:tplc="A5A423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ED"/>
    <w:rsid w:val="001507A2"/>
    <w:rsid w:val="00503B86"/>
    <w:rsid w:val="007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EB30"/>
  <w15:chartTrackingRefBased/>
  <w15:docId w15:val="{EA008C15-4062-47EE-AA12-55A0EE2C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2019-08-08T17:39:00Z</dcterms:created>
  <dcterms:modified xsi:type="dcterms:W3CDTF">2019-08-08T17:52:00Z</dcterms:modified>
</cp:coreProperties>
</file>