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9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35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Microbiology</w:t>
      </w:r>
      <w:r>
        <w:t xml:space="preserve"> </w:t>
      </w:r>
      <w:r>
        <w:t xml:space="preserve">LIMS</w:t>
      </w:r>
      <w:r>
        <w:t xml:space="preserve"> </w:t>
      </w:r>
      <w:r>
        <w:t xml:space="preserve">POC</w:t>
      </w:r>
      <w:r>
        <w:t xml:space="preserve"> </w:t>
      </w:r>
      <w:r>
        <w:t xml:space="preserve">—</w:t>
      </w:r>
      <w:r>
        <w:t xml:space="preserve"> </w:t>
      </w:r>
      <w:r>
        <w:t xml:space="preserve">Process</w:t>
      </w:r>
      <w:r>
        <w:t xml:space="preserve"> </w:t>
      </w:r>
      <w:r>
        <w:t xml:space="preserve">Reference</w:t>
      </w:r>
    </w:p>
    <w:p>
      <w:pPr>
        <w:pStyle w:val="Subtitle"/>
      </w:pPr>
      <w:r>
        <w:t xml:space="preserve">Companion</w:t>
      </w:r>
      <w:r>
        <w:t xml:space="preserve"> </w:t>
      </w:r>
      <w:r>
        <w:t xml:space="preserve">to</w:t>
      </w:r>
      <w:r>
        <w:t xml:space="preserve"> </w:t>
      </w:r>
      <w:r>
        <w:t xml:space="preserve">microbio_lims_architecture.drawio</w:t>
      </w:r>
    </w:p>
    <w:p>
      <w:pPr>
        <w:pStyle w:val="Author"/>
      </w:pPr>
      <w:r>
        <w:t xml:space="preserve">Rajneesh</w:t>
      </w:r>
      <w:r>
        <w:t xml:space="preserve"> </w:t>
      </w:r>
      <w:r>
        <w:t xml:space="preserve">Tiwari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2026</w:t>
      </w:r>
    </w:p>
    <w:bookmarkStart w:id="20" w:name="what-the-system-does"/>
    <w:p>
      <w:pPr>
        <w:pStyle w:val="Heading1"/>
      </w:pPr>
      <w:r>
        <w:t xml:space="preserve">What the system does</w:t>
      </w:r>
    </w:p>
    <w:p>
      <w:pPr>
        <w:pStyle w:val="FirstParagraph"/>
      </w:pPr>
      <w:r>
        <w:t xml:space="preserve">A subject-matter expert (SME) drops microbiology SOPs into S3. An agent pipeline, grounded in a hybrid retrieval substrate (BM25 + dense), reads them and emits two artifacts: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Output A — Jira-ready Epic / Story tree</w:t>
      </w:r>
      <w:r>
        <w:t xml:space="preserve"> </w:t>
      </w:r>
      <w:r>
        <w:t xml:space="preserve">for the dev team.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Output B — One YAML configuration profile per culture</w:t>
      </w:r>
      <w:r>
        <w:t xml:space="preserve"> </w:t>
      </w:r>
      <w:r>
        <w:t xml:space="preserve">(urine, blood, target-pathogen) carrying the concrete typed values.</w:t>
      </w:r>
    </w:p>
    <w:p>
      <w:pPr>
        <w:pStyle w:val="FirstParagraph"/>
      </w:pPr>
      <w:r>
        <w:t xml:space="preserve">The existing Cytology Jira backlog is used as a</w:t>
      </w:r>
      <w:r>
        <w:t xml:space="preserve"> </w:t>
      </w:r>
      <w:r>
        <w:rPr>
          <w:iCs/>
          <w:i/>
        </w:rPr>
        <w:t xml:space="preserve">teaching corpus</w:t>
      </w:r>
      <w:r>
        <w:t xml:space="preserve"> </w:t>
      </w:r>
      <w:r>
        <w:t xml:space="preserve">— example (SOP excerpt → Story) pairs the agent learns the house style from. It is not a registry to match against. The agent stops at Story; Tasks (test IDs, library versions, DB columns) are dev-authored once the team has codebase visibility.</w:t>
      </w:r>
    </w:p>
    <w:bookmarkEnd w:id="20"/>
    <w:bookmarkStart w:id="21" w:name="key-terms-glossary"/>
    <w:p>
      <w:pPr>
        <w:pStyle w:val="Heading1"/>
      </w:pPr>
      <w:r>
        <w:t xml:space="preserve">Key terms (glossary)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Operating Procedure — the source document the agent reads.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capability domain. Maps to a Jira Epic. Example:</w:t>
            </w:r>
            <w:r>
              <w:t xml:space="preserve"> </w:t>
            </w:r>
            <w:r>
              <w:rPr>
                <w:iCs/>
                <w:i/>
              </w:rPr>
              <w:t xml:space="preserve">Microbiology Specimen Receipt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dev-actionable unit emitted by the agent. Each Story declares one of four</w:t>
            </w:r>
            <w:r>
              <w:t xml:space="preserve"> </w:t>
            </w:r>
            <w:r>
              <w:rPr>
                <w:rStyle w:val="VerbatimChar"/>
              </w:rPr>
              <w:t xml:space="preserve">shape</w:t>
            </w:r>
            <w:r>
              <w:t xml:space="preserve"> </w:t>
            </w:r>
            <w:r>
              <w:t xml:space="preserve">values (see below). Maps to a Jira Story.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Categorization assigned to each Story at extraction time. Drives Validator routing and downstream interpretation. Four values:</w:t>
            </w:r>
            <w:r>
              <w:t xml:space="preserve"> </w:t>
            </w:r>
            <w:r>
              <w:rPr>
                <w:rStyle w:val="VerbatimChar"/>
              </w:rPr>
              <w:t xml:space="preserve">capability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workflow-stage-split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configuration-instance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cleanup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Theme (G1–G8)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 content tags that span the LIMS workflow: G1 Pre-Analytic, G2 Analytic, G3 Post-Analytic, G4 Reporting, G5 QC, G6 Compliance, G7 Instrumentation, G8 Platform. Multi-label per chunk (a chunk can carry multiple themes with confidence scores).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Teaching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curated set of SME-validated (SOP excerpt → Story) pairs from Cyto. Used as few-shot exemplars at extraction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Retrieval 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parallel retrieval channel scoped to a particular discipline + theme combination (e.g. PRIMARY = Micro/active-themes, ANALOGY = Cyto/active-themes). The chat layer fires up to 5 slots per query.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system’s structured interpretation of a user query:</w:t>
            </w:r>
            <w:r>
              <w:t xml:space="preserve"> </w:t>
            </w:r>
            <w:r>
              <w:rPr>
                <w:rStyle w:val="VerbatimChar"/>
              </w:rPr>
              <w:t xml:space="preserve">{action, themes, discipline, granularity, refs, confidence}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τ (tau)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Intent-confidence threshold (default 0.7). Below this, the system asks a clarifying question rather than retrieving.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θ (theta)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Retrieval-relevance threshold (default 0.5). If every slot falls below this, the system refuses to generate.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pipeline pause between Validator gate #1 and Cross-SOP Synthesis. Synthesis cannot run until every per-SOP Story has cleared gate #1, because cross-SOP recurrence cannot be detected mid-batch.</w:t>
            </w:r>
          </w:p>
        </w:tc>
      </w:tr>
    </w:tbl>
    <w:bookmarkEnd w:id="21"/>
    <w:bookmarkStart w:id="25" w:name="Xce5935803894a325cffb83e16f6138b712ea6b4"/>
    <w:p>
      <w:pPr>
        <w:pStyle w:val="Heading1"/>
      </w:pPr>
      <w:r>
        <w:t xml:space="preserve">Agent pipeline — five agents, Validator gates twice</w:t>
      </w:r>
    </w:p>
    <w:p>
      <w:pPr>
        <w:pStyle w:val="CaptionedFigure"/>
      </w:pPr>
      <w:r>
        <w:drawing>
          <wp:inline>
            <wp:extent cx="5334000" cy="1318694"/>
            <wp:effectExtent b="0" l="0" r="0" t="0"/>
            <wp:docPr descr="Agent pipeline. Five agents run as a single batch over the SOP cohort. The same Validator agent is invoked at two call sites — once per-SOP (gate #1), once after synthesis (gate #2)." title="" id="23" name="Picture"/>
            <a:graphic>
              <a:graphicData uri="http://schemas.openxmlformats.org/drawingml/2006/picture">
                <pic:pic>
                  <pic:nvPicPr>
                    <pic:cNvPr descr="diagrams/01_agent_pipelin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8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pipeline. Five agents run as a single batch over the SOP cohort. The same Validator agent is invoked at two call sites — once per-SOP (gate #1), once after synthesis (gate #2).</w:t>
      </w:r>
    </w:p>
    <w:p>
      <w:pPr>
        <w:pStyle w:val="BodyText"/>
      </w:pPr>
      <w:r>
        <w:rPr>
          <w:bCs/>
          <w:b/>
        </w:rPr>
        <w:t xml:space="preserve">What each box does and emits: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Epic Extractor</w:t>
      </w:r>
      <w:r>
        <w:t xml:space="preserve"> </w:t>
      </w:r>
      <w:r>
        <w:t xml:space="preserve">— identifies capability domains across the SOP cohort.</w:t>
      </w:r>
      <w:r>
        <w:t xml:space="preserve"> </w:t>
      </w:r>
      <w:r>
        <w:rPr>
          <w:iCs/>
          <w:i/>
        </w:rPr>
        <w:t xml:space="preserve">Output:</w:t>
      </w:r>
      <w:r>
        <w:t xml:space="preserve"> </w:t>
      </w:r>
      <w:r>
        <w:t xml:space="preserve">one Epic record per domain.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Story Extractor</w:t>
      </w:r>
      <w:r>
        <w:t xml:space="preserve"> </w:t>
      </w:r>
      <w:r>
        <w:t xml:space="preserve">— runs once per SOP. Emits Stories with the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field declared per element (so different elements of the same SOP can take different shapes).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Validator gate #1</w:t>
      </w:r>
      <w:r>
        <w:t xml:space="preserve"> </w:t>
      </w:r>
      <w:r>
        <w:t xml:space="preserve">— verifies the declared shape, then applies a shape-specific sub-rubric. Two revision rounds; on exhaustion, escalate to SME with the failed-checks list visible.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Cross-SOP Synthesis</w:t>
      </w:r>
      <w:r>
        <w:t xml:space="preserve"> </w:t>
      </w:r>
      <w:r>
        <w:t xml:space="preserve">— runs only after gate #1 has cleared the entire batch (the</w:t>
      </w:r>
      <w:r>
        <w:t xml:space="preserve"> </w:t>
      </w:r>
      <w:r>
        <w:rPr>
          <w:iCs/>
          <w:i/>
        </w:rPr>
        <w:t xml:space="preserve">batch wait</w:t>
      </w:r>
      <w:r>
        <w:t xml:space="preserve">). Behavioral-similarity clustering over (title + AC + source excerpt). A cluster qualifies only if its members come from ≥ 2</w:t>
      </w:r>
      <w:r>
        <w:t xml:space="preserve"> </w:t>
      </w:r>
      <w:r>
        <w:rPr>
          <w:iCs/>
          <w:i/>
        </w:rPr>
        <w:t xml:space="preserve">distinct</w:t>
      </w:r>
      <w:r>
        <w:t xml:space="preserve"> </w:t>
      </w:r>
      <w:r>
        <w:t xml:space="preserve">SOPs (two stories from the same SOP do not qualify). Lifts a capability-shaped Story per qualifying cluster, recording</w:t>
      </w:r>
      <w:r>
        <w:t xml:space="preserve"> </w:t>
      </w:r>
      <w:r>
        <w:rPr>
          <w:rStyle w:val="VerbatimChar"/>
        </w:rPr>
        <w:t xml:space="preserve">cross_links[]</w:t>
      </w:r>
      <w:r>
        <w:t xml:space="preserve"> </w:t>
      </w:r>
      <w:r>
        <w:t xml:space="preserve">back to the contributing concretes. Concrete stories are kept; the capability story is added as a sibling, not a replacement.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Validator gate #2</w:t>
      </w:r>
      <w:r>
        <w:t xml:space="preserve"> </w:t>
      </w:r>
      <w:r>
        <w:t xml:space="preserve">— same Validator agent as gate #1, second call site; applies the capability rubric only. Synthesized stories are a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artifact (not a derivative of validated input), so they re-pass the bar.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Dependency Resolver</w:t>
      </w:r>
      <w:r>
        <w:t xml:space="preserve"> </w:t>
      </w:r>
      <w:r>
        <w:t xml:space="preserve">— final pass. Resolves story-to-story dependencies, stage-split sibling links, and capability-to-child links. Outputs Jira-ready artifacts.</w:t>
      </w:r>
    </w:p>
    <w:bookmarkEnd w:id="25"/>
    <w:bookmarkStart w:id="29" w:name="four-story-shapes-what-shape-means"/>
    <w:p>
      <w:pPr>
        <w:pStyle w:val="Heading1"/>
      </w:pPr>
      <w:r>
        <w:t xml:space="preserve">Four story shapes — what</w:t>
      </w:r>
      <w:r>
        <w:t xml:space="preserve"> </w:t>
      </w:r>
      <w:r>
        <w:t xml:space="preserve">“</w:t>
      </w:r>
      <w:r>
        <w:t xml:space="preserve">shape</w:t>
      </w:r>
      <w:r>
        <w:t xml:space="preserve">”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shape</w:t>
      </w:r>
      <w:r>
        <w:t xml:space="preserve"> </w:t>
      </w:r>
      <w:r>
        <w:t xml:space="preserve">is the categorization the Story Extractor assigns to each Story. It tells the Validator which sub-rubric to apply, and tells downstream consumers (devs reading the backlog, the YAML emitter) how to interpret the AC. Per-SOP extraction picks one of four shapes per element. Cross-SOP synthesis only ever emits the</w:t>
      </w:r>
      <w:r>
        <w:t xml:space="preserve"> </w:t>
      </w:r>
      <w:r>
        <w:rPr>
          <w:rStyle w:val="VerbatimChar"/>
        </w:rPr>
        <w:t xml:space="preserve">capability</w:t>
      </w:r>
      <w:r>
        <w:t xml:space="preserve"> </w:t>
      </w:r>
      <w:r>
        <w:t xml:space="preserve">shape.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Validator rubric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SOP describes a configurable system feature you can imagine multiple labs/cultures parameterizing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MUST/SHALL on AC; testable; configurability boundaries explicit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workflow-stage-split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capability, but the SOP describes different behavior at different workflow stages (e.g. before / during / after results)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explicit in title; sibling stories enumerated and cross-linked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configuration-instance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data values for one culture / lab.</w:t>
            </w:r>
            <w:r>
              <w:t xml:space="preserve"> </w:t>
            </w:r>
            <w:r>
              <w:rPr>
                <w:iCs/>
                <w:i/>
              </w:rPr>
              <w:t xml:space="preserve">No new feature — just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values (units / enums / nullable); SOP excerpt cited verbatim.</w:t>
            </w:r>
            <w:r>
              <w:t xml:space="preserve"> </w:t>
            </w:r>
            <w:r>
              <w:rPr>
                <w:iCs/>
                <w:i/>
              </w:rPr>
              <w:t xml:space="preserve">MUST/SHALL not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 or remove an existing artifact (field, screen, table, deprecated path).</w:t>
            </w:r>
            <w:r>
              <w:t xml:space="preserve"> </w:t>
            </w:r>
            <w:r>
              <w:rPr>
                <w:iCs/>
                <w:i/>
              </w:rPr>
              <w:t xml:space="preserve">No new feature.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artifact named; before/after observable; regression risk acknowledged.</w:t>
            </w:r>
            <w:r>
              <w:t xml:space="preserve"> </w:t>
            </w:r>
            <w:r>
              <w:rPr>
                <w:iCs/>
                <w:i/>
              </w:rPr>
              <w:t xml:space="preserve">MUST/SHALL not required.</w:t>
            </w:r>
          </w:p>
        </w:tc>
      </w:tr>
    </w:tbl>
    <w:p>
      <w:pPr>
        <w:pStyle w:val="CaptionedFigure"/>
      </w:pPr>
      <w:r>
        <w:drawing>
          <wp:inline>
            <wp:extent cx="4728229" cy="2044763"/>
            <wp:effectExtent b="0" l="0" r="0" t="0"/>
            <wp:docPr descr="The four story shapes, with example title, AC snippet, and rubric pointer for each." title="" id="27" name="Picture"/>
            <a:graphic>
              <a:graphicData uri="http://schemas.openxmlformats.org/drawingml/2006/picture">
                <pic:pic>
                  <pic:nvPicPr>
                    <pic:cNvPr descr="diagrams/02_story_shape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229" cy="2044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four story shapes, with example title, AC snippet, and rubric pointer for each.</w:t>
      </w:r>
    </w:p>
    <w:bookmarkEnd w:id="29"/>
    <w:bookmarkStart w:id="34" w:name="schemas-deep-dive"/>
    <w:p>
      <w:pPr>
        <w:pStyle w:val="Heading1"/>
      </w:pPr>
      <w:r>
        <w:t xml:space="preserve">Schemas — deep dive</w:t>
      </w:r>
    </w:p>
    <w:p>
      <w:pPr>
        <w:pStyle w:val="FirstParagraph"/>
      </w:pPr>
      <w:r>
        <w:t xml:space="preserve">Code blocks below are illustrative JSON / YAML; the production representation is JSON-schema-validated before persistence. IDs come in two flavors: a draft ID assigned in-pipeline (e.g. </w:t>
      </w:r>
      <w:r>
        <w:rPr>
          <w:rStyle w:val="VerbatimChar"/>
        </w:rPr>
        <w:t xml:space="preserve">epic_draft_3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story_draft_42</w:t>
      </w:r>
      <w:r>
        <w:t xml:space="preserve">) and a final Jira-shaped ID (e.g. </w:t>
      </w:r>
      <w:r>
        <w:rPr>
          <w:rStyle w:val="VerbatimChar"/>
        </w:rPr>
        <w:t xml:space="preserve">EPIC-MICRO-001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STORY-MICRO-1042</w:t>
      </w:r>
      <w:r>
        <w:t xml:space="preserve">) assigned at Jira-push time by the Dependency Resolver.</w:t>
      </w:r>
    </w:p>
    <w:bookmarkStart w:id="30" w:name="epic-schema"/>
    <w:p>
      <w:pPr>
        <w:pStyle w:val="Heading2"/>
      </w:pPr>
      <w:r>
        <w:t xml:space="preserve">Epic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"EPIC-MICRO-001"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"Microbiology Specimen Receipt"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capabilities related to receiving and accepting microbiology specimens."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"discipline"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"microbiology"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"cyto_epic_analog"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"EPIC-CYTO-007"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Jira-shaped Epic ID (or</w:t>
            </w:r>
            <w:r>
              <w:t xml:space="preserve"> </w:t>
            </w:r>
            <w:r>
              <w:rPr>
                <w:rStyle w:val="VerbatimChar"/>
              </w:rPr>
              <w:t xml:space="preserve">epic_draft_*</w:t>
            </w:r>
            <w:r>
              <w:t xml:space="preserve"> </w:t>
            </w:r>
            <w:r>
              <w:t xml:space="preserve">while in-pipeline).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capability-domain 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 to three-sentence scope statement.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microbiology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histology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cytology</w:t>
            </w:r>
            <w:r>
              <w:t xml:space="preserve">. Currently always</w:t>
            </w:r>
            <w:r>
              <w:t xml:space="preserve"> </w:t>
            </w:r>
            <w:r>
              <w:rPr>
                <w:rStyle w:val="VerbatimChar"/>
              </w:rPr>
              <w:t xml:space="preserve">microbiology</w:t>
            </w:r>
            <w:r>
              <w:t xml:space="preserve"> </w:t>
            </w:r>
            <w:r>
              <w:t xml:space="preserve">for the POC.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G1–G8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Multi-label; an Epic can span themes (e.g. G1 + G5).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cyto_epic_analog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Cyto Epic ID this Epic is structurally analogous to (D13 annotation).</w:t>
            </w:r>
          </w:p>
        </w:tc>
      </w:tr>
    </w:tbl>
    <w:bookmarkEnd w:id="30"/>
    <w:bookmarkStart w:id="31" w:name="story-schema"/>
    <w:p>
      <w:pPr>
        <w:pStyle w:val="Heading2"/>
      </w:pPr>
      <w:r>
        <w:t xml:space="preserve">Story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"STORY-MICRO-1042"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"epic_id"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"EPIC-MICRO-001"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"Configurable specimen rejection rules engine"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 an admin, I want configurable specimen rejection rules so that each lab can codify its own acceptance criteria."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"acceptance_criteria"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 is defined"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 has {predicate, threshold, action}"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"specimen received"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"applicable rules evaluated; rejection record emitted"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"source_citations"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"doc_micro_014_v3"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"Procedure §3.2"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41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"STORY-MICRO-1018"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"cross_links"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"STORY-MICRO-1043"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"STORY-MICRO-1044"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"STORY-MICRO-1045"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"estimated_complexity"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"edge_cases_handled"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"operator override"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 conflict resolution"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"chunk_001"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"chunk_017"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Jira-shaped Story ID (or</w:t>
            </w:r>
            <w:r>
              <w:t xml:space="preserve"> </w:t>
            </w:r>
            <w:r>
              <w:rPr>
                <w:rStyle w:val="VerbatimChar"/>
              </w:rPr>
              <w:t xml:space="preserve">story_draft_*</w:t>
            </w:r>
            <w:r>
              <w:t xml:space="preserve"> </w:t>
            </w:r>
            <w:r>
              <w:t xml:space="preserve">while in-pipeline).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parent Epic.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</w:t>
            </w:r>
            <w:r>
              <w:t xml:space="preserve"> </w:t>
            </w:r>
            <w:r>
              <w:rPr>
                <w:rStyle w:val="VerbatimChar"/>
              </w:rPr>
              <w:t xml:space="preserve">capability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workflow-stage-split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configuration-instance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cleanup</w:t>
            </w:r>
            <w:r>
              <w:t xml:space="preserve">. Drives Validator routing.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and unambiguous. For stage-split, must name the stage.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User-story format preferred for capability/stage-split; descriptive prose for config-instance/cleanup.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acceptance_criteria[]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{when, then, expected_value?}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Capability/stage-split use MUST/SHALL phrasing; config-instance carries</w:t>
            </w:r>
            <w:r>
              <w:t xml:space="preserve"> </w:t>
            </w:r>
            <w:r>
              <w:rPr>
                <w:rStyle w:val="VerbatimChar"/>
              </w:rPr>
              <w:t xml:space="preserve">expected_value</w:t>
            </w:r>
            <w:r>
              <w:t xml:space="preserve">; cleanup carries before/after.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source_citations[]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{doc_id, section, line_range}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resolve to indexed chunks; verbatim excerpt for config-instance.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dependencies[]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Story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Stories that must complete before this one is workable.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cross_links[]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Story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↔ concrete contributors; stage-split sibling group. Backbone of the Story DAG.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technical_hints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Dev-facing guidance (e.g. </w:t>
            </w:r>
            <w:r>
              <w:t xml:space="preserve">“</w:t>
            </w:r>
            <w:r>
              <w:t xml:space="preserve">consider extending the existing rules table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estimated_complexity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. Heuristic, used for sprint sizing.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edge_cases_handled[]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Surfaced corner cases.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validated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. Validated = passed the Validator gate; ready = SME-accepted.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source_chunks[]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chunk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back to retrieval-substrate chunks.</w:t>
            </w:r>
          </w:p>
        </w:tc>
      </w:tr>
    </w:tbl>
    <w:bookmarkEnd w:id="31"/>
    <w:bookmarkStart w:id="32" w:name="X7ad7d8b844f6f053dc1cd97b16f4ee7260a2fdb"/>
    <w:p>
      <w:pPr>
        <w:pStyle w:val="Heading2"/>
      </w:pPr>
      <w:r>
        <w:t xml:space="preserve">Cluster schema (intermediate, in Cross-SOP Synthesis)</w:t>
      </w:r>
    </w:p>
    <w:p>
      <w:pPr>
        <w:pStyle w:val="FirstParagraph"/>
      </w:pPr>
      <w:r>
        <w:t xml:space="preserve">Not persisted to Jira; lives only between gate #1 and gate #2 in memory.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"cluster_id"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"clust_rejection_3sop"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"member_story_ids"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"STORY-MICRO-1043"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"STORY-MICRO-1044"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"STORY-MICRO-1045"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"source_sops"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"doc_micro_014_v3"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"doc_micro_022_v1"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"doc_micro_037_v2"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"centroid_summary"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 specimen on a culture-specific predicate (turbidity / hemolysis / container)."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"proposed_capability_title"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"Configurable specimen rejection rules engine"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cluster qualifies for lifting</w:t>
      </w:r>
      <w:r>
        <w:t xml:space="preserve"> </w:t>
      </w:r>
      <w:r>
        <w:rPr>
          <w:bCs/>
          <w:b/>
        </w:rPr>
        <w:t xml:space="preserve">iff</w:t>
      </w:r>
      <w:r>
        <w:t xml:space="preserve"> </w:t>
      </w:r>
      <w:r>
        <w:rPr>
          <w:rStyle w:val="VerbatimChar"/>
        </w:rPr>
        <w:t xml:space="preserve">len(unique(source_sops)) &gt;= 2</w:t>
      </w:r>
      <w:r>
        <w:t xml:space="preserve">. Two stories from the same SOP do not qualify, even if they cluster tightly.</w:t>
      </w:r>
    </w:p>
    <w:bookmarkEnd w:id="32"/>
    <w:bookmarkStart w:id="33" w:name="validator-output-schema"/>
    <w:p>
      <w:pPr>
        <w:pStyle w:val="Heading2"/>
      </w:pPr>
      <w:r>
        <w:t xml:space="preserve">Validator output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"STORY-MICRO-1042"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"shape_declared"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"shape_verified"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"failed_checks"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"must_shall_present"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 1 lacks MUST/SHALL phrasing."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"ambiguous_quantifier"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 2 uses 'appropriate' — replace with concrete predicate."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Story under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</w:t>
            </w:r>
            <w:r>
              <w:t xml:space="preserve"> </w:t>
            </w:r>
            <w:r>
              <w:t xml:space="preserve">(story passes),</w:t>
            </w:r>
            <w:r>
              <w:t xml:space="preserve"> </w:t>
            </w:r>
            <w:r>
              <w:rPr>
                <w:rStyle w:val="VerbatimChar"/>
              </w:rPr>
              <w:t xml:space="preserve">revise</w:t>
            </w:r>
            <w:r>
              <w:t xml:space="preserve"> </w:t>
            </w:r>
            <w:r>
              <w:t xml:space="preserve">(return to extractor with</w:t>
            </w:r>
            <w:r>
              <w:t xml:space="preserve"> </w:t>
            </w:r>
            <w:r>
              <w:rPr>
                <w:rStyle w:val="VerbatimChar"/>
              </w:rPr>
              <w:t xml:space="preserve">failed_checks</w:t>
            </w:r>
            <w:r>
              <w:t xml:space="preserve">, attempt &lt; 2), or</w:t>
            </w:r>
            <w:r>
              <w:t xml:space="preserve"> </w:t>
            </w:r>
            <w:r>
              <w:rPr>
                <w:rStyle w:val="VerbatimChar"/>
              </w:rPr>
              <w:t xml:space="preserve">escalate</w:t>
            </w:r>
            <w:r>
              <w:t xml:space="preserve"> </w:t>
            </w:r>
            <w:r>
              <w:t xml:space="preserve">(after 2 failed revisions; routed to SME).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shape_declared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shape the Story Extractor assigned.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shape_verified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shape the Validator believes is correct. If it differs from</w:t>
            </w:r>
            <w:r>
              <w:t xml:space="preserve"> </w:t>
            </w:r>
            <w:r>
              <w:rPr>
                <w:rStyle w:val="VerbatimChar"/>
              </w:rPr>
              <w:t xml:space="preserve">shape_declared</w:t>
            </w:r>
            <w:r>
              <w:t xml:space="preserve">, the verdict is automatically</w:t>
            </w:r>
            <w:r>
              <w:t xml:space="preserve"> </w:t>
            </w:r>
            <w:r>
              <w:rPr>
                <w:rStyle w:val="VerbatimChar"/>
              </w:rPr>
              <w:t xml:space="preserve">revise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failed_checks[]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{rule, severity, message}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when</w:t>
            </w:r>
            <w:r>
              <w:t xml:space="preserve"> </w:t>
            </w:r>
            <w:r>
              <w:rPr>
                <w:rStyle w:val="VerbatimChar"/>
              </w:rPr>
              <w:t xml:space="preserve">verdict = accept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or 2 (after 2, the verdict becomes</w:t>
            </w:r>
            <w:r>
              <w:t xml:space="preserve"> </w:t>
            </w:r>
            <w:r>
              <w:rPr>
                <w:rStyle w:val="VerbatimChar"/>
              </w:rPr>
              <w:t xml:space="preserve">escalate</w:t>
            </w:r>
            <w:r>
              <w:t xml:space="preserve">).</w:t>
            </w:r>
          </w:p>
        </w:tc>
      </w:tr>
    </w:tbl>
    <w:bookmarkEnd w:id="33"/>
    <w:bookmarkEnd w:id="34"/>
    <w:bookmarkStart w:id="38" w:name="story-relationships-graph-view"/>
    <w:p>
      <w:pPr>
        <w:pStyle w:val="Heading1"/>
      </w:pPr>
      <w:r>
        <w:t xml:space="preserve">Story relationships (graph view)</w:t>
      </w:r>
    </w:p>
    <w:p>
      <w:pPr>
        <w:pStyle w:val="FirstParagraph"/>
      </w:pPr>
      <w:r>
        <w:t xml:space="preserve">The Story schema’s flat</w:t>
      </w:r>
      <w:r>
        <w:t xml:space="preserve"> </w:t>
      </w:r>
      <w:r>
        <w:rPr>
          <w:rStyle w:val="VerbatimChar"/>
        </w:rPr>
        <w:t xml:space="preserve">dependencies[]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cross_links[]</w:t>
      </w:r>
      <w:r>
        <w:t xml:space="preserve"> </w:t>
      </w:r>
      <w:r>
        <w:t xml:space="preserve">arrays serialize a directed acyclic graph. Walking it answers operational questions like</w:t>
      </w:r>
      <w:r>
        <w:t xml:space="preserve"> </w:t>
      </w:r>
      <w:r>
        <w:t xml:space="preserve">“</w:t>
      </w:r>
      <w:r>
        <w:t xml:space="preserve">what’s blocked by X?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if I deprecate the synthesized capability story, which concretes need merging?</w:t>
      </w:r>
      <w:r>
        <w:t xml:space="preserve">”</w:t>
      </w:r>
      <w:r>
        <w:t xml:space="preserve"> </w:t>
      </w:r>
      <w:r>
        <w:t xml:space="preserve">Below is a worked sub-graph for one Epic.</w:t>
      </w:r>
    </w:p>
    <w:p>
      <w:pPr>
        <w:pStyle w:val="CaptionedFigure"/>
      </w:pPr>
      <w:r>
        <w:drawing>
          <wp:inline>
            <wp:extent cx="4944192" cy="1695545"/>
            <wp:effectExtent b="0" l="0" r="0" t="0"/>
            <wp:docPr descr="Worked example: one Epic with four Stories of different shapes, plus three concrete contributors to the synthesized capability. Edge types: parent_of (Epic→Story), cross_links (Cap1 → C1/C2/C3), depends_on (Cap1 → Conf1)." title="" id="36" name="Picture"/>
            <a:graphic>
              <a:graphicData uri="http://schemas.openxmlformats.org/drawingml/2006/picture">
                <pic:pic>
                  <pic:nvPicPr>
                    <pic:cNvPr descr="diagrams/07_story_dag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92" cy="16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Worked example: one Epic with four Stories of different shapes, plus three concrete contributors to the synthesized capability. Edge types: parent_of (Epic→Story), cross_links (Cap1 → C1/C2/C3), depends_on (Cap1 → Conf1).</w:t>
      </w:r>
    </w:p>
    <w:p>
      <w:pPr>
        <w:pStyle w:val="BodyText"/>
      </w:pPr>
      <w:r>
        <w:rPr>
          <w:bCs/>
          <w:b/>
        </w:rPr>
        <w:t xml:space="preserve">Edge semantics: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 →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 Jira hierarchy (encoded in</w:t>
            </w:r>
            <w:r>
              <w:t xml:space="preserve"> </w:t>
            </w:r>
            <w:r>
              <w:rPr>
                <w:rStyle w:val="VerbatimChar"/>
              </w:rPr>
              <w:t xml:space="preserve">epic_id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↔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 association. Used for capability ↔ concrete (synthesis) and stage-split sibling sets.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depends_on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→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Directed prerequisite. The Dependency Resolver uses it to topologically order the backlog for sprint planning.</w:t>
            </w:r>
          </w:p>
        </w:tc>
      </w:tr>
    </w:tbl>
    <w:bookmarkEnd w:id="38"/>
    <w:bookmarkStart w:id="42" w:name="X0f36c79bca1ea22de3d10da6f83be667f8b8603"/>
    <w:p>
      <w:pPr>
        <w:pStyle w:val="Heading1"/>
      </w:pPr>
      <w:r>
        <w:t xml:space="preserve">Cross-SOP synthesis — recurrence becomes capability</w:t>
      </w:r>
    </w:p>
    <w:p>
      <w:pPr>
        <w:pStyle w:val="CaptionedFigure"/>
      </w:pPr>
      <w:r>
        <w:drawing>
          <wp:inline>
            <wp:extent cx="4870673" cy="1383087"/>
            <wp:effectExtent b="0" l="0" r="0" t="0"/>
            <wp:docPr descr="Three concrete rejection stories — one per SOP — cluster behaviorally and lift to a single capability story. Concrete stories remain in the backlog; the capability is added as a sibling with cross-links back." title="" id="40" name="Picture"/>
            <a:graphic>
              <a:graphicData uri="http://schemas.openxmlformats.org/drawingml/2006/picture">
                <pic:pic>
                  <pic:nvPicPr>
                    <pic:cNvPr descr="diagrams/03_cross_sop_synthesi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673" cy="1383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concrete rejection stories — one per SOP — cluster behaviorally and lift to a single capability story. Concrete stories remain in the backlog; the capability is added as a sibling with cross-links back.</w:t>
      </w:r>
    </w:p>
    <w:p>
      <w:pPr>
        <w:pStyle w:val="BodyText"/>
      </w:pPr>
      <w:r>
        <w:t xml:space="preserve">The recurrence threshold (≥ 2 distinct SOPs) is tunable. With three SOPs in the POC, this means anything seen in two of three lifts. The synthesized capability story passes through Validator gate #2 before persistence.</w:t>
      </w:r>
    </w:p>
    <w:bookmarkEnd w:id="42"/>
    <w:bookmarkStart w:id="46" w:name="cyto-micro-lineage-graph-view"/>
    <w:p>
      <w:pPr>
        <w:pStyle w:val="Heading1"/>
      </w:pPr>
      <w:r>
        <w:t xml:space="preserve">Cyto → Micro lineage (graph view)</w:t>
      </w:r>
    </w:p>
    <w:p>
      <w:pPr>
        <w:pStyle w:val="FirstParagraph"/>
      </w:pPr>
      <w:r>
        <w:t xml:space="preserve">Three distinct mechanisms transfer information from Cyto to Micro. They operate at different times in the system’s life cycle.</w:t>
      </w:r>
    </w:p>
    <w:p>
      <w:pPr>
        <w:pStyle w:val="CaptionedFigure"/>
      </w:pPr>
      <w:r>
        <w:drawing>
          <wp:inline>
            <wp:extent cx="4797153" cy="1902319"/>
            <wp:effectExtent b="0" l="0" r="0" t="0"/>
            <wp:docPr descr="Three Cyto → Micro information transfer mechanisms, each operating at a different time of use." title="" id="44" name="Picture"/>
            <a:graphic>
              <a:graphicData uri="http://schemas.openxmlformats.org/drawingml/2006/picture">
                <pic:pic>
                  <pic:nvPicPr>
                    <pic:cNvPr descr="diagrams/08_cyto_micro_lineag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153" cy="1902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Cyto → Micro information transfer mechanisms, each operating at a different time of use.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it fires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epic_analog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Cyto Epic → Micro Epic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 Extractor (annotation)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an ID reference — Cyto Epic is recorded on the Micro Epic for SME traceability (D13).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exemplar_of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Cyto Story → Micro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Extractor (few-shot prompt)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Cyto (excerpt → Story) pair lands in the prompt as an in-context example.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retrieval_analogy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Cyto chunks → chat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Per-query retrieval (slot 2 ANALOGY)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Retrieved Cyto excerpts populate the ANALOGY context section of the LLM prompt.</w:t>
            </w:r>
            <w:r>
              <w:t xml:space="preserve"> </w:t>
            </w:r>
            <w:r>
              <w:rPr>
                <w:iCs/>
                <w:i/>
              </w:rPr>
              <w:t xml:space="preserve">Adapt, don’t copy.</w:t>
            </w:r>
          </w:p>
        </w:tc>
      </w:tr>
    </w:tbl>
    <w:p>
      <w:pPr>
        <w:pStyle w:val="BodyText"/>
      </w:pPr>
      <w:r>
        <w:t xml:space="preserve">The same Cyto material thus serves three roles: a curated few-shot teaching set, an indexed corpus for live retrieval, and a structural reference at the Epic level.</w:t>
      </w:r>
    </w:p>
    <w:bookmarkEnd w:id="46"/>
    <w:bookmarkStart w:id="50" w:name="ingestion-substrate-s3-to-indexed-chunks"/>
    <w:p>
      <w:pPr>
        <w:pStyle w:val="Heading1"/>
      </w:pPr>
      <w:r>
        <w:t xml:space="preserve">Ingestion substrate — S3 to indexed chunks</w:t>
      </w:r>
    </w:p>
    <w:p>
      <w:pPr>
        <w:pStyle w:val="FirstParagraph"/>
      </w:pPr>
      <w:r>
        <w:t xml:space="preserve">The substrate runs offline whenever a document lands in S3. It is the same substrate the agent pipeline above retrieves from at every step.</w:t>
      </w:r>
    </w:p>
    <w:p>
      <w:pPr>
        <w:pStyle w:val="CaptionedFigure"/>
      </w:pPr>
      <w:r>
        <w:drawing>
          <wp:inline>
            <wp:extent cx="4705254" cy="1125768"/>
            <wp:effectExtent b="0" l="0" r="0" t="0"/>
            <wp:docPr descr="Ingestion pipeline: S3 → SQS → Parse → Doc Process → Chunk → Enrich → Embed → Store. Original documents stay in S3 as the citation target." title="" id="48" name="Picture"/>
            <a:graphic>
              <a:graphicData uri="http://schemas.openxmlformats.org/drawingml/2006/picture">
                <pic:pic>
                  <pic:nvPicPr>
                    <pic:cNvPr descr="diagrams/04_ingesti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254" cy="1125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Ingestion pipeline: S3 → SQS → Parse → Doc Process → Chunk → Enrich → Embed → Store. Original documents stay in S3 as the citation target.</w:t>
      </w:r>
    </w:p>
    <w:p>
      <w:pPr>
        <w:pStyle w:val="BodyText"/>
      </w:pPr>
      <w:r>
        <w:rPr>
          <w:bCs/>
          <w:b/>
        </w:rPr>
        <w:t xml:space="preserve">I/O trace — one document through the pipeline (</w:t>
      </w:r>
      <w:r>
        <w:rPr>
          <w:rStyle w:val="VerbatimChar"/>
          <w:bCs/>
          <w:b/>
        </w:rPr>
        <w:t xml:space="preserve">SOP-MICRO-014_Gram-Stain_v3.docx</w:t>
      </w:r>
      <w:r>
        <w:rPr>
          <w:bCs/>
          <w:b/>
        </w:rP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text: 28,420 chars / 18 pages; format: docx; ocr_used: false; parse_ms: 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doc_id: doc_micro_014_v3_abc12; discipline: Microbiology; version: v3; section_map: {Purpose:[200,450], Procedure:[721,2400], AC:[2401,3100], QC:[3101,3650]}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 chunks; e.g. </w:t>
            </w:r>
            <w:r>
              <w:rPr>
                <w:rStyle w:val="VerbatimChar"/>
              </w:rPr>
              <w:t xml:space="preserve">chunk_001: section=Procedure §3.1, tokens=287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Enrich (chunk_001)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entities: {organisms:["Gram-positive cocci"], specimens:["sputum"], codes:["87209"]}; phi_detected: false; themes: {G2: 0.84, G5: 0.41}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 (chunk_001)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dense_vector: [0.0234, -0.1849, ..., 0.2891]</w:t>
            </w:r>
            <w:r>
              <w:t xml:space="preserve"> </w:t>
            </w:r>
            <w:r>
              <w:t xml:space="preserve">(1024-d, Bedrock Titan v2);</w:t>
            </w:r>
            <w:r>
              <w:t xml:space="preserve"> </w:t>
            </w:r>
            <w:r>
              <w:rPr>
                <w:rStyle w:val="VerbatimChar"/>
              </w:rPr>
              <w:t xml:space="preserve">bm25_tokens_enriched: ["slide","preparation","87209","smear","primary","source",...]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chunk_001</w:t>
            </w:r>
            <w:r>
              <w:t xml:space="preserve"> </w:t>
            </w:r>
            <w:r>
              <w:t xml:space="preserve">→ OpenSearch k-NN (vector), OpenSearch BM25 (sparse), DynamoDB chunk_metadata (entities, themes, phi_status, version)</w:t>
            </w:r>
          </w:p>
        </w:tc>
      </w:tr>
    </w:tbl>
    <w:bookmarkEnd w:id="50"/>
    <w:bookmarkStart w:id="54" w:name="retrieval-substrate-per-query-real-time"/>
    <w:p>
      <w:pPr>
        <w:pStyle w:val="Heading1"/>
      </w:pPr>
      <w:r>
        <w:t xml:space="preserve">Retrieval substrate — per query, real-time</w:t>
      </w:r>
    </w:p>
    <w:p>
      <w:pPr>
        <w:pStyle w:val="CaptionedFigure"/>
      </w:pPr>
      <w:r>
        <w:drawing>
          <wp:inline>
            <wp:extent cx="5334000" cy="1760519"/>
            <wp:effectExtent b="0" l="0" r="0" t="0"/>
            <wp:docPr descr="Per-query path: Query → Pre-process → Intent decode → confidence/action decision → Expand → multi-slot hybrid retrieve → Rerank → Assemble role-labeled context → Generate." title="" id="52" name="Picture"/>
            <a:graphic>
              <a:graphicData uri="http://schemas.openxmlformats.org/drawingml/2006/picture">
                <pic:pic>
                  <pic:nvPicPr>
                    <pic:cNvPr descr="diagrams/05_retrieval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0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Per-query path: Query → Pre-process → Intent decode → confidence/action decision → Expand → multi-slot hybrid retrieve → Rerank → Assemble role-labeled context → Generate.</w:t>
      </w:r>
    </w:p>
    <w:p>
      <w:pPr>
        <w:pStyle w:val="BodyText"/>
      </w:pPr>
      <w:r>
        <w:t xml:space="preserve">Two thresholds gate the chat to prevent hallucination: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τ = 0.7</w:t>
      </w:r>
      <w:r>
        <w:t xml:space="preserve"> </w:t>
      </w:r>
      <w:r>
        <w:t xml:space="preserve">intent confidence — below this, ask a clarifying question instead of retrieving.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θ = 0.5</w:t>
      </w:r>
      <w:r>
        <w:t xml:space="preserve"> </w:t>
      </w:r>
      <w:r>
        <w:t xml:space="preserve">retrieval relevance — if every slot falls below, refuse and offer the user three options (upload SOPs, draft from analogy with caveat, clarify scope).</w:t>
      </w:r>
    </w:p>
    <w:p>
      <w:pPr>
        <w:pStyle w:val="FirstParagraph"/>
      </w:pPr>
      <w:r>
        <w:rPr>
          <w:bCs/>
          <w:b/>
        </w:rPr>
        <w:t xml:space="preserve">I/O trace — one query: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“</w:t>
      </w:r>
      <w:r>
        <w:rPr>
          <w:iCs/>
          <w:i/>
          <w:bCs/>
          <w:b/>
        </w:rPr>
        <w:t xml:space="preserve">Generate epics for specimen rejection in microbiology</w:t>
      </w:r>
      <w:r>
        <w:rPr>
          <w:iCs/>
          <w:i/>
          <w:bCs/>
          <w:b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Intent decode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centroid_dist: {G1: 0.81, G5: 0.18}</w:t>
            </w:r>
            <w:r>
              <w:t xml:space="preserve">; classifier:</w:t>
            </w:r>
            <w:r>
              <w:t xml:space="preserve"> </w:t>
            </w:r>
            <w:r>
              <w:rPr>
                <w:rStyle w:val="VerbatimChar"/>
              </w:rPr>
              <w:t xml:space="preserve">{action: generate, themes: [G1, G5], discipline: Micro, granularity: epic, refs: [], conf: 0.91}</w:t>
            </w:r>
            <w:r>
              <w:t xml:space="preserve">; decision: PROCEED (τ=0.7, 0.91 ≥ 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Retrieve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candidate chunks across 5 slots — slot_1 PRIMARY (Micro/G1+G5): 20; slot_2 ANALOGY (Cyto/G1+G5): 10; slot_3 ADJACENT (Micro/G2 neighbors): 10; slot_4 EXEMPLAR (Jira, generate∧epic): 5; slot_5 REG (CLSI on G5):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Rerank + Assemble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trim: 8/4/3/3/2 = 20 chunks (all slots ≥ θ=0.5); prompt sections: PRIMARY, ANALOGY, ADJACENT, EXEMPLAR, REG + session drafts + output schema; total tokens: 6,840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JSON:</w:t>
            </w:r>
            <w:r>
              <w:t xml:space="preserve"> </w:t>
            </w:r>
            <w:r>
              <w:rPr>
                <w:rStyle w:val="VerbatimChar"/>
              </w:rPr>
              <w:t xml:space="preserve">{ id: "epic_draft_3", title: "Specimen Rejection Workflow", themes: ["G1", "G5"], citations: ["s3://.../SOP-MICRO-007 §AC", "s3://.../SOP-CYTO-021 §Procedure", "CLSI M22 §3.4"], stories: [{title: "Validate transport temp", ...}, {title: "Flag specimens older than 4h", ...}] }</w:t>
            </w:r>
            <w:r>
              <w:t xml:space="preserve">. The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is a draft ID at this stage — the Dependency Resolver replaces it with the final</w:t>
            </w:r>
            <w:r>
              <w:t xml:space="preserve"> </w:t>
            </w:r>
            <w:r>
              <w:rPr>
                <w:rStyle w:val="VerbatimChar"/>
              </w:rPr>
              <w:t xml:space="preserve">EPIC-MICRO-*</w:t>
            </w:r>
            <w:r>
              <w:t xml:space="preserve"> </w:t>
            </w:r>
            <w:r>
              <w:t xml:space="preserve">form before Jira push.</w:t>
            </w:r>
          </w:p>
        </w:tc>
      </w:tr>
    </w:tbl>
    <w:bookmarkEnd w:id="54"/>
    <w:bookmarkStart w:id="58" w:name="X224c141e69489b06354bcf9fecb2718369c09a3"/>
    <w:p>
      <w:pPr>
        <w:pStyle w:val="Heading1"/>
      </w:pPr>
      <w:r>
        <w:t xml:space="preserve">Validator — shape-aware revise/escalate flow</w:t>
      </w:r>
    </w:p>
    <w:p>
      <w:pPr>
        <w:pStyle w:val="CaptionedFigure"/>
      </w:pPr>
      <w:r>
        <w:drawing>
          <wp:inline>
            <wp:extent cx="3671384" cy="937374"/>
            <wp:effectExtent b="0" l="0" r="0" t="0"/>
            <wp:docPr descr="Validator flow: shape verification + sub-rubric → pass? → ACCEPT, or Revise (up to 2 attempts) → SME escalate on exhaustion. Same flow at both gates." title="" id="56" name="Picture"/>
            <a:graphic>
              <a:graphicData uri="http://schemas.openxmlformats.org/drawingml/2006/picture">
                <pic:pic>
                  <pic:nvPicPr>
                    <pic:cNvPr descr="diagrams/06_validator_flow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384" cy="937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Validator flow: shape verification + sub-rubric → pass? → ACCEPT, or Revise (up to 2 attempts) → SME escalate on exhaustion. Same flow at both gates.</w:t>
      </w:r>
    </w:p>
    <w:p>
      <w:pPr>
        <w:pStyle w:val="BodyText"/>
      </w:pPr>
      <w:r>
        <w:rPr>
          <w:bCs/>
          <w:b/>
        </w:rPr>
        <w:t xml:space="preserve">Sub-rubrics by shape (cheat sheet):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Capability:</w:t>
      </w:r>
      <w:r>
        <w:t xml:space="preserve"> </w:t>
      </w:r>
      <w:r>
        <w:t xml:space="preserve">MUST/SHALL on every AC; testable; no ambiguous quantifiers (</w:t>
      </w:r>
      <w:r>
        <w:rPr>
          <w:rStyle w:val="VerbatimChar"/>
        </w:rPr>
        <w:t xml:space="preserve">appropriate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relevant</w:t>
      </w:r>
      <w:r>
        <w:t xml:space="preserve">,</w:t>
      </w:r>
      <w:r>
        <w:t xml:space="preserve"> </w:t>
      </w:r>
      <w:r>
        <w:rPr>
          <w:rStyle w:val="VerbatimChar"/>
        </w:rPr>
        <w:t xml:space="preserve">necessary</w:t>
      </w:r>
      <w:r>
        <w:t xml:space="preserve">); configurability boundaries called out; SOP citation present and resolves; complexity S/M/L; edge cases enumerated.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Stage-split:</w:t>
      </w:r>
      <w:r>
        <w:t xml:space="preserve"> </w:t>
      </w:r>
      <w:r>
        <w:t xml:space="preserve">stage explicit in title; entry/exit observable per stage; siblings enumerated and cross-linked; transition contract clear (what changes between stages); boundary cases handled.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Configuration-instance:</w:t>
      </w:r>
      <w:r>
        <w:t xml:space="preserve"> </w:t>
      </w:r>
      <w:r>
        <w:t xml:space="preserve">typed concrete values (units, enums, nullable rules); target table/profile named (e.g. </w:t>
      </w:r>
      <w:r>
        <w:rPr>
          <w:rStyle w:val="VerbatimChar"/>
        </w:rPr>
        <w:t xml:space="preserve">cultures/urine.yaml#centrifugation</w:t>
      </w:r>
      <w:r>
        <w:t xml:space="preserve">); SOP excerpt cited verbatim; scope (culture/lab) stated.</w:t>
      </w:r>
      <w:r>
        <w:t xml:space="preserve"> </w:t>
      </w:r>
      <w:r>
        <w:rPr>
          <w:iCs/>
          <w:i/>
        </w:rPr>
        <w:t xml:space="preserve">MUST/SHALL not required — this is data, not capability.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Cleanup:</w:t>
      </w:r>
      <w:r>
        <w:t xml:space="preserve"> </w:t>
      </w:r>
      <w:r>
        <w:t xml:space="preserve">target artifact named (id, screen path, file path); before/after observable (field present → absent, etc.); regression risk acknowledged (downstream readers); DoD includes a smoke test or QA path.</w:t>
      </w:r>
      <w:r>
        <w:t xml:space="preserve"> </w:t>
      </w:r>
      <w:r>
        <w:rPr>
          <w:iCs/>
          <w:i/>
        </w:rPr>
        <w:t xml:space="preserve">MUST/SHALL not required.</w:t>
      </w:r>
    </w:p>
    <w:bookmarkEnd w:id="58"/>
    <w:bookmarkStart w:id="64" w:name="what-ships-output-a-and-output-b"/>
    <w:p>
      <w:pPr>
        <w:pStyle w:val="Heading1"/>
      </w:pPr>
      <w:r>
        <w:t xml:space="preserve">What ships — Output A and Output B</w:t>
      </w:r>
    </w:p>
    <w:bookmarkStart w:id="59" w:name="output-a-jira-artifacts"/>
    <w:p>
      <w:pPr>
        <w:pStyle w:val="Heading2"/>
      </w:pPr>
      <w:r>
        <w:t xml:space="preserve">Output A — Jira artifacts</w:t>
      </w:r>
    </w:p>
    <w:p>
      <w:pPr>
        <w:pStyle w:val="FirstParagraph"/>
      </w:pPr>
      <w:r>
        <w:t xml:space="preserve">A connected Epic / Story graph (the DAG above), pushed to Jira via REST. The graph is what the dev team works against; the YAML profile (Output B) is what their code consumes at runtime.</w:t>
      </w:r>
    </w:p>
    <w:bookmarkEnd w:id="59"/>
    <w:bookmarkStart w:id="63" w:name="X8d473670490d8b0f1d6b40bd8f54ae47fb30eb3"/>
    <w:p>
      <w:pPr>
        <w:pStyle w:val="Heading2"/>
      </w:pPr>
      <w:r>
        <w:t xml:space="preserve">Output B — Per-culture YAML configuration profile</w:t>
      </w:r>
    </w:p>
    <w:p>
      <w:pPr>
        <w:pStyle w:val="FirstParagraph"/>
      </w:pPr>
      <w:r>
        <w:t xml:space="preserve">One YAML file per culture in scope. The profile carries the concrete typed values that</w:t>
      </w:r>
      <w:r>
        <w:t xml:space="preserve"> </w:t>
      </w:r>
      <w:r>
        <w:rPr>
          <w:rStyle w:val="VerbatimChar"/>
        </w:rPr>
        <w:t xml:space="preserve">configuration-instance</w:t>
      </w:r>
      <w:r>
        <w:t xml:space="preserve"> </w:t>
      </w:r>
      <w:r>
        <w:t xml:space="preserve">Stories’ AC referenced. Profiles are versioned, dated, and cite back to the SOPs they draw from.</w:t>
      </w:r>
      <w:r>
        <w:t xml:space="preserve"> </w:t>
      </w:r>
      <w:r>
        <w:rPr>
          <w:bCs/>
          <w:b/>
        </w:rPr>
        <w:t xml:space="preserve">The Story body never duplicates these values</w:t>
      </w:r>
      <w:r>
        <w:t xml:space="preserve"> </w:t>
      </w:r>
      <w:r>
        <w:t xml:space="preserve">— it references them by</w:t>
      </w:r>
      <w:r>
        <w:t xml:space="preserve"> </w:t>
      </w:r>
      <w:r>
        <w:rPr>
          <w:rStyle w:val="VerbatimChar"/>
        </w:rPr>
        <w:t xml:space="preserve">related_story_ac</w:t>
      </w:r>
      <w:r>
        <w:t xml:space="preserve">, so a single source of truth is preserved.</w:t>
      </w:r>
    </w:p>
    <w:p>
      <w:pPr>
        <w:pStyle w:val="BodyText"/>
      </w:pPr>
      <w:r>
        <w:t xml:space="preserve">The profile is partitioned by workflow stage so that an engineer can find the right block at a glance: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pre_analytic</w:t>
      </w:r>
      <w:r>
        <w:t xml:space="preserve"> </w:t>
      </w:r>
      <w:r>
        <w:t xml:space="preserve">— what happens before the specimen reaches the bench: collection, transport, rejection predicates.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analytic</w:t>
      </w:r>
      <w:r>
        <w:t xml:space="preserve"> </w:t>
      </w:r>
      <w:r>
        <w:t xml:space="preserve">— the bench work itself: centrifugation, inoculation, incubation.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post_analytic</w:t>
      </w:r>
      <w:r>
        <w:t xml:space="preserve"> </w:t>
      </w:r>
      <w:r>
        <w:t xml:space="preserve">— what happens after the result: reporting thresholds, downstream notifications.</w:t>
      </w:r>
    </w:p>
    <w:bookmarkStart w:id="60" w:name="full-profile-structure"/>
    <w:p>
      <w:pPr>
        <w:pStyle w:val="Heading3"/>
      </w:pPr>
      <w:r>
        <w:t xml:space="preserve">Full profile structure</w:t>
      </w:r>
    </w:p>
    <w:p>
      <w:pPr>
        <w:pStyle w:val="SourceCode"/>
      </w:pP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culture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urine</w:t>
      </w:r>
      <w:r>
        <w:rPr>
          <w:rStyle w:val="CommentTok"/>
        </w:rPr>
        <w:t xml:space="preserve">                       # urine | blood | target_pathogen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                         # bumps when any value changes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effective_date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2026-04-15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source_sops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doc_micro_014_v3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doc_micro_022_v1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pre_analytic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collection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"sterile cup"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enum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"doc_micro_014_v3 §1.2 L8"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"doc_micro_014_v3 §1.2 L11"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degC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"doc_micro_014_v3 §1.4 L18-19"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"doc_micro_014_v3 §1.4 L20"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rejection_predicates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REJ_TURBID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"turbidity &gt; threshold"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NTU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citation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"doc_micro_014_v3 §1.5 L24"</w:t>
      </w:r>
      <w:r>
        <w:br/>
      </w:r>
      <w:r>
        <w:br/>
      </w:r>
      <w:r>
        <w:rPr>
          <w:rStyle w:val="FunctionTok"/>
        </w:rPr>
        <w:t xml:space="preserve">analytic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centrifugation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citation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"doc_micro_014_v3 §3.2 L41-43"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citation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"doc_micro_014_v3 §3.2 L44"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degC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"doc_micro_014_v3 §3.2 L45"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inoculation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media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volume_uL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"doc_micro_014_v3 §4.1 L52"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volume_uL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"doc_micro_014_v3 §4.1 L53"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incubation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temp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atmosphere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"5% CO2"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duration_h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"doc_micro_014_v3 §4.3 L60"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post_analytic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reporting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cfu_threshold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CFU_per_mL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"doc_micro_014_v3 §6.1 L88"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related_story_acs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# back-references to Stories that consume this profile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STORY-MICRO-1042</w:t>
      </w:r>
      <w:r>
        <w:rPr>
          <w:rStyle w:val="CommentTok"/>
        </w:rPr>
        <w:t xml:space="preserve">#AC-2              # Configurable rejection rules engine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STORY-MICRO-1077</w:t>
      </w:r>
      <w:r>
        <w:rPr>
          <w:rStyle w:val="CommentTok"/>
        </w:rPr>
        <w:t xml:space="preserve">#AC-1              # Centrifugation step</w:t>
      </w:r>
    </w:p>
    <w:bookmarkEnd w:id="60"/>
    <w:bookmarkStart w:id="61" w:name="how-a-storys-ac-references-the-profile"/>
    <w:p>
      <w:pPr>
        <w:pStyle w:val="Heading3"/>
      </w:pPr>
      <w:r>
        <w:t xml:space="preserve">How a Story’s AC references the profile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configuration-instance</w:t>
      </w:r>
      <w:r>
        <w:t xml:space="preserve"> </w:t>
      </w:r>
      <w:r>
        <w:t xml:space="preserve">Story’s AC carries the citation; the profile is what gets read by code. Example —</w:t>
      </w:r>
      <w:r>
        <w:t xml:space="preserve"> </w:t>
      </w:r>
      <w:r>
        <w:rPr>
          <w:rStyle w:val="VerbatimChar"/>
        </w:rPr>
        <w:t xml:space="preserve">STORY-MICRO-1077</w:t>
      </w:r>
      <w:r>
        <w:t xml:space="preserve"> </w:t>
      </w:r>
      <w:r>
        <w:t xml:space="preserve">(urine centrifugation):</w:t>
      </w:r>
    </w:p>
    <w:p>
      <w:pPr>
        <w:pStyle w:val="SourceCode"/>
      </w:pPr>
      <w:r>
        <w:rPr>
          <w:rStyle w:val="FunctionTok"/>
        </w:rPr>
        <w:t xml:space="preserve">acceptance_criteria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"urine profile loaded"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"centrifuge step uses cultures/urine.yaml#analytic.centrifugation"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expected_value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"speed=1500g, duration=5min, temp=4degC"</w:t>
      </w:r>
    </w:p>
    <w:bookmarkEnd w:id="61"/>
    <w:bookmarkStart w:id="62" w:name="Xba1fe77ca91d2ae6872d90928d1459fb6e41b5e"/>
    <w:p>
      <w:pPr>
        <w:pStyle w:val="Heading3"/>
      </w:pPr>
      <w:r>
        <w:t xml:space="preserve">Where to put a value: Story body vs. profile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If the value 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it in…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same across cultures and parameterizable in the rules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body as parameter spec (capability shape)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Different per culture / different per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profile (configuration-instance shape)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literal constant in the rejection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Profile, with the Story’s AC pointing at it</w:t>
            </w:r>
          </w:p>
        </w:tc>
      </w:tr>
    </w:tbl>
    <w:bookmarkEnd w:id="62"/>
    <w:bookmarkEnd w:id="63"/>
    <w:bookmarkEnd w:id="64"/>
    <w:bookmarkStart w:id="65" w:name="cross-cutting"/>
    <w:p>
      <w:pPr>
        <w:pStyle w:val="Heading1"/>
      </w:pPr>
      <w:r>
        <w:t xml:space="preserve">Cross-cutting</w:t>
      </w:r>
    </w:p>
    <w:p>
      <w:pPr>
        <w:pStyle w:val="FirstParagraph"/>
      </w:pPr>
      <w:r>
        <w:t xml:space="preserve">KMS encryption at rest and in transit; IAM least-privilege with VPC endpoints (Bedrock calls stay in-VPC); DLQ for parse / OCR / embed failures; CloudWatch metrics and alarms (e.g. OCR fail-rate &gt; 5%); CloudTrail audit log on every API call; idempotent ingestion via content-hash dedupe.</w:t>
      </w:r>
    </w:p>
    <w:p>
      <w:pPr>
        <w:pStyle w:val="BodyText"/>
      </w:pPr>
      <w:r>
        <w:rPr>
          <w:bCs/>
          <w:b/>
        </w:rPr>
        <w:t xml:space="preserve">Generalization:</w:t>
      </w:r>
      <w:r>
        <w:t xml:space="preserve"> </w:t>
      </w:r>
      <w:r>
        <w:t xml:space="preserve">when Histology arrives, the same agents and the same retrieval substrate run — only the exemplar corpus and config priors get extended. No model retraining.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35" Target="media/rId35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Microbiology LIMS POC — Process Reference</dc:title>
  <dc:creator>Rajneesh Tiwari</dc:creator>
  <cp:keywords/>
  <dcterms:created xsi:type="dcterms:W3CDTF">2026-04-29T09:57:04Z</dcterms:created>
  <dcterms:modified xsi:type="dcterms:W3CDTF">2026-04-29T09:57:04Z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subtitle">
    <vt:lpwstr>Companion to microbio_lims_architecture.drawio</vt:lpwstr>
  </property>
</Properties>
</file>