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Reference Link: </w:t>
      </w:r>
      <w:hyperlink r:id="rId6">
        <w:r w:rsidDel="00000000" w:rsidR="00000000" w:rsidRPr="00000000">
          <w:rPr>
            <w:color w:val="1155cc"/>
            <w:u w:val="single"/>
            <w:rtl w:val="0"/>
          </w:rPr>
          <w:t xml:space="preserve">https://pll.harvard.edu/course/digital-marketing-strategy-0?delta=5</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Present Landing Page: </w:t>
      </w:r>
      <w:hyperlink r:id="rId7">
        <w:r w:rsidDel="00000000" w:rsidR="00000000" w:rsidRPr="00000000">
          <w:rPr>
            <w:color w:val="1155cc"/>
            <w:u w:val="single"/>
            <w:rtl w:val="0"/>
          </w:rPr>
          <w:t xml:space="preserve">https://apipg.camspay.com/nseindia/event/KROIT01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Brochure: Attached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Program Calendar Link: </w:t>
      </w:r>
      <w:hyperlink r:id="rId8">
        <w:r w:rsidDel="00000000" w:rsidR="00000000" w:rsidRPr="00000000">
          <w:rPr>
            <w:color w:val="1155cc"/>
            <w:u w:val="single"/>
            <w:rtl w:val="0"/>
          </w:rPr>
          <w:t xml:space="preserve">https://www.nseindia.com/learn/academic-calendar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Enroll Now Button Link: </w:t>
      </w:r>
      <w:hyperlink r:id="rId9">
        <w:r w:rsidDel="00000000" w:rsidR="00000000" w:rsidRPr="00000000">
          <w:rPr>
            <w:color w:val="1155cc"/>
            <w:u w:val="single"/>
            <w:rtl w:val="0"/>
          </w:rPr>
          <w:t xml:space="preserve">https://apipg.camspay.com/nseindia/event/KROIT01</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Testimonials: Attached (Check the Intraday sheet)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FAQs: Same as Option Trading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Contact Details: Same as Option Trading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Program Name: Intraday Trading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USP: Learn From Top Derivatives Exchange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Pace: Instructor 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Fees: Rs. 3,250 + 18% GST (Rs. 3,835 inclusive of GST)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Duration: 12 hours (4 Sessions | 3 Hours Each)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Program Outcomes: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Develop a strong foundation to start intraday trading comfortably and with confidence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Learn important charting tools, Trading Strategies and Profitable Setups for Intraday Trading- All with Real life examples!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Know the most important Candlestick Patterns to help you trade profitably – with a defined Risk-Reward Ratio.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Learn to make profitable trading setups on your own.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Know how to trade at the Market Opening.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Learn how to choose the best trading hours and the suitable products based on your psychology.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About the Program: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Intraday Trading deals with buying and selling of stocks on the same day, during the trading hours that are stipulated by the exchange. Stocks are bought and sold in large numbers strategically to book profits in a day. Learn short to mid term Intraday Trading strategies from the market experts. Get certified by NSE Academy &amp; practice what you learn with complimentary subscription to NSE SMART - Trading Simulator.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pg.camspay.com/nseindia/event/KROIT01" TargetMode="External"/><Relationship Id="rId5" Type="http://schemas.openxmlformats.org/officeDocument/2006/relationships/styles" Target="styles.xml"/><Relationship Id="rId6" Type="http://schemas.openxmlformats.org/officeDocument/2006/relationships/hyperlink" Target="https://pll.harvard.edu/course/digital-marketing-strategy-0?delta=5" TargetMode="External"/><Relationship Id="rId7" Type="http://schemas.openxmlformats.org/officeDocument/2006/relationships/hyperlink" Target="https://apipg.camspay.com/nseindia/event/KROIT01" TargetMode="External"/><Relationship Id="rId8" Type="http://schemas.openxmlformats.org/officeDocument/2006/relationships/hyperlink" Target="https://www.nseindia.com/learn/academic-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