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3A5F"/>
          <w:sz w:val="52"/>
          <w:szCs w:val="52"/>
        </w:rPr>
        <w:t xml:space="preserve">Model Verification &amp; Evaluation</w:t>
      </w:r>
    </w:p>
    <w:p>
      <w:pPr>
        <w:spacing w:after="40"/>
        <w:jc w:val="center"/>
      </w:pPr>
      <w:r>
        <w:rPr>
          <w:color w:val="57606a"/>
          <w:sz w:val="26"/>
          <w:szCs w:val="26"/>
        </w:rPr>
        <w:t xml:space="preserve">Slope Stability AI — four failure-mode TabPFN models</w:t>
      </w:r>
    </w:p>
    <w:p>
      <w:pPr>
        <w:spacing w:after="40"/>
        <w:jc w:val="center"/>
      </w:pPr>
      <w:r>
        <w:rPr>
          <w:i/>
          <w:iCs/>
          <w:color w:val="57606a"/>
          <w:sz w:val="20"/>
          <w:szCs w:val="20"/>
        </w:rPr>
        <w:t xml:space="preserve">Physics-based sensitivity verification · held-out performance · safe-deployment thresholds</w:t>
      </w:r>
    </w:p>
    <w:p>
      <w:pPr>
        <w:spacing w:before="300"/>
        <w:jc w:val="center"/>
      </w:pPr>
      <w:r>
        <w:rPr>
          <w:color w:val="57606a"/>
          <w:sz w:val="20"/>
          <w:szCs w:val="20"/>
        </w:rPr>
        <w:t xml:space="preserve">12 September 2026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1  Overview &amp; scope</w:t>
      </w:r>
    </w:p>
    <w:p>
      <w:pPr>
        <w:spacing w:after="120" w:before="0" w:line="276"/>
      </w:pPr>
      <w:r>
        <w:t xml:space="preserve">This report verifies and evaluates the four mechanism-specific TabPFN models behind Slope Stability AI — planar, wedge and toppling (Factor-of-Safety regressors) and circular (a stable/unstable classifier). Three independent checks were run, none of which retrains the models:</w:t>
      </w:r>
    </w:p>
    <w:p>
      <w:pPr>
        <w:spacing w:after="60" w:before="0" w:line="276"/>
      </w:pPr>
      <w:r>
        <w:rPr>
          <w:b/>
          <w:bCs/>
        </w:rPr>
        <w:t xml:space="preserve">• Physics-based sensitivity — </w:t>
      </w:r>
      <w:r>
        <w:t xml:space="preserve">does predicted FoS move in the physically correct direction, and non-linearly, as each input is swept?</w:t>
      </w:r>
    </w:p>
    <w:p>
      <w:pPr>
        <w:spacing w:after="60" w:before="0" w:line="276"/>
      </w:pPr>
      <w:r>
        <w:rPr>
          <w:b/>
          <w:bCs/>
        </w:rPr>
        <w:t xml:space="preserve">• Held-out evaluation matrix — </w:t>
      </w:r>
      <w:r>
        <w:t xml:space="preserve">fit quality plus the safety-critical metrics (signed bias, false-negative rates at the failure and DGMS thresholds) on cross-validated out-of-fold predictions.</w:t>
      </w:r>
    </w:p>
    <w:p>
      <w:pPr>
        <w:spacing w:after="120" w:before="0" w:line="276"/>
      </w:pPr>
      <w:r>
        <w:rPr>
          <w:b/>
          <w:bCs/>
        </w:rPr>
        <w:t xml:space="preserve">• Safe-deployment thresholds — </w:t>
      </w:r>
      <w:r>
        <w:t xml:space="preserve">the decision cutoff each model needs to catch every unsafe slope, and the false-alarm cost of that guarantee.</w:t>
      </w:r>
    </w:p>
    <w:p>
      <w:pPr>
        <w:spacing w:after="120" w:before="0" w:line="276"/>
      </w:pPr>
      <w:r>
        <w:rPr>
          <w:b/>
          <w:bCs/>
        </w:rPr>
        <w:t xml:space="preserve">Method note. </w:t>
      </w:r>
      <w:r>
        <w:rPr>
          <w:color w:val="57606a"/>
          <w:sz w:val="18"/>
          <w:szCs w:val="18"/>
        </w:rPr>
        <w:t xml:space="preserve">All metrics are computed on held-out data. Sensitivity sweeps fix every input at its training-set median and vary one input across its dataset range (50 steps). Evaluation and threshold metrics use 5-fold cross-validated out-of-fold predictions (seed 42): every row is scored by a model that never saw it. Models are fit locally on the same data the deployed app uses; nothing is retrained in the machine-learning sense.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2  Physics-based verification (one-at-a-time sensitivity)</w:t>
      </w:r>
    </w:p>
    <w:p>
      <w:pPr>
        <w:spacing w:after="120" w:before="0" w:line="276"/>
      </w:pPr>
      <w:r>
        <w:t xml:space="preserve">Direction is judged by the sign of the Spearman correlation between the swept input and the response (FoS, or P(stable) for the circular classifier). Geometric/ambiguous inputs — unit weight and the wedge joint/azimuth orientations — were swept and reported but not given a pass/fail. </w:t>
      </w:r>
      <w:r>
        <w:rPr>
          <w:b/>
          <w:bCs/>
        </w:rPr>
        <w:t xml:space="preserve">Headline result: 24 of 26 physics-scored direction checks pass (92%).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450"/>
        <w:gridCol w:w="2850"/>
        <w:gridCol w:w="1520"/>
        <w:gridCol w:w="1540"/>
        <w:gridCol w:w="2000"/>
      </w:tblGrid>
      <w:tr>
        <w:trPr>
          <w:tblHeader/>
        </w:trPr>
        <w:tc>
          <w:tcPr>
            <w:tcW w:type="dxa" w:w="14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8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2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54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Observed</w:t>
            </w:r>
          </w:p>
        </w:tc>
        <w:tc>
          <w:tcPr>
            <w:tcW w:type="dxa" w:w="20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Planar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Slope face ψf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Planar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Plane dip ψp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Planar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Upper slope ψs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Planar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Height H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Planar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Friction φ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Planar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Cohesion c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Planar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Seismic kh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Planar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Water level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Wedge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Slope-face dip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Wedge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Height H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Wedge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Cohesion c1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Wedge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Friction φ1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Wedge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Cohesion c2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Wedge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Friction φ2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Wedge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Water %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Toppling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Slope angle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Toppling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Bedding dip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Toppling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Joint spacing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Toppling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Height H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Toppling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Joint friction φj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Toppling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Water ratio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Circular*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Cohesion c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Circular*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Height H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Circular*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Pore ratio r_u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Circular*</w:t>
            </w:r>
          </w:p>
        </w:tc>
        <w:tc>
          <w:tcPr>
            <w:tcW w:type="dxa" w:w="2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Friction φ</w:t>
            </w:r>
          </w:p>
        </w:tc>
        <w:tc>
          <w:tcPr>
            <w:tcW w:type="dxa" w:w="1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15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cf222e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4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Circular*</w:t>
            </w:r>
          </w:p>
        </w:tc>
        <w:tc>
          <w:tcPr>
            <w:tcW w:type="dxa" w:w="28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Slope angle β</w:t>
            </w:r>
          </w:p>
        </w:tc>
        <w:tc>
          <w:tcPr>
            <w:tcW w:type="dxa" w:w="152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↓</w:t>
            </w:r>
          </w:p>
        </w:tc>
        <w:tc>
          <w:tcPr>
            <w:tcW w:type="dxa" w:w="154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↑</w:t>
            </w:r>
          </w:p>
        </w:tc>
        <w:tc>
          <w:tcPr>
            <w:tcW w:type="dxa" w:w="20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cf222e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120" w:before="80" w:line="276"/>
      </w:pPr>
      <w:r>
        <w:rPr>
          <w:color w:val="57606a"/>
          <w:sz w:val="16"/>
          <w:szCs w:val="16"/>
        </w:rPr>
        <w:t xml:space="preserve">* Circular is a classifier; its response is P(stable) = 1 − P(failure). Report-only inputs (11 total: unit weight in all modes; wedge upper-slope dip, both joint dips and all four dip-directions) are omitted from this table. The response is non-linear (cubic fit materially better than linear) in 31 of 37 sweeps.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7606a"/>
          <w:sz w:val="16"/>
          <w:szCs w:val="16"/>
        </w:rPr>
        <w:t xml:space="preserve">Figure 1. Planar — all 8 physics directions pass.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7606a"/>
          <w:sz w:val="16"/>
          <w:szCs w:val="16"/>
        </w:rPr>
        <w:t xml:space="preserve">Figure 2. Wedge — 7/7 scored pass; the 8 orientation inputs are report-only (grey).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7606a"/>
          <w:sz w:val="16"/>
          <w:szCs w:val="16"/>
        </w:rPr>
        <w:t xml:space="preserve">Figure 3. Toppling — 6/6 pass, including bedding dip (see §2.1).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7606a"/>
          <w:sz w:val="16"/>
          <w:szCs w:val="16"/>
        </w:rPr>
        <w:t xml:space="preserve">Figure 4. Circular — cohesion, height and pore ratio pass; friction φ and slope angle β are reversed at the median baseline.</w:t>
      </w:r>
    </w:p>
    <w:p>
      <w:pPr>
        <w:pStyle w:val="Heading2"/>
        <w:spacing w:after="120" w:before="260"/>
      </w:pPr>
      <w:r>
        <w:rPr>
          <w:b/>
          <w:bCs/>
          <w:color w:val="1F3A5F"/>
        </w:rPr>
        <w:t xml:space="preserve">2.1  The bedding-dip result (why it is a PASS, not a failure)</w:t>
      </w:r>
    </w:p>
    <w:p>
      <w:pPr>
        <w:spacing w:after="120" w:before="0" w:line="276"/>
      </w:pPr>
      <w:r>
        <w:t xml:space="preserve">The initial expectation — steeper bedding dip should lower FoS — disagreed with the model. Checking the Goodman–Bray solver data directly showed the model was right and the expectation was the wrong intuition: controlling for the other six inputs, FoS genuinely rises with bedding dip (partial ρ = +0.58), and mean FoS climbs monotonically across the dip range: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Bedding dip band</w:t>
            </w:r>
          </w:p>
        </w:tc>
        <w:tc>
          <w:tcPr>
            <w:tcW w:type="dxa" w:w="298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FoS</w:t>
            </w:r>
          </w:p>
        </w:tc>
        <w:tc>
          <w:tcPr>
            <w:tcW w:type="dxa" w:w="298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 cases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55–60°</w:t>
            </w:r>
          </w:p>
        </w:tc>
        <w:tc>
          <w:tcPr>
            <w:tcW w:type="dxa" w:w="2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0.750</w:t>
            </w:r>
          </w:p>
        </w:tc>
        <w:tc>
          <w:tcPr>
            <w:tcW w:type="dxa" w:w="2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34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60–65°</w:t>
            </w:r>
          </w:p>
        </w:tc>
        <w:tc>
          <w:tcPr>
            <w:tcW w:type="dxa" w:w="298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0.838</w:t>
            </w:r>
          </w:p>
        </w:tc>
        <w:tc>
          <w:tcPr>
            <w:tcW w:type="dxa" w:w="298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65–70°</w:t>
            </w:r>
          </w:p>
        </w:tc>
        <w:tc>
          <w:tcPr>
            <w:tcW w:type="dxa" w:w="2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0.976</w:t>
            </w:r>
          </w:p>
        </w:tc>
        <w:tc>
          <w:tcPr>
            <w:tcW w:type="dxa" w:w="29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167</w:t>
            </w:r>
          </w:p>
        </w:tc>
      </w:tr>
      <w:tr>
        <w:tc>
          <w:tcPr>
            <w:tcW w:type="dxa" w:w="34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70–75°</w:t>
            </w:r>
          </w:p>
        </w:tc>
        <w:tc>
          <w:tcPr>
            <w:tcW w:type="dxa" w:w="298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1.270</w:t>
            </w:r>
          </w:p>
        </w:tc>
        <w:tc>
          <w:tcPr>
            <w:tcW w:type="dxa" w:w="298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289</w:t>
            </w:r>
          </w:p>
        </w:tc>
      </w:tr>
    </w:tbl>
    <w:p>
      <w:pPr>
        <w:spacing w:after="120" w:before="0" w:line="276"/>
      </w:pPr>
      <w:r>
        <w:t xml:space="preserve">Physically, over this steep range the toppling moment is governed by column overhang: as layers steepen toward vertical the columns stand more upright, their centre of gravity moves back over the base, and FoS rises. The model faithfully reproduces the solver. </w:t>
      </w:r>
      <w:r>
        <w:rPr>
          <w:b/>
          <w:bCs/>
        </w:rPr>
        <w:t xml:space="preserve">Caveat: </w:t>
      </w:r>
      <w:r>
        <w:t xml:space="preserve">this confirms fidelity to the solver, not to field reality — the toppling dataset is synthetic (pretrain-only).</w:t>
      </w:r>
    </w:p>
    <w:p>
      <w:pPr>
        <w:pStyle w:val="Heading2"/>
        <w:spacing w:after="120" w:before="260"/>
      </w:pPr>
      <w:r>
        <w:rPr>
          <w:b/>
          <w:bCs/>
          <w:color w:val="1F3A5F"/>
        </w:rPr>
        <w:t xml:space="preserve">2.2  The two genuine failures (circular classifier)</w:t>
      </w:r>
    </w:p>
    <w:p>
      <w:pPr>
        <w:spacing w:after="120" w:before="0" w:line="276"/>
      </w:pPr>
      <w:r>
        <w:t xml:space="preserve">Friction φ (expected ↑) and slope angle β (expected ↓) are reversed at the median baseline. Both response curves are strongly non-monotonic, so a single median baseline lands on a locally reversed segment. Root cause: circular is a classifier (a decision-surface probability, not a mechanistic FoS) trained on 184 real, correlated field cases. Cohesion, height and pore-pressure ratio still pass, so the model is not globally wrong — but its friction and slope-angle response is not monotonically physical and should not be presented as verified.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3  Held-out evaluation matrix</w:t>
      </w:r>
    </w:p>
    <w:p>
      <w:pPr>
        <w:spacing w:after="120" w:before="0" w:line="276"/>
      </w:pPr>
      <w:r>
        <w:t xml:space="preserve">Every value is computed on 5-fold out-of-fold predictions. False-negative (FN) rate at threshold T = of the truly-unsafe slopes (actual FoS &lt; T), the fraction the model calls safe (predicted ≥ T). DGMS statutory thresholds: 1.2 (rock), 1.3 (dump).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Planar</w:t>
            </w:r>
          </w:p>
        </w:tc>
        <w:tc>
          <w:tcPr>
            <w:tcW w:type="dxa" w:w="16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Wedge</w:t>
            </w:r>
          </w:p>
        </w:tc>
        <w:tc>
          <w:tcPr>
            <w:tcW w:type="dxa" w:w="16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Toppling</w:t>
            </w:r>
          </w:p>
        </w:tc>
        <w:tc>
          <w:tcPr>
            <w:tcW w:type="dxa" w:w="16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Circular</w:t>
            </w:r>
          </w:p>
        </w:tc>
      </w:tr>
      <w:tr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R² (CV)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0.967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0.863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0.962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n/a (clf)</w:t>
            </w:r>
          </w:p>
        </w:tc>
      </w:tr>
      <w:tr>
        <w:tc>
          <w:tcPr>
            <w:tcW w:type="dxa" w:w="27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MAE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0.062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0.153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0.040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RMSE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0.162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0.238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0.080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7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RMSE / MAE (tail)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2.63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1.55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2.00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MAPE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7.3%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11.6%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3.4%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7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Signed bias (FoS)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−0.003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−0.001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−0.001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Signed bias (%)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+2.3%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+2.7%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+0.3%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7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FN @ 1.0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4.2% (3/71)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cf222e"/>
                <w:sz w:val="18"/>
                <w:szCs w:val="18"/>
              </w:rPr>
              <w:t xml:space="preserve">22.8% (18/79)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3.0% (9/300)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cf222e"/>
                <w:sz w:val="18"/>
                <w:szCs w:val="18"/>
              </w:rPr>
              <w:t xml:space="preserve">21.4% (21/98)</w:t>
            </w:r>
          </w:p>
        </w:tc>
      </w:tr>
      <w:tr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FN @ 1.2 (DGMS rock)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1.1% (1/92)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color w:val="cf222e"/>
                <w:sz w:val="18"/>
                <w:szCs w:val="18"/>
              </w:rPr>
              <w:t xml:space="preserve">10.9% (14/129)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3.3% (14/422)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7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FN @ 1.3 (DGMS dump)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2.0% (2/99)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10.8% (16/148)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1.5% (7/453)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Worst unconservative miss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+0.79 (+96%)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+1.17 (+83%)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+0.59 (+54%)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Data provenance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real + textbook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synthetic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synthetic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real</w:t>
            </w:r>
          </w:p>
        </w:tc>
      </w:tr>
    </w:tbl>
    <w:p>
      <w:pPr>
        <w:spacing w:after="120" w:before="80" w:line="276"/>
      </w:pPr>
      <w:r>
        <w:rPr>
          <w:b/>
          <w:bCs/>
        </w:rPr>
        <w:t xml:space="preserve">Circular (classifier): </w:t>
      </w:r>
      <w:r>
        <w:t xml:space="preserve">accuracy 0.788, ROC-AUC 0.884, recall(unstable) 0.786, precision(unstable) 0.811. Its FN = truly-unstable slopes classified stable (native binary label ≈ FoS&lt;1 boundary); it has no FoS output, so the 1.2/1.3 columns do not apply.</w:t>
      </w:r>
    </w:p>
    <w:p>
      <w:pPr>
        <w:pStyle w:val="Heading2"/>
        <w:spacing w:after="120" w:before="260"/>
      </w:pPr>
      <w:r>
        <w:rPr>
          <w:b/>
          <w:bCs/>
          <w:color w:val="1F3A5F"/>
        </w:rPr>
        <w:t xml:space="preserve">3.1  The honest read</w:t>
      </w:r>
    </w:p>
    <w:p>
      <w:pPr>
        <w:spacing w:after="120" w:before="0" w:line="276"/>
      </w:pPr>
      <w:r>
        <w:rPr>
          <w:b/>
          <w:bCs/>
        </w:rPr>
        <w:t xml:space="preserve">Signed bias ≈ 0 is a trap. </w:t>
      </w:r>
      <w:r>
        <w:t xml:space="preserve">All three regressors are near-perfectly centred on average (|bias| &lt; 0.003 FoS), but that aggregate hides the unconservative tail: the worst single miss is planar predicting +96% (true FoS 0.82 → predicted ~1.61, an unstable slope called very safe), wedge +83%, toppling +54%. The metric to watch is FN rate and worst miss, not mean bias.</w:t>
      </w:r>
    </w:p>
    <w:p>
      <w:pPr>
        <w:spacing w:after="120" w:before="0" w:line="276"/>
      </w:pPr>
      <w:r>
        <w:rPr>
          <w:b/>
          <w:bCs/>
        </w:rPr>
        <w:t xml:space="preserve">RMSE ≫ MAE confirms the tail. </w:t>
      </w:r>
      <w:r>
        <w:t xml:space="preserve">Planar (2.63×) and toppling (2.0×) have RMSE well above MAE — a few large errors dominate, and that is where the unconservative misses live.</w:t>
      </w:r>
    </w:p>
    <w:p>
      <w:pPr>
        <w:spacing w:after="120" w:before="0" w:line="276"/>
      </w:pPr>
      <w:r>
        <w:rPr>
          <w:b/>
          <w:bCs/>
        </w:rPr>
        <w:t xml:space="preserve">Two red flags for a regulator. </w:t>
      </w:r>
      <w:r>
        <w:t xml:space="preserve">Wedge FN@1.0 = 22.8% (nearly a quarter of failing wedges called stable; still 10.9% at DGMS 1.2) — though wedge data is 100% synthetic, so this measures solver-reproduction near the threshold, not field safety. Circular FN = 21.4% (21 of 98 truly-unstable real field slopes called stable) — the most field-meaningful FN number in the project, and not a synthetic artifact.</w:t>
      </w:r>
    </w:p>
    <w:p>
      <w:pPr>
        <w:spacing w:after="120" w:before="0" w:line="276"/>
      </w:pPr>
      <w:r>
        <w:rPr>
          <w:b/>
          <w:bCs/>
        </w:rPr>
        <w:t xml:space="preserve">The good news. </w:t>
      </w:r>
      <w:r>
        <w:t xml:space="preserve">Toppling (FN 3.0%, MAPE 3.4%) and planar (FN@1.2 = 1.1%, only 3 misses at FoS=1.0) are well behaved; planar is the strongest real-data-informed regressor.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4  Safe-deployment operating thresholds</w:t>
      </w:r>
    </w:p>
    <w:p>
      <w:pPr>
        <w:spacing w:after="120" w:before="0" w:line="276"/>
      </w:pPr>
      <w:r>
        <w:t xml:space="preserve">To guarantee zero false negatives, a regressor must flag for review any slope whose predicted FoS ≤ T*, where T* is the largest FoS the model predicted for any actual failure. One badly over-predicted failure forces a high cutoff — and a large false-alarm rate. For circular, the equivalent is lowering the P(unstable) trigger to p* (the smallest failure probability assigned to any truly-unstable slope).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1350"/>
        <w:gridCol w:w="1350"/>
        <w:gridCol w:w="1550"/>
        <w:gridCol w:w="1650"/>
        <w:gridCol w:w="1900"/>
        <w:gridCol w:w="1560"/>
      </w:tblGrid>
      <w:tr>
        <w:trPr>
          <w:tblHeader/>
        </w:trPr>
        <w:tc>
          <w:tcPr>
            <w:tcW w:type="dxa" w:w="13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Boundary</w:t>
            </w:r>
          </w:p>
        </w:tc>
        <w:tc>
          <w:tcPr>
            <w:tcW w:type="dxa" w:w="15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Current FN</w:t>
            </w:r>
          </w:p>
        </w:tc>
        <w:tc>
          <w:tcPr>
            <w:tcW w:type="dxa" w:w="165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Zero-FN cutoff</w:t>
            </w:r>
          </w:p>
        </w:tc>
        <w:tc>
          <w:tcPr>
            <w:tcW w:type="dxa" w:w="190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False alarms</w:t>
            </w:r>
          </w:p>
        </w:tc>
        <w:tc>
          <w:tcPr>
            <w:tcW w:type="dxa" w:w="1560"/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Workload</w:t>
            </w:r>
          </w:p>
        </w:tc>
      </w:tr>
      <w:tr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Planar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FoS &lt; 1.0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4.2%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1.607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76.9% (60/78)</w:t>
            </w:r>
          </w:p>
        </w:tc>
        <w:tc>
          <w:tcPr>
            <w:tcW w:type="dxa" w:w="1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13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Planar</w:t>
            </w:r>
          </w:p>
        </w:tc>
        <w:tc>
          <w:tcPr>
            <w:tcW w:type="dxa" w:w="13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FoS &lt; 1.2</w:t>
            </w:r>
          </w:p>
        </w:tc>
        <w:tc>
          <w:tcPr>
            <w:tcW w:type="dxa" w:w="15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1.1%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1.607</w:t>
            </w:r>
          </w:p>
        </w:tc>
        <w:tc>
          <w:tcPr>
            <w:tcW w:type="dxa" w:w="19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68.4% (39/57)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Wedge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FoS &lt; 1.0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color w:val="cf222e"/>
                <w:sz w:val="18"/>
                <w:szCs w:val="18"/>
              </w:rPr>
              <w:t xml:space="preserve">22.8%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1.543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50.7% (102/201)</w:t>
            </w:r>
          </w:p>
        </w:tc>
        <w:tc>
          <w:tcPr>
            <w:tcW w:type="dxa" w:w="1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65%</w:t>
            </w:r>
          </w:p>
        </w:tc>
      </w:tr>
      <w:tr>
        <w:tc>
          <w:tcPr>
            <w:tcW w:type="dxa" w:w="13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Wedge</w:t>
            </w:r>
          </w:p>
        </w:tc>
        <w:tc>
          <w:tcPr>
            <w:tcW w:type="dxa" w:w="13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FoS &lt; 1.2</w:t>
            </w:r>
          </w:p>
        </w:tc>
        <w:tc>
          <w:tcPr>
            <w:tcW w:type="dxa" w:w="15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10.9%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1.769</w:t>
            </w:r>
          </w:p>
        </w:tc>
        <w:tc>
          <w:tcPr>
            <w:tcW w:type="dxa" w:w="19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55.6% (84/151)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76%</w:t>
            </w:r>
          </w:p>
        </w:tc>
      </w:tr>
      <w:tr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Toppling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FoS &lt; 1.0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3.0%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1a7f37"/>
                <w:sz w:val="18"/>
                <w:szCs w:val="18"/>
              </w:rPr>
              <w:t xml:space="preserve">1.218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41.7% (125/300)</w:t>
            </w:r>
          </w:p>
        </w:tc>
        <w:tc>
          <w:tcPr>
            <w:tcW w:type="dxa" w:w="1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71%</w:t>
            </w:r>
          </w:p>
        </w:tc>
      </w:tr>
      <w:tr>
        <w:tc>
          <w:tcPr>
            <w:tcW w:type="dxa" w:w="13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Toppling</w:t>
            </w:r>
          </w:p>
        </w:tc>
        <w:tc>
          <w:tcPr>
            <w:tcW w:type="dxa" w:w="13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FoS &lt; 1.2</w:t>
            </w:r>
          </w:p>
        </w:tc>
        <w:tc>
          <w:tcPr>
            <w:tcW w:type="dxa" w:w="15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3.3%</w:t>
            </w:r>
          </w:p>
        </w:tc>
        <w:tc>
          <w:tcPr>
            <w:tcW w:type="dxa" w:w="165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1.673</w:t>
            </w:r>
          </w:p>
        </w:tc>
        <w:tc>
          <w:tcPr>
            <w:tcW w:type="dxa" w:w="190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64.0% (114/178)</w:t>
            </w:r>
          </w:p>
        </w:tc>
        <w:tc>
          <w:tcPr>
            <w:tcW w:type="dxa" w:w="1560"/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sz w:val="18"/>
                <w:szCs w:val="18"/>
              </w:rPr>
              <w:t xml:space="preserve">Circular</w:t>
            </w:r>
          </w:p>
        </w:tc>
        <w:tc>
          <w:tcPr>
            <w:tcW w:type="dxa" w:w="1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P(unstable)</w:t>
            </w:r>
          </w:p>
        </w:tc>
        <w:tc>
          <w:tcPr>
            <w:tcW w:type="dxa" w:w="1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color w:val="cf222e"/>
                <w:sz w:val="18"/>
                <w:szCs w:val="18"/>
              </w:rPr>
              <w:t xml:space="preserve">21.4%</w:t>
            </w:r>
          </w:p>
        </w:tc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p*=0.073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64.0% (55/86)</w:t>
            </w:r>
          </w:p>
        </w:tc>
        <w:tc>
          <w:tcPr>
            <w:tcW w:type="dxa" w:w="1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80" w:line="276"/>
      </w:pPr>
      <w:r>
        <w:rPr>
          <w:b/>
          <w:bCs/>
        </w:rPr>
        <w:t xml:space="preserve">Reading it. </w:t>
      </w:r>
      <w:r>
        <w:t xml:space="preserve">Reaching FN = 0 is expensive everywhere (41–77% of safe slopes get flagged), driven by the unconservative tail. Toppling is the cheapest to make safe — a cutoff bump to 1.22 catches every failure at a 42% false-alarm cost. Planar's single +96% outlier forces T* = 1.61, which flags 88% of all slopes, making a strict zero-FN policy impractical without also fixing that outlier. No model reaches FN = 0 at its natural cutoff, so none is safe as a sole arbiter.</w:t>
      </w:r>
    </w:p>
    <w:p>
      <w:pPr>
        <w:pStyle w:val="Heading1"/>
        <w:spacing w:after="120" w:before="260"/>
      </w:pPr>
      <w:r>
        <w:rPr>
          <w:b/>
          <w:bCs/>
          <w:color w:val="1F3A5F"/>
        </w:rPr>
        <w:t xml:space="preserve">5  Limitations &amp; recommendations</w:t>
      </w:r>
    </w:p>
    <w:p>
      <w:pPr>
        <w:spacing w:after="120" w:before="0" w:line="276"/>
      </w:pPr>
      <w:r>
        <w:rPr>
          <w:b/>
          <w:bCs/>
        </w:rPr>
        <w:t xml:space="preserve">Synthetic training data. </w:t>
      </w:r>
      <w:r>
        <w:t xml:space="preserve">Wedge and toppling are trained entirely on limit-equilibrium solver output (flagged pretrain-only). Their strong sensitivity and evaluation results confirm fidelity to the solver, not to field behaviour; they must be fine-tuned on real cases before any field claim.</w:t>
      </w:r>
    </w:p>
    <w:p>
      <w:pPr>
        <w:spacing w:after="120" w:before="0" w:line="276"/>
      </w:pPr>
      <w:r>
        <w:rPr>
          <w:b/>
          <w:bCs/>
        </w:rPr>
        <w:t xml:space="preserve">Circular real-data weakness. </w:t>
      </w:r>
      <w:r>
        <w:t xml:space="preserve">The only pure real-data model shows a non-physical friction/slope-angle response and a 21.4% false-negative rate. It should be treated as the least reliable of the four and is a priority for more data and a possible switch to an FoS regression target.</w:t>
      </w:r>
    </w:p>
    <w:p>
      <w:pPr>
        <w:spacing w:after="120" w:before="0" w:line="276"/>
      </w:pPr>
      <w:r>
        <w:rPr>
          <w:b/>
          <w:bCs/>
        </w:rPr>
        <w:t xml:space="preserve">Single-baseline sensitivity. </w:t>
      </w:r>
      <w:r>
        <w:t xml:space="preserve">Directions were checked from one median baseline; a partial-dependence pass (averaging over all training rows) is the recommended next step to confirm whether the circular reversals are a baseline artifact or a true defect.</w:t>
      </w:r>
    </w:p>
    <w:p>
      <w:pPr>
        <w:spacing w:after="120" w:before="0" w:line="276"/>
      </w:pPr>
      <w:r>
        <w:rPr>
          <w:b/>
          <w:bCs/>
        </w:rPr>
        <w:t xml:space="preserve">Deployment stance. </w:t>
      </w:r>
      <w:r>
        <w:t xml:space="preserve">Use the models as screening / decision-support, not as a sole stability arbiter. Flag any slope near or below its DGMS threshold for mandatory engineer review, and adopt a raised review cutoff (per §4) sized to the acceptable false-alarm burden.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0dce861e9d33071074c8e0e163ae7741c04688.png"/><Relationship Id="rId8" Type="http://schemas.openxmlformats.org/officeDocument/2006/relationships/image" Target="media/353f5a153102aac964a76f7c780a326a4504b190.png"/><Relationship Id="rId9" Type="http://schemas.openxmlformats.org/officeDocument/2006/relationships/image" Target="media/5adc64d618ffec67eb4dcf78a4274e1999e0138b.png"/><Relationship Id="rId10" Type="http://schemas.openxmlformats.org/officeDocument/2006/relationships/image" Target="media/ab07d1ad09e62e72bb9639f551ad901384f06bd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Slope Stability AI</dc:creator>
  <cp:lastModifiedBy>Un-named</cp:lastModifiedBy>
  <cp:revision>1</cp:revision>
  <dcterms:created xsi:type="dcterms:W3CDTF">2026-09-11T21:40:06.891Z</dcterms:created>
  <dcterms:modified xsi:type="dcterms:W3CDTF">2026-09-11T21:40:06.892Z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