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600" w:after="100" w:line="276"/>
        <w:ind w:right="0" w:left="0" w:firstLine="0"/>
        <w:jc w:val="center"/>
        <w:rPr>
          <w:rFonts w:ascii="Aptos" w:hAnsi="Aptos" w:cs="Aptos" w:eastAsia="Aptos"/>
          <w:color w:val="auto"/>
          <w:spacing w:val="0"/>
          <w:position w:val="0"/>
          <w:sz w:val="20"/>
          <w:shd w:fill="auto" w:val="clear"/>
        </w:rPr>
      </w:pPr>
      <w:r>
        <w:rPr>
          <w:rFonts w:ascii="Aptos Display" w:hAnsi="Aptos Display" w:cs="Aptos Display" w:eastAsia="Aptos Display"/>
          <w:b/>
          <w:color w:val="17365D"/>
          <w:spacing w:val="0"/>
          <w:position w:val="0"/>
          <w:sz w:val="60"/>
          <w:shd w:fill="auto" w:val="clear"/>
        </w:rPr>
        <w:t xml:space="preserve">SPECIFICATION-DRIVEN</w:t>
        <w:br/>
        <w:t xml:space="preserve">DEVELOPMENT</w:t>
      </w:r>
    </w:p>
    <w:p>
      <w:pPr>
        <w:spacing w:before="0" w:after="100" w:line="276"/>
        <w:ind w:right="0" w:left="0" w:firstLine="0"/>
        <w:jc w:val="left"/>
        <w:rPr>
          <w:rFonts w:ascii="Calibri" w:hAnsi="Calibri" w:cs="Calibri" w:eastAsia="Calibri"/>
          <w:b/>
          <w:color w:val="17365D"/>
          <w:spacing w:val="0"/>
          <w:position w:val="0"/>
          <w:sz w:val="36"/>
          <w:shd w:fill="auto" w:val="clear"/>
        </w:rPr>
      </w:pPr>
      <w:r>
        <w:object w:dxaOrig="8640" w:dyaOrig="5760">
          <v:rect xmlns:o="urn:schemas-microsoft-com:office:office" xmlns:v="urn:schemas-microsoft-com:vml" id="rectole0000000000" style="width:432.000000pt;height:288.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Calibri" w:hAnsi="Calibri" w:cs="Calibri" w:eastAsia="Calibri"/>
          <w:b/>
          <w:color w:val="17365D"/>
          <w:spacing w:val="0"/>
          <w:position w:val="0"/>
          <w:sz w:val="36"/>
          <w:shd w:fill="auto" w:val="clear"/>
        </w:rPr>
        <w:t xml:space="preserve">Summary</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Specification-Driven Development (SDD) is an approach in which a clear, structured specification guides the design, implementation, and verification of software. Instead of treating requirements as informal notes that become stale after coding begins, SDD keeps the intended behavior, boundaries, interfaces, and success conditions explicit and reviewable.</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This becomes especially valuable in AI-assisted engineering. A coding assistant can generate code quickly, but it cannot reliably infer every business rule, security constraint, edge case, or integration contract from a short prompt. A well-maintained specification gives people and AI tools a shared reference for what to build and how to judge whether the result is correct.</w:t>
      </w:r>
    </w:p>
    <w:p>
      <w:pPr>
        <w:spacing w:before="0" w:after="1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The specification is the source of truth for intended behavior</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not a claim that the document is always correct. It must be versioned, reviewed, tested, and updated when requirements change. Code, tests, and documentation should remain aligned with the approved specification.</w:t>
      </w:r>
    </w:p>
    <w:p>
      <w:pPr>
        <w:keepNext w:val="true"/>
        <w:keepLines w:val="true"/>
        <w:spacing w:before="480" w:after="0" w:line="276"/>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1. What Is Specification-Driven Development (SDD)?</w:t>
      </w:r>
    </w:p>
    <w:p>
      <w:pPr>
        <w:spacing w:before="0" w:after="1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Specification-Driven Development is a software engineering method where the team defines expected outcomes and system behavior before</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or alongside</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implementation, then uses that specification to guide coding, testing, and review. The specification is more precise than a broad feature request: it states what the system must do, what it must not do, how components interact, and what evidence proves the work is complete.</w:t>
      </w:r>
    </w:p>
    <w:p>
      <w:pPr>
        <w:keepNext w:val="true"/>
        <w:keepLines w:val="true"/>
        <w:spacing w:before="200" w:after="0" w:line="276"/>
        <w:ind w:right="0" w:left="0" w:firstLine="0"/>
        <w:jc w:val="left"/>
        <w:rPr>
          <w:rFonts w:ascii="Calibri" w:hAnsi="Calibri" w:cs="Calibri" w:eastAsia="Calibri"/>
          <w:b/>
          <w:color w:val="0070C0"/>
          <w:spacing w:val="0"/>
          <w:position w:val="0"/>
          <w:sz w:val="26"/>
          <w:shd w:fill="auto" w:val="clear"/>
        </w:rPr>
      </w:pPr>
      <w:r>
        <w:rPr>
          <w:rFonts w:ascii="Calibri" w:hAnsi="Calibri" w:cs="Calibri" w:eastAsia="Calibri"/>
          <w:b/>
          <w:color w:val="0070C0"/>
          <w:spacing w:val="0"/>
          <w:position w:val="0"/>
          <w:sz w:val="26"/>
          <w:shd w:fill="auto" w:val="clear"/>
        </w:rPr>
        <w:t xml:space="preserve">SDD in one sentence</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Define the intended behavior clearly, implement against it, and verify the implementation against explicit acceptance criteria and tests.</w:t>
      </w:r>
    </w:p>
    <w:p>
      <w:pPr>
        <w:keepNext w:val="true"/>
        <w:keepLines w:val="true"/>
        <w:spacing w:before="200" w:after="0" w:line="276"/>
        <w:ind w:right="0" w:left="0" w:firstLine="0"/>
        <w:jc w:val="left"/>
        <w:rPr>
          <w:rFonts w:ascii="Calibri" w:hAnsi="Calibri" w:cs="Calibri" w:eastAsia="Calibri"/>
          <w:b/>
          <w:color w:val="0070C0"/>
          <w:spacing w:val="0"/>
          <w:position w:val="0"/>
          <w:sz w:val="26"/>
          <w:shd w:fill="auto" w:val="clear"/>
        </w:rPr>
      </w:pPr>
      <w:r>
        <w:rPr>
          <w:rFonts w:ascii="Calibri" w:hAnsi="Calibri" w:cs="Calibri" w:eastAsia="Calibri"/>
          <w:b/>
          <w:color w:val="0070C0"/>
          <w:spacing w:val="0"/>
          <w:position w:val="0"/>
          <w:sz w:val="26"/>
          <w:shd w:fill="auto" w:val="clear"/>
        </w:rPr>
        <w:t xml:space="preserve">How it differs from a code-first workflow</w:t>
      </w:r>
    </w:p>
    <w:tbl>
      <w:tblPr/>
      <w:tblGrid>
        <w:gridCol w:w="3312"/>
        <w:gridCol w:w="3312"/>
        <w:gridCol w:w="3312"/>
      </w:tblGrid>
      <w:tr>
        <w:trPr>
          <w:trHeight w:val="1" w:hRule="atLeast"/>
          <w:jc w:val="left"/>
        </w:trPr>
        <w:tc>
          <w:tcPr>
            <w:tcW w:w="3312"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Aspect</w:t>
            </w:r>
          </w:p>
        </w:tc>
        <w:tc>
          <w:tcPr>
            <w:tcW w:w="3312"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Code-first / informal workflow</w:t>
            </w:r>
          </w:p>
        </w:tc>
        <w:tc>
          <w:tcPr>
            <w:tcW w:w="3312"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Specification-driven workflow</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Starting point</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A rough idea, ticket, or prompt</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Reviewed intent, scope, constraints, and behavior</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Implementation decisions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Often inferred while coding</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Guided by explicit rules and interfaces</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Testing</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May be added after implementation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Acceptance criteria and test cases are defined early</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AI assistant role</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Generates code from incomplete context</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Uses the spec as bounded, reviewable context</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Change management</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Changes can be scattered across code and notes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Spec changes are reviewed and traceable to code and tests</w:t>
            </w:r>
          </w:p>
        </w:tc>
      </w:tr>
    </w:tbl>
    <w:p>
      <w:pPr>
        <w:keepNext w:val="true"/>
        <w:keepLines w:val="true"/>
        <w:spacing w:before="480" w:after="0" w:line="276"/>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2. Why the Specification Becomes the Source of Truth for AI-Assisted Engineering</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AI coding tools are effective at generating, explaining, refactoring, and testing code. However, a model may fill gaps in a prompt with plausible assumptions. If those assumptions are wrong, the output can be polished but still fail the actual requirement. A specification reduces ambiguity and gives the assistant a stable target.</w:t>
      </w:r>
    </w:p>
    <w:p>
      <w:pPr>
        <w:numPr>
          <w:ilvl w:val="0"/>
          <w:numId w:val="24"/>
        </w:numPr>
        <w:tabs>
          <w:tab w:val="left" w:pos="360" w:leader="none"/>
        </w:tabs>
        <w:spacing w:before="0" w:after="1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Shared intent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Product owners, engineers, testers, reviewers, and AI tools can refer to the same approved description of expected behavior.</w:t>
      </w:r>
    </w:p>
    <w:p>
      <w:pPr>
        <w:numPr>
          <w:ilvl w:val="0"/>
          <w:numId w:val="24"/>
        </w:numPr>
        <w:tabs>
          <w:tab w:val="left" w:pos="360" w:leader="none"/>
        </w:tabs>
        <w:spacing w:before="0" w:after="1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Less ambiguity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Explicit rules, examples, edge cases, and non-goals reduce the amount of guessing the assistant must do.</w:t>
      </w:r>
    </w:p>
    <w:p>
      <w:pPr>
        <w:numPr>
          <w:ilvl w:val="0"/>
          <w:numId w:val="24"/>
        </w:numPr>
        <w:tabs>
          <w:tab w:val="left" w:pos="360" w:leader="none"/>
        </w:tabs>
        <w:spacing w:before="0" w:after="1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Consistency across artifacts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 same requirements can drive implementation tasks, API contracts, test cases, review checklists, and user documentation.</w:t>
      </w:r>
    </w:p>
    <w:p>
      <w:pPr>
        <w:numPr>
          <w:ilvl w:val="0"/>
          <w:numId w:val="24"/>
        </w:numPr>
        <w:tabs>
          <w:tab w:val="left" w:pos="360" w:leader="none"/>
        </w:tabs>
        <w:spacing w:before="0" w:after="1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Traceability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 requirement can be linked to code changes and tests, making it easier to see what changed and what still needs verification.</w:t>
      </w:r>
    </w:p>
    <w:p>
      <w:pPr>
        <w:numPr>
          <w:ilvl w:val="0"/>
          <w:numId w:val="24"/>
        </w:numPr>
        <w:tabs>
          <w:tab w:val="left" w:pos="360" w:leader="none"/>
        </w:tabs>
        <w:spacing w:before="0" w:after="1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Safer iteration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When requirements change, update the specification first, then assess the impact on implementation and tests instead of relying on conversational memory.</w:t>
      </w:r>
    </w:p>
    <w:p>
      <w:pPr>
        <w:numPr>
          <w:ilvl w:val="0"/>
          <w:numId w:val="24"/>
        </w:numPr>
        <w:tabs>
          <w:tab w:val="left" w:pos="360" w:leader="none"/>
        </w:tabs>
        <w:spacing w:before="0" w:after="1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Human control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 spec makes assumptions visible and reviewable. Engineers remain responsible for architecture, security, quality, and accepting the final result.</w:t>
      </w:r>
    </w:p>
    <w:p>
      <w:pPr>
        <w:keepNext w:val="true"/>
        <w:keepLines w:val="true"/>
        <w:spacing w:before="200" w:after="0" w:line="276"/>
        <w:ind w:right="0" w:left="0" w:firstLine="0"/>
        <w:jc w:val="left"/>
        <w:rPr>
          <w:rFonts w:ascii="Calibri" w:hAnsi="Calibri" w:cs="Calibri" w:eastAsia="Calibri"/>
          <w:b/>
          <w:color w:val="0070C0"/>
          <w:spacing w:val="0"/>
          <w:position w:val="0"/>
          <w:sz w:val="26"/>
          <w:shd w:fill="auto" w:val="clear"/>
        </w:rPr>
      </w:pPr>
      <w:r>
        <w:rPr>
          <w:rFonts w:ascii="Calibri" w:hAnsi="Calibri" w:cs="Calibri" w:eastAsia="Calibri"/>
          <w:b/>
          <w:color w:val="0070C0"/>
          <w:spacing w:val="0"/>
          <w:position w:val="0"/>
          <w:sz w:val="26"/>
          <w:shd w:fill="auto" w:val="clear"/>
        </w:rPr>
        <w:t xml:space="preserve">Important nuance: source of truth does not mean infallible</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 specification is authoritative only after the right stakeholders review and approve it. If it is incomplete, outdated, contradictory, or wrong, AI-assisted implementation can reproduce those problems at scale. Treat the specification as a controlled artifact: assign ownership, use version control, review changes, and validate it against user needs and operational realities.</w:t>
      </w:r>
    </w:p>
    <w:p>
      <w:pPr>
        <w:keepNext w:val="true"/>
        <w:keepLines w:val="true"/>
        <w:spacing w:before="480" w:after="0" w:line="276"/>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3. Anatomy of a Good Specification</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 useful specification is clear enough to guide implementation and testable enough to evaluate the result. It should avoid unnecessary detail about internal coding choices unless those choices are required constraints.</w:t>
      </w:r>
    </w:p>
    <w:p>
      <w:pPr>
        <w:spacing w:before="0" w:after="100" w:line="240"/>
        <w:ind w:right="0" w:left="0" w:firstLine="0"/>
        <w:jc w:val="left"/>
        <w:rPr>
          <w:rFonts w:ascii="Aptos" w:hAnsi="Aptos" w:cs="Aptos" w:eastAsia="Aptos"/>
          <w:color w:val="auto"/>
          <w:spacing w:val="0"/>
          <w:position w:val="0"/>
          <w:sz w:val="20"/>
          <w:shd w:fill="auto" w:val="clear"/>
        </w:rPr>
      </w:pPr>
      <w:r>
        <w:object w:dxaOrig="8640" w:dyaOrig="5760">
          <v:rect xmlns:o="urn:schemas-microsoft-com:office:office" xmlns:v="urn:schemas-microsoft-com:vml" id="rectole0000000001" style="width:432.000000pt;height:288.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100" w:line="276"/>
        <w:ind w:right="0" w:left="0" w:firstLine="0"/>
        <w:jc w:val="left"/>
        <w:rPr>
          <w:rFonts w:ascii="Aptos" w:hAnsi="Aptos" w:cs="Aptos" w:eastAsia="Aptos"/>
          <w:color w:val="auto"/>
          <w:spacing w:val="0"/>
          <w:position w:val="0"/>
          <w:sz w:val="20"/>
          <w:shd w:fill="auto" w:val="clear"/>
        </w:rPr>
      </w:pPr>
    </w:p>
    <w:p>
      <w:pPr>
        <w:keepNext w:val="true"/>
        <w:keepLines w:val="true"/>
        <w:spacing w:before="200" w:after="0" w:line="276"/>
        <w:ind w:right="0" w:left="0" w:firstLine="0"/>
        <w:jc w:val="left"/>
        <w:rPr>
          <w:rFonts w:ascii="Calibri" w:hAnsi="Calibri" w:cs="Calibri" w:eastAsia="Calibri"/>
          <w:b/>
          <w:color w:val="0070C0"/>
          <w:spacing w:val="0"/>
          <w:position w:val="0"/>
          <w:sz w:val="26"/>
          <w:shd w:fill="auto" w:val="clear"/>
        </w:rPr>
      </w:pPr>
      <w:r>
        <w:rPr>
          <w:rFonts w:ascii="Calibri" w:hAnsi="Calibri" w:cs="Calibri" w:eastAsia="Calibri"/>
          <w:b/>
          <w:color w:val="0070C0"/>
          <w:spacing w:val="0"/>
          <w:position w:val="0"/>
          <w:sz w:val="26"/>
          <w:shd w:fill="auto" w:val="clear"/>
        </w:rPr>
        <w:t xml:space="preserve">3.1 Intent</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Explain the problem, the user or system that has the problem, and the outcome the feature should produce.</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shd w:fill="auto" w:val="clear"/>
        </w:rPr>
        <w:t xml:space="preserve">Example: </w:t>
      </w:r>
      <w:r>
        <w:rPr>
          <w:rFonts w:ascii="Aptos" w:hAnsi="Aptos" w:cs="Aptos" w:eastAsia="Aptos"/>
          <w:color w:val="auto"/>
          <w:spacing w:val="0"/>
          <w:position w:val="0"/>
          <w:sz w:val="20"/>
          <w:shd w:fill="auto" w:val="clear"/>
        </w:rPr>
        <w:t xml:space="preserve">Example: “Allow an authenticated customer to view the current status of an order so they can understand whether it is processing, shipped, or delivered.”</w:t>
      </w:r>
    </w:p>
    <w:p>
      <w:pPr>
        <w:keepNext w:val="true"/>
        <w:keepLines w:val="true"/>
        <w:spacing w:before="200" w:after="0" w:line="276"/>
        <w:ind w:right="0" w:left="0" w:firstLine="0"/>
        <w:jc w:val="left"/>
        <w:rPr>
          <w:rFonts w:ascii="Calibri" w:hAnsi="Calibri" w:cs="Calibri" w:eastAsia="Calibri"/>
          <w:b/>
          <w:color w:val="0070C0"/>
          <w:spacing w:val="0"/>
          <w:position w:val="0"/>
          <w:sz w:val="26"/>
          <w:shd w:fill="auto" w:val="clear"/>
        </w:rPr>
      </w:pPr>
      <w:r>
        <w:rPr>
          <w:rFonts w:ascii="Calibri" w:hAnsi="Calibri" w:cs="Calibri" w:eastAsia="Calibri"/>
          <w:b/>
          <w:color w:val="0070C0"/>
          <w:spacing w:val="0"/>
          <w:position w:val="0"/>
          <w:sz w:val="26"/>
          <w:shd w:fill="auto" w:val="clear"/>
        </w:rPr>
        <w:t xml:space="preserve">3.2 Scope</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Draw a clear boundary around what is included and excluded in this change.</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shd w:fill="auto" w:val="clear"/>
        </w:rPr>
        <w:t xml:space="preserve">Example: </w:t>
      </w:r>
      <w:r>
        <w:rPr>
          <w:rFonts w:ascii="Aptos" w:hAnsi="Aptos" w:cs="Aptos" w:eastAsia="Aptos"/>
          <w:color w:val="auto"/>
          <w:spacing w:val="0"/>
          <w:position w:val="0"/>
          <w:sz w:val="20"/>
          <w:shd w:fill="auto" w:val="clear"/>
        </w:rPr>
        <w:t xml:space="preserve">Example: “In scope: read-only status lookup by order ID. Out of scope: cancellation, refunds, and editing shipping details.”</w:t>
      </w:r>
    </w:p>
    <w:p>
      <w:pPr>
        <w:keepNext w:val="true"/>
        <w:keepLines w:val="true"/>
        <w:spacing w:before="200" w:after="0" w:line="276"/>
        <w:ind w:right="0" w:left="0" w:firstLine="0"/>
        <w:jc w:val="left"/>
        <w:rPr>
          <w:rFonts w:ascii="Calibri" w:hAnsi="Calibri" w:cs="Calibri" w:eastAsia="Calibri"/>
          <w:b/>
          <w:color w:val="0070C0"/>
          <w:spacing w:val="0"/>
          <w:position w:val="0"/>
          <w:sz w:val="26"/>
          <w:shd w:fill="auto" w:val="clear"/>
        </w:rPr>
      </w:pPr>
      <w:r>
        <w:rPr>
          <w:rFonts w:ascii="Calibri" w:hAnsi="Calibri" w:cs="Calibri" w:eastAsia="Calibri"/>
          <w:b/>
          <w:color w:val="0070C0"/>
          <w:spacing w:val="0"/>
          <w:position w:val="0"/>
          <w:sz w:val="26"/>
          <w:shd w:fill="auto" w:val="clear"/>
        </w:rPr>
        <w:t xml:space="preserve">3.3 Constraints</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State the rules that solutions must obey, including technical, security, performance, regulatory, and operational limits.</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shd w:fill="auto" w:val="clear"/>
        </w:rPr>
        <w:t xml:space="preserve">Example: </w:t>
      </w:r>
      <w:r>
        <w:rPr>
          <w:rFonts w:ascii="Aptos" w:hAnsi="Aptos" w:cs="Aptos" w:eastAsia="Aptos"/>
          <w:color w:val="auto"/>
          <w:spacing w:val="0"/>
          <w:position w:val="0"/>
          <w:sz w:val="20"/>
          <w:shd w:fill="auto" w:val="clear"/>
        </w:rPr>
        <w:t xml:space="preserve">Example: “A customer may view only orders associated with their account. Do not expose internal notes or payment details.”</w:t>
      </w:r>
    </w:p>
    <w:p>
      <w:pPr>
        <w:keepNext w:val="true"/>
        <w:keepLines w:val="true"/>
        <w:spacing w:before="200" w:after="0" w:line="276"/>
        <w:ind w:right="0" w:left="0" w:firstLine="0"/>
        <w:jc w:val="left"/>
        <w:rPr>
          <w:rFonts w:ascii="Calibri" w:hAnsi="Calibri" w:cs="Calibri" w:eastAsia="Calibri"/>
          <w:b/>
          <w:color w:val="0070C0"/>
          <w:spacing w:val="0"/>
          <w:position w:val="0"/>
          <w:sz w:val="26"/>
          <w:shd w:fill="auto" w:val="clear"/>
        </w:rPr>
      </w:pPr>
      <w:r>
        <w:rPr>
          <w:rFonts w:ascii="Calibri" w:hAnsi="Calibri" w:cs="Calibri" w:eastAsia="Calibri"/>
          <w:b/>
          <w:color w:val="0070C0"/>
          <w:spacing w:val="0"/>
          <w:position w:val="0"/>
          <w:sz w:val="26"/>
          <w:shd w:fill="auto" w:val="clear"/>
        </w:rPr>
        <w:t xml:space="preserve">3.4 Interfaces</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Define how the feature interacts with users, services, data stores, and external systems.</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shd w:fill="auto" w:val="clear"/>
        </w:rPr>
        <w:t xml:space="preserve">Example: </w:t>
      </w:r>
      <w:r>
        <w:rPr>
          <w:rFonts w:ascii="Aptos" w:hAnsi="Aptos" w:cs="Aptos" w:eastAsia="Aptos"/>
          <w:color w:val="auto"/>
          <w:spacing w:val="0"/>
          <w:position w:val="0"/>
          <w:sz w:val="20"/>
          <w:shd w:fill="auto" w:val="clear"/>
        </w:rPr>
        <w:t xml:space="preserve">Example: “GET /api/orders/{order_id} returns order_id, status, and updated_at. Return 404 when the order does not exist; do not reveal another customer's order.”</w:t>
      </w:r>
    </w:p>
    <w:p>
      <w:pPr>
        <w:keepNext w:val="true"/>
        <w:keepLines w:val="true"/>
        <w:spacing w:before="200" w:after="0" w:line="276"/>
        <w:ind w:right="0" w:left="0" w:firstLine="0"/>
        <w:jc w:val="left"/>
        <w:rPr>
          <w:rFonts w:ascii="Calibri" w:hAnsi="Calibri" w:cs="Calibri" w:eastAsia="Calibri"/>
          <w:b/>
          <w:color w:val="0070C0"/>
          <w:spacing w:val="0"/>
          <w:position w:val="0"/>
          <w:sz w:val="26"/>
          <w:shd w:fill="auto" w:val="clear"/>
        </w:rPr>
      </w:pPr>
      <w:r>
        <w:rPr>
          <w:rFonts w:ascii="Calibri" w:hAnsi="Calibri" w:cs="Calibri" w:eastAsia="Calibri"/>
          <w:b/>
          <w:color w:val="0070C0"/>
          <w:spacing w:val="0"/>
          <w:position w:val="0"/>
          <w:sz w:val="26"/>
          <w:shd w:fill="auto" w:val="clear"/>
        </w:rPr>
        <w:t xml:space="preserve">3.5 Acceptance criteria</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Describe observable conditions that must be true for the work to be accepted. Prefer criteria that can be checked objectively.</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shd w:fill="auto" w:val="clear"/>
        </w:rPr>
        <w:t xml:space="preserve">Example: </w:t>
      </w:r>
      <w:r>
        <w:rPr>
          <w:rFonts w:ascii="Aptos" w:hAnsi="Aptos" w:cs="Aptos" w:eastAsia="Aptos"/>
          <w:color w:val="auto"/>
          <w:spacing w:val="0"/>
          <w:position w:val="0"/>
          <w:sz w:val="20"/>
          <w:shd w:fill="auto" w:val="clear"/>
        </w:rPr>
        <w:t xml:space="preserve">Example: “Given an authenticated customer who owns an order, when they request its status, then the API returns the current status and update timestamp.”</w:t>
      </w:r>
    </w:p>
    <w:p>
      <w:pPr>
        <w:keepNext w:val="true"/>
        <w:keepLines w:val="true"/>
        <w:spacing w:before="200" w:after="0" w:line="276"/>
        <w:ind w:right="0" w:left="0" w:firstLine="0"/>
        <w:jc w:val="left"/>
        <w:rPr>
          <w:rFonts w:ascii="Calibri" w:hAnsi="Calibri" w:cs="Calibri" w:eastAsia="Calibri"/>
          <w:b/>
          <w:color w:val="0070C0"/>
          <w:spacing w:val="0"/>
          <w:position w:val="0"/>
          <w:sz w:val="26"/>
          <w:shd w:fill="auto" w:val="clear"/>
        </w:rPr>
      </w:pPr>
      <w:r>
        <w:rPr>
          <w:rFonts w:ascii="Calibri" w:hAnsi="Calibri" w:cs="Calibri" w:eastAsia="Calibri"/>
          <w:b/>
          <w:color w:val="0070C0"/>
          <w:spacing w:val="0"/>
          <w:position w:val="0"/>
          <w:sz w:val="26"/>
          <w:shd w:fill="auto" w:val="clear"/>
        </w:rPr>
        <w:t xml:space="preserve">3.6 Test cases</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Turn acceptance criteria into concrete scenarios with inputs, setup, actions, and expected outcomes.</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shd w:fill="auto" w:val="clear"/>
        </w:rPr>
        <w:t xml:space="preserve">Example: </w:t>
      </w:r>
      <w:r>
        <w:rPr>
          <w:rFonts w:ascii="Aptos" w:hAnsi="Aptos" w:cs="Aptos" w:eastAsia="Aptos"/>
          <w:color w:val="auto"/>
          <w:spacing w:val="0"/>
          <w:position w:val="0"/>
          <w:sz w:val="20"/>
          <w:shd w:fill="auto" w:val="clear"/>
        </w:rPr>
        <w:t xml:space="preserve">Example: “Customer A requests Customer B’s order ID; the API returns the documented non-disclosing error response and does not return order data.”</w:t>
      </w:r>
    </w:p>
    <w:p>
      <w:pPr>
        <w:keepNext w:val="true"/>
        <w:keepLines w:val="true"/>
        <w:spacing w:before="480" w:after="0" w:line="276"/>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4. Example: A Compact Specification</w:t>
      </w:r>
    </w:p>
    <w:p>
      <w:pPr>
        <w:spacing w:before="0" w:after="1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Feature: Read an order's current status</w:t>
      </w:r>
    </w:p>
    <w:tbl>
      <w:tblPr/>
      <w:tblGrid>
        <w:gridCol w:w="4968"/>
        <w:gridCol w:w="4968"/>
      </w:tblGrid>
      <w:tr>
        <w:trPr>
          <w:trHeight w:val="1" w:hRule="atLeast"/>
          <w:jc w:val="left"/>
        </w:trPr>
        <w:tc>
          <w:tcPr>
            <w:tcW w:w="4968" w:type="dxa"/>
            <w:tcBorders>
              <w:top w:val="single" w:color="000000" w:sz="4"/>
              <w:left w:val="single" w:color="000000" w:sz="4"/>
              <w:bottom w:val="single" w:color="000000" w:sz="4"/>
              <w:right w:val="single" w:color="000000" w:sz="4"/>
            </w:tcBorders>
            <w:shd w:color="000000" w:fill="eaf2f8"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Intent</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Let an authenticated customer see the current status of an order.</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eaf2f8"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Scope</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Read-only lookup by order ID. No cancellation, refund, or order modification.</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eaf2f8"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Constraints</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Require authentication. Enforce order ownership. Never expose payment details or internal notes. Use UTC timestamps in ISO 8601 format.</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eaf2f8"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Interface</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GET /api/orders/{order_id}; success response includes order_id, status, updated_at. Document 400, 401, 404, and 500 behavior as applicable.</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eaf2f8"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Acceptance criteria</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1) Owner receives the current order status. 2) Missing or malformed IDs produce documented errors. 3) A user cannot retrieve another customer's order. 4) Response excludes fields outside the contract.</w:t>
            </w:r>
          </w:p>
        </w:tc>
      </w:tr>
    </w:tbl>
    <w:p>
      <w:pPr>
        <w:keepNext w:val="true"/>
        <w:keepLines w:val="true"/>
        <w:spacing w:before="200" w:after="0" w:line="276"/>
        <w:ind w:right="0" w:left="0" w:firstLine="0"/>
        <w:jc w:val="left"/>
        <w:rPr>
          <w:rFonts w:ascii="Calibri" w:hAnsi="Calibri" w:cs="Calibri" w:eastAsia="Calibri"/>
          <w:b/>
          <w:color w:val="0070C0"/>
          <w:spacing w:val="0"/>
          <w:position w:val="0"/>
          <w:sz w:val="26"/>
          <w:shd w:fill="auto" w:val="clear"/>
        </w:rPr>
      </w:pPr>
      <w:r>
        <w:rPr>
          <w:rFonts w:ascii="Calibri" w:hAnsi="Calibri" w:cs="Calibri" w:eastAsia="Calibri"/>
          <w:b/>
          <w:color w:val="0070C0"/>
          <w:spacing w:val="0"/>
          <w:position w:val="0"/>
          <w:sz w:val="26"/>
          <w:shd w:fill="auto" w:val="clear"/>
        </w:rPr>
        <w:t xml:space="preserve">Sample test cases</w:t>
      </w:r>
    </w:p>
    <w:tbl>
      <w:tblPr/>
      <w:tblGrid>
        <w:gridCol w:w="2484"/>
        <w:gridCol w:w="2484"/>
        <w:gridCol w:w="2484"/>
        <w:gridCol w:w="2484"/>
      </w:tblGrid>
      <w:tr>
        <w:trPr>
          <w:trHeight w:val="1" w:hRule="atLeast"/>
          <w:jc w:val="left"/>
        </w:trPr>
        <w:tc>
          <w:tcPr>
            <w:tcW w:w="2484"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ID</w:t>
            </w:r>
          </w:p>
        </w:tc>
        <w:tc>
          <w:tcPr>
            <w:tcW w:w="2484"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Scenario</w:t>
            </w:r>
          </w:p>
        </w:tc>
        <w:tc>
          <w:tcPr>
            <w:tcW w:w="2484"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Action / setup</w:t>
            </w:r>
          </w:p>
        </w:tc>
        <w:tc>
          <w:tcPr>
            <w:tcW w:w="2484"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Expected result</w:t>
            </w:r>
          </w:p>
        </w:tc>
      </w:tr>
      <w:tr>
        <w:trPr>
          <w:trHeight w:val="1" w:hRule="atLeast"/>
          <w:jc w:val="left"/>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T1</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Valid owned order</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Customer A requests an order belonging to A</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200 response; correct status and timestamp</w:t>
            </w:r>
          </w:p>
        </w:tc>
      </w:tr>
      <w:tr>
        <w:trPr>
          <w:trHeight w:val="1" w:hRule="atLeast"/>
          <w:jc w:val="left"/>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T2</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Unauthenticated request</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Call endpoint without valid credentials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401 response; no order data</w:t>
            </w:r>
          </w:p>
        </w:tc>
      </w:tr>
      <w:tr>
        <w:trPr>
          <w:trHeight w:val="1" w:hRule="atLeast"/>
          <w:jc w:val="left"/>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T3</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Unknown order</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Request a well-formed ID that does not exist</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Documented 404 response</w:t>
            </w:r>
          </w:p>
        </w:tc>
      </w:tr>
      <w:tr>
        <w:trPr>
          <w:trHeight w:val="1" w:hRule="atLeast"/>
          <w:jc w:val="left"/>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T4</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Another customer's order</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Customer A requests an order belonging to B</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Non-disclosing error; no order data</w:t>
            </w:r>
          </w:p>
        </w:tc>
      </w:tr>
      <w:tr>
        <w:trPr>
          <w:trHeight w:val="1" w:hRule="atLeast"/>
          <w:jc w:val="left"/>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T5</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Malformed identifier</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Submit an invalid order ID</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Documented validation error</w:t>
            </w:r>
          </w:p>
        </w:tc>
      </w:tr>
      <w:tr>
        <w:trPr>
          <w:trHeight w:val="1" w:hRule="atLeast"/>
          <w:jc w:val="left"/>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T6</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Response contract</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Inspect successful response fields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Only approved fields are returned</w:t>
            </w:r>
          </w:p>
        </w:tc>
      </w:tr>
    </w:tbl>
    <w:p>
      <w:pPr>
        <w:keepNext w:val="true"/>
        <w:keepLines w:val="true"/>
        <w:spacing w:before="480" w:after="0" w:line="276"/>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5. A Practical SDD Workflow for AI-Assisted Engineering</w:t>
      </w:r>
    </w:p>
    <w:p>
      <w:pPr>
        <w:tabs>
          <w:tab w:val="left" w:pos="360" w:leader="none"/>
        </w:tabs>
        <w:spacing w:before="0" w:after="1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1. Capture the problem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Write the user need, context, desired outcome, and why it matters.</w:t>
      </w:r>
    </w:p>
    <w:p>
      <w:pPr>
        <w:tabs>
          <w:tab w:val="left" w:pos="360" w:leader="none"/>
        </w:tabs>
        <w:spacing w:before="0" w:after="1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2. Draft the specification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Document intent, scope, constraints, interfaces, acceptance criteria, and tests. Mark unknowns explicitly rather than silently guessing.</w:t>
      </w:r>
    </w:p>
    <w:p>
      <w:pPr>
        <w:tabs>
          <w:tab w:val="left" w:pos="360" w:leader="none"/>
        </w:tabs>
        <w:spacing w:before="0" w:after="1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3. Review and resolve ambiguity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Ask product, engineering, security, and operations stakeholders relevant questions. Resolve conflicts before implementation.</w:t>
      </w:r>
    </w:p>
    <w:p>
      <w:pPr>
        <w:tabs>
          <w:tab w:val="left" w:pos="360" w:leader="none"/>
        </w:tabs>
        <w:spacing w:before="0" w:after="1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4. Break work into traceable tasks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Map spec sections to small implementation tasks and identify dependencies.</w:t>
      </w:r>
    </w:p>
    <w:p>
      <w:pPr>
        <w:tabs>
          <w:tab w:val="left" w:pos="360" w:leader="none"/>
        </w:tabs>
        <w:spacing w:before="0" w:after="1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5. Give the AI bounded context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Provide the approved spec, relevant repository conventions, and task-specific instructions. Ask the assistant to state assumptions and flag contradictions.</w:t>
      </w:r>
    </w:p>
    <w:p>
      <w:pPr>
        <w:tabs>
          <w:tab w:val="left" w:pos="360" w:leader="none"/>
        </w:tabs>
        <w:spacing w:before="0" w:after="1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6. Implement incrementally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Generate or modify a small part of the system at a time. Review the diff; do not accept generated code solely because it compiles.</w:t>
      </w:r>
    </w:p>
    <w:p>
      <w:pPr>
        <w:tabs>
          <w:tab w:val="left" w:pos="360" w:leader="none"/>
        </w:tabs>
        <w:spacing w:before="0" w:after="1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7. Verify against criteria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Run automated tests, contract checks, security checks, and relevant manual scenarios. Link failures to requirements.</w:t>
      </w:r>
    </w:p>
    <w:p>
      <w:pPr>
        <w:tabs>
          <w:tab w:val="left" w:pos="360" w:leader="none"/>
        </w:tabs>
        <w:spacing w:before="0" w:after="1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8. Review and release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Confirm acceptance criteria are met, inspect security and maintainability, and document known limitations.</w:t>
      </w:r>
    </w:p>
    <w:p>
      <w:pPr>
        <w:tabs>
          <w:tab w:val="left" w:pos="360" w:leader="none"/>
        </w:tabs>
        <w:spacing w:before="0" w:after="1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9. Update the spec when reality changes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If behavior or requirements change, update and review the specification, then align code, tests, and documentation.</w:t>
      </w:r>
    </w:p>
    <w:p>
      <w:pPr>
        <w:tabs>
          <w:tab w:val="left" w:pos="360" w:leader="none"/>
        </w:tabs>
        <w:spacing w:before="0" w:after="100" w:line="276"/>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6. Common Failure Modes and How to Avoid Them</w:t>
      </w:r>
    </w:p>
    <w:tbl>
      <w:tblPr/>
      <w:tblGrid>
        <w:gridCol w:w="4968"/>
        <w:gridCol w:w="4968"/>
      </w:tblGrid>
      <w:tr>
        <w:trPr>
          <w:trHeight w:val="1" w:hRule="atLeast"/>
          <w:jc w:val="left"/>
        </w:trPr>
        <w:tc>
          <w:tcPr>
            <w:tcW w:w="4968"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Failure mode</w:t>
            </w:r>
          </w:p>
        </w:tc>
        <w:tc>
          <w:tcPr>
            <w:tcW w:w="4968"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Mitigation</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Vague requirements</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Replace words such as “fast,” “secure,” or “user-friendly” with measurable or observable criteria.</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Hidden assumptions</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Maintain an assumptions/open-questions section and resolve high-impact unknowns early.</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Overly prescriptive specs</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Specify required behavior and constraints; leave implementation details flexible unless they matter.</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Criteria that cannot be tested</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Write acceptance criteria as observable outcomes and attach concrete test scenarios.</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Spec and code drift</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Review spec changes in version control and include spec/test alignment in pull requests.</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AI-generated scope creep</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Name non-goals and ask the assistant to avoid unrelated refactors or features.</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Tests merely mirror the implementation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Derive tests from requirements and independently review expected outcomes.</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b/>
                <w:color w:val="auto"/>
                <w:spacing w:val="0"/>
                <w:position w:val="0"/>
                <w:sz w:val="18"/>
                <w:shd w:fill="auto" w:val="clear"/>
              </w:rPr>
              <w:t xml:space="preserve">Treating AI output as authoritative</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00" w:line="240"/>
              <w:ind w:right="0" w:left="0" w:firstLine="0"/>
              <w:jc w:val="left"/>
              <w:rPr>
                <w:color w:val="auto"/>
                <w:spacing w:val="0"/>
                <w:position w:val="0"/>
              </w:rPr>
            </w:pPr>
            <w:r>
              <w:rPr>
                <w:rFonts w:ascii="Aptos" w:hAnsi="Aptos" w:cs="Aptos" w:eastAsia="Aptos"/>
                <w:color w:val="auto"/>
                <w:spacing w:val="0"/>
                <w:position w:val="0"/>
                <w:sz w:val="18"/>
                <w:shd w:fill="auto" w:val="clear"/>
              </w:rPr>
              <w:t xml:space="preserve">Validate logic, security, dependencies, and test results; humans own approval and release decisions.</w:t>
            </w:r>
          </w:p>
        </w:tc>
      </w:tr>
    </w:tbl>
    <w:p>
      <w:pPr>
        <w:spacing w:before="0" w:after="100" w:line="276"/>
        <w:ind w:right="0" w:left="0" w:firstLine="0"/>
        <w:jc w:val="left"/>
        <w:rPr>
          <w:rFonts w:ascii="Calibri" w:hAnsi="Calibri" w:cs="Calibri" w:eastAsia="Calibri"/>
          <w:b/>
          <w:color w:val="17365D"/>
          <w:spacing w:val="0"/>
          <w:position w:val="0"/>
          <w:sz w:val="3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