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odule-01-dashboard"/>
    <w:p>
      <w:pPr>
        <w:pStyle w:val="Heading1"/>
      </w:pPr>
      <w:r>
        <w:t xml:space="preserve">Module 01 – Dashboard</w:t>
      </w:r>
    </w:p>
    <w:bookmarkStart w:id="20" w:name="Xeb22a4793582fde961d8597a63658f97bdb1456"/>
    <w:p>
      <w:pPr>
        <w:pStyle w:val="Heading2"/>
      </w:pPr>
      <w:r>
        <w:t xml:space="preserve">Software Requirements Specification (SRS) v1.1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module-overview"/>
    <w:p>
      <w:pPr>
        <w:pStyle w:val="Heading1"/>
      </w:pPr>
      <w:r>
        <w:t xml:space="preserve">1. Module Overview</w:t>
      </w:r>
    </w:p>
    <w:bookmarkStart w:id="22" w:name="module-name"/>
    <w:p>
      <w:pPr>
        <w:pStyle w:val="Heading2"/>
      </w:pPr>
      <w:r>
        <w:t xml:space="preserve">Module Name</w:t>
      </w:r>
    </w:p>
    <w:p>
      <w:pPr>
        <w:pStyle w:val="FirstParagraph"/>
      </w:pPr>
      <w:r>
        <w:t xml:space="preserve">Dashboard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Dashboard shall provide a high-level overview of the current state of the trading business.</w:t>
      </w:r>
    </w:p>
    <w:p>
      <w:pPr>
        <w:pStyle w:val="BodyText"/>
      </w:pPr>
      <w:r>
        <w:t xml:space="preserve">The Dashboard shall answer:</w:t>
      </w:r>
    </w:p>
    <w:p>
      <w:pPr>
        <w:pStyle w:val="Compact"/>
        <w:numPr>
          <w:ilvl w:val="0"/>
          <w:numId w:val="1001"/>
        </w:numPr>
      </w:pPr>
      <w:r>
        <w:t xml:space="preserve">What is my current account status?</w:t>
      </w:r>
    </w:p>
    <w:p>
      <w:pPr>
        <w:pStyle w:val="Compact"/>
        <w:numPr>
          <w:ilvl w:val="0"/>
          <w:numId w:val="1001"/>
        </w:numPr>
      </w:pPr>
      <w:r>
        <w:t xml:space="preserve">How much risk am I currently carrying?</w:t>
      </w:r>
    </w:p>
    <w:p>
      <w:pPr>
        <w:pStyle w:val="Compact"/>
        <w:numPr>
          <w:ilvl w:val="0"/>
          <w:numId w:val="1001"/>
        </w:numPr>
      </w:pPr>
      <w:r>
        <w:t xml:space="preserve">How are my recent trading results?</w:t>
      </w:r>
    </w:p>
    <w:p>
      <w:pPr>
        <w:pStyle w:val="Compact"/>
        <w:numPr>
          <w:ilvl w:val="0"/>
          <w:numId w:val="1001"/>
        </w:numPr>
      </w:pPr>
      <w:r>
        <w:t xml:space="preserve">Are there any actions requiring immediate attention?</w:t>
      </w:r>
    </w:p>
    <w:p>
      <w:pPr>
        <w:pStyle w:val="Compact"/>
        <w:numPr>
          <w:ilvl w:val="0"/>
          <w:numId w:val="1001"/>
        </w:numPr>
      </w:pPr>
      <w:r>
        <w:t xml:space="preserve">What is the current market environment?</w:t>
      </w:r>
    </w:p>
    <w:p>
      <w:r>
        <w:pict>
          <v:rect style="width:0;height:1.5pt" o:hralign="center" o:hrstd="t" o:hr="t"/>
        </w:pict>
      </w:r>
    </w:p>
    <w:bookmarkEnd w:id="23"/>
    <w:bookmarkStart w:id="24" w:name="dashboard-shall-not-function-as"/>
    <w:p>
      <w:pPr>
        <w:pStyle w:val="Heading2"/>
      </w:pPr>
      <w:r>
        <w:t xml:space="preserve">Dashboard Shall NOT Function As</w:t>
      </w:r>
    </w:p>
    <w:p>
      <w:pPr>
        <w:pStyle w:val="Compact"/>
        <w:numPr>
          <w:ilvl w:val="0"/>
          <w:numId w:val="1002"/>
        </w:numPr>
      </w:pPr>
      <w:r>
        <w:t xml:space="preserve">Trade Management Module</w:t>
      </w:r>
    </w:p>
    <w:p>
      <w:pPr>
        <w:pStyle w:val="Compact"/>
        <w:numPr>
          <w:ilvl w:val="0"/>
          <w:numId w:val="1002"/>
        </w:numPr>
      </w:pPr>
      <w:r>
        <w:t xml:space="preserve">Position Management Module</w:t>
      </w:r>
    </w:p>
    <w:p>
      <w:pPr>
        <w:pStyle w:val="Compact"/>
        <w:numPr>
          <w:ilvl w:val="0"/>
          <w:numId w:val="1002"/>
        </w:numPr>
      </w:pPr>
      <w:r>
        <w:t xml:space="preserve">Capital Ledger Module</w:t>
      </w:r>
    </w:p>
    <w:p>
      <w:pPr>
        <w:pStyle w:val="Compact"/>
        <w:numPr>
          <w:ilvl w:val="0"/>
          <w:numId w:val="1002"/>
        </w:numPr>
      </w:pPr>
      <w:r>
        <w:t xml:space="preserve">Performance Analytics Module</w:t>
      </w:r>
    </w:p>
    <w:p>
      <w:pPr>
        <w:pStyle w:val="Compact"/>
        <w:numPr>
          <w:ilvl w:val="0"/>
          <w:numId w:val="1002"/>
        </w:numPr>
      </w:pPr>
      <w:r>
        <w:t xml:space="preserve">Playbook Analytics Module</w:t>
      </w:r>
    </w:p>
    <w:p>
      <w:pPr>
        <w:pStyle w:val="Compact"/>
        <w:numPr>
          <w:ilvl w:val="0"/>
          <w:numId w:val="1002"/>
        </w:numPr>
      </w:pPr>
      <w:r>
        <w:t xml:space="preserve">Trade Journal Module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design-principles"/>
    <w:p>
      <w:pPr>
        <w:pStyle w:val="Heading1"/>
      </w:pPr>
      <w:r>
        <w:t xml:space="preserve">2. Design Principles</w:t>
      </w:r>
    </w:p>
    <w:bookmarkStart w:id="26" w:name="dp-001-current-state-focused"/>
    <w:p>
      <w:pPr>
        <w:pStyle w:val="Heading2"/>
      </w:pPr>
      <w:r>
        <w:t xml:space="preserve">DP-001: Current State Focused</w:t>
      </w:r>
    </w:p>
    <w:p>
      <w:pPr>
        <w:pStyle w:val="FirstParagraph"/>
      </w:pPr>
      <w:r>
        <w:t xml:space="preserve">Dashboard shall display only information relevant to current trading operations.</w:t>
      </w:r>
    </w:p>
    <w:p>
      <w:r>
        <w:pict>
          <v:rect style="width:0;height:1.5pt" o:hralign="center" o:hrstd="t" o:hr="t"/>
        </w:pict>
      </w:r>
    </w:p>
    <w:bookmarkEnd w:id="26"/>
    <w:bookmarkStart w:id="27" w:name="dp-002-actionable-information-only"/>
    <w:p>
      <w:pPr>
        <w:pStyle w:val="Heading2"/>
      </w:pPr>
      <w:r>
        <w:t xml:space="preserve">DP-002: Actionable Information Only</w:t>
      </w:r>
    </w:p>
    <w:p>
      <w:pPr>
        <w:pStyle w:val="FirstParagraph"/>
      </w:pPr>
      <w:r>
        <w:t xml:space="preserve">Every metric displayed must support a trading or risk-management decision.</w:t>
      </w:r>
    </w:p>
    <w:p>
      <w:r>
        <w:pict>
          <v:rect style="width:0;height:1.5pt" o:hralign="center" o:hrstd="t" o:hr="t"/>
        </w:pict>
      </w:r>
    </w:p>
    <w:bookmarkEnd w:id="27"/>
    <w:bookmarkStart w:id="28" w:name="dp-003-single-screen-design"/>
    <w:p>
      <w:pPr>
        <w:pStyle w:val="Heading2"/>
      </w:pPr>
      <w:r>
        <w:t xml:space="preserve">DP-003: Single Screen Design</w:t>
      </w:r>
    </w:p>
    <w:p>
      <w:pPr>
        <w:pStyle w:val="FirstParagraph"/>
      </w:pPr>
      <w:r>
        <w:t xml:space="preserve">Dashboard should fit within a single-screen layout on a standard desktop monitor.</w:t>
      </w:r>
    </w:p>
    <w:p>
      <w:pPr>
        <w:pStyle w:val="BodyText"/>
      </w:pPr>
      <w:r>
        <w:t xml:space="preserve">Vertical scrolling should be minimized.</w:t>
      </w:r>
    </w:p>
    <w:p>
      <w:r>
        <w:pict>
          <v:rect style="width:0;height:1.5pt" o:hralign="center" o:hrstd="t" o:hr="t"/>
        </w:pict>
      </w:r>
    </w:p>
    <w:bookmarkEnd w:id="28"/>
    <w:bookmarkStart w:id="29" w:name="dp-004-no-data-duplication"/>
    <w:p>
      <w:pPr>
        <w:pStyle w:val="Heading2"/>
      </w:pPr>
      <w:r>
        <w:t xml:space="preserve">DP-004: No Data Duplication</w:t>
      </w:r>
    </w:p>
    <w:p>
      <w:pPr>
        <w:pStyle w:val="FirstParagraph"/>
      </w:pPr>
      <w:r>
        <w:t xml:space="preserve">Detailed information shall remain within its owner module.</w:t>
      </w:r>
    </w:p>
    <w:p>
      <w:pPr>
        <w:pStyle w:val="BodyText"/>
      </w:pPr>
      <w:r>
        <w:t xml:space="preserve">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t xml:space="preserve">Owner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Ledger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History</w:t>
            </w:r>
          </w:p>
        </w:tc>
        <w:tc>
          <w:tcPr/>
          <w:p>
            <w:pPr>
              <w:pStyle w:val="Compact"/>
            </w:pPr>
            <w:r>
              <w:t xml:space="preserve">Trades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Risk Details</w:t>
            </w:r>
          </w:p>
        </w:tc>
        <w:tc>
          <w:tcPr/>
          <w:p>
            <w:pPr>
              <w:pStyle w:val="Compact"/>
            </w:pPr>
            <w:r>
              <w:t xml:space="preserve">Positions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Analytics</w:t>
            </w:r>
          </w:p>
        </w:tc>
        <w:tc>
          <w:tcPr/>
          <w:p>
            <w:pPr>
              <w:pStyle w:val="Compact"/>
            </w:pPr>
            <w:r>
              <w:t xml:space="preserve">Playbook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Analytics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 Notes</w:t>
            </w:r>
          </w:p>
        </w:tc>
        <w:tc>
          <w:tcPr/>
          <w:p>
            <w:pPr>
              <w:pStyle w:val="Compact"/>
            </w:pPr>
            <w:r>
              <w:t xml:space="preserve">Diary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dp-005-read-only-dashboard"/>
    <w:p>
      <w:pPr>
        <w:pStyle w:val="Heading2"/>
      </w:pPr>
      <w:r>
        <w:t xml:space="preserve">DP-005: Read-Only Dashboard</w:t>
      </w:r>
    </w:p>
    <w:p>
      <w:pPr>
        <w:pStyle w:val="FirstParagraph"/>
      </w:pPr>
      <w:r>
        <w:t xml:space="preserve">Dashboard shall display information.</w:t>
      </w:r>
    </w:p>
    <w:p>
      <w:pPr>
        <w:pStyle w:val="BodyText"/>
      </w:pPr>
      <w:r>
        <w:t xml:space="preserve">Dashboard shall not modify:</w:t>
      </w:r>
    </w:p>
    <w:p>
      <w:pPr>
        <w:pStyle w:val="Compact"/>
        <w:numPr>
          <w:ilvl w:val="0"/>
          <w:numId w:val="1003"/>
        </w:numPr>
      </w:pPr>
      <w:r>
        <w:t xml:space="preserve">Trades</w:t>
      </w:r>
    </w:p>
    <w:p>
      <w:pPr>
        <w:pStyle w:val="Compact"/>
        <w:numPr>
          <w:ilvl w:val="0"/>
          <w:numId w:val="1003"/>
        </w:numPr>
      </w:pPr>
      <w:r>
        <w:t xml:space="preserve">Positions</w:t>
      </w:r>
    </w:p>
    <w:p>
      <w:pPr>
        <w:pStyle w:val="Compact"/>
        <w:numPr>
          <w:ilvl w:val="0"/>
          <w:numId w:val="1003"/>
        </w:numPr>
      </w:pPr>
      <w:r>
        <w:t xml:space="preserve">Capital Records</w:t>
      </w:r>
    </w:p>
    <w:p>
      <w:pPr>
        <w:pStyle w:val="Compact"/>
        <w:numPr>
          <w:ilvl w:val="0"/>
          <w:numId w:val="1003"/>
        </w:numPr>
      </w:pPr>
      <w:r>
        <w:t xml:space="preserve">Alerts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dashboard-layout"/>
    <w:p>
      <w:pPr>
        <w:pStyle w:val="Heading1"/>
      </w:pPr>
      <w:r>
        <w:t xml:space="preserve">3. Dashboard Layout</w:t>
      </w:r>
    </w:p>
    <w:p>
      <w:pPr>
        <w:pStyle w:val="FirstParagraph"/>
      </w:pPr>
      <w:r>
        <w:t xml:space="preserve">The Dashboard shall contain four sections:</w:t>
      </w:r>
    </w:p>
    <w:bookmarkStart w:id="32" w:name="a.-current-state"/>
    <w:p>
      <w:pPr>
        <w:pStyle w:val="Heading3"/>
      </w:pPr>
      <w:r>
        <w:t xml:space="preserve">A. Current State</w:t>
      </w:r>
    </w:p>
    <w:p>
      <w:pPr>
        <w:pStyle w:val="FirstParagraph"/>
      </w:pPr>
      <w:r>
        <w:t xml:space="preserve">Current business health.</w:t>
      </w:r>
    </w:p>
    <w:bookmarkEnd w:id="32"/>
    <w:bookmarkStart w:id="33" w:name="b.-trading-summary"/>
    <w:p>
      <w:pPr>
        <w:pStyle w:val="Heading3"/>
      </w:pPr>
      <w:r>
        <w:t xml:space="preserve">B. Trading Summary</w:t>
      </w:r>
    </w:p>
    <w:p>
      <w:pPr>
        <w:pStyle w:val="FirstParagraph"/>
      </w:pPr>
      <w:r>
        <w:t xml:space="preserve">Recent performance overview.</w:t>
      </w:r>
    </w:p>
    <w:bookmarkEnd w:id="33"/>
    <w:bookmarkStart w:id="34" w:name="c.-position-snapshot"/>
    <w:p>
      <w:pPr>
        <w:pStyle w:val="Heading3"/>
      </w:pPr>
      <w:r>
        <w:t xml:space="preserve">C. Position Snapshot</w:t>
      </w:r>
    </w:p>
    <w:p>
      <w:pPr>
        <w:pStyle w:val="FirstParagraph"/>
      </w:pPr>
      <w:r>
        <w:t xml:space="preserve">Quick view of open positions.</w:t>
      </w:r>
    </w:p>
    <w:bookmarkEnd w:id="34"/>
    <w:bookmarkStart w:id="35" w:name="d.-action-centre"/>
    <w:p>
      <w:pPr>
        <w:pStyle w:val="Heading3"/>
      </w:pPr>
      <w:r>
        <w:t xml:space="preserve">D. Action Centre</w:t>
      </w:r>
    </w:p>
    <w:p>
      <w:pPr>
        <w:pStyle w:val="FirstParagraph"/>
      </w:pPr>
      <w:r>
        <w:t xml:space="preserve">Pending trade actions requiring review.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9" w:name="section-a-current-state"/>
    <w:p>
      <w:pPr>
        <w:pStyle w:val="Heading1"/>
      </w:pPr>
      <w:r>
        <w:t xml:space="preserve">4. Section A – Current State</w:t>
      </w:r>
    </w:p>
    <w:bookmarkStart w:id="37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current business health and risk status.</w:t>
      </w:r>
    </w:p>
    <w:p>
      <w:pPr>
        <w:pStyle w:val="BodyText"/>
      </w:pPr>
      <w:r>
        <w:t xml:space="preserve">Display as horizontal cards.</w:t>
      </w:r>
    </w:p>
    <w:p>
      <w:r>
        <w:pict>
          <v:rect style="width:0;height:1.5pt" o:hralign="center" o:hrstd="t" o:hr="t"/>
        </w:pict>
      </w:r>
    </w:p>
    <w:bookmarkEnd w:id="37"/>
    <w:bookmarkStart w:id="42" w:name="card-1-current-account-value"/>
    <w:p>
      <w:pPr>
        <w:pStyle w:val="Heading2"/>
      </w:pPr>
      <w:r>
        <w:t xml:space="preserve">Card 1 – Current Account Value</w:t>
      </w:r>
    </w:p>
    <w:bookmarkStart w:id="38" w:name="source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Capital Module</w:t>
      </w:r>
    </w:p>
    <w:bookmarkEnd w:id="38"/>
    <w:bookmarkStart w:id="39" w:name="formula"/>
    <w:p>
      <w:pPr>
        <w:pStyle w:val="Heading3"/>
      </w:pPr>
      <w:r>
        <w:t xml:space="preserve">Formula</w:t>
      </w:r>
    </w:p>
    <w:p>
      <w:pPr>
        <w:pStyle w:val="FirstParagraph"/>
      </w:pPr>
      <w:r>
        <w:t xml:space="preserve">Current Account Value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Net Deposits</w:t>
      </w:r>
    </w:p>
    <w:p>
      <w:pPr>
        <w:pStyle w:val="FirstParagraph"/>
      </w:pPr>
      <w:r>
        <w:t xml:space="preserve">Net Withdrawals</w:t>
      </w:r>
    </w:p>
    <w:p>
      <w:pPr>
        <w:pStyle w:val="FirstParagraph"/>
      </w:pPr>
      <w:r>
        <w:t xml:space="preserve">Realized P&amp;L</w:t>
      </w:r>
    </w:p>
    <w:bookmarkEnd w:id="39"/>
    <w:bookmarkStart w:id="40" w:name="display"/>
    <w:p>
      <w:pPr>
        <w:pStyle w:val="Heading3"/>
      </w:pPr>
      <w:r>
        <w:t xml:space="preserve">Display</w:t>
      </w:r>
    </w:p>
    <w:p>
      <w:pPr>
        <w:pStyle w:val="FirstParagraph"/>
      </w:pPr>
      <w:r>
        <w:t xml:space="preserve">₹ Value</w:t>
      </w:r>
    </w:p>
    <w:bookmarkEnd w:id="40"/>
    <w:bookmarkStart w:id="41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₹11,50,000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card-2-current-portfolio-heat"/>
    <w:p>
      <w:pPr>
        <w:pStyle w:val="Heading2"/>
      </w:pPr>
      <w:r>
        <w:t xml:space="preserve">Card 2 – Current Portfolio Heat</w:t>
      </w:r>
    </w:p>
    <w:bookmarkStart w:id="43" w:name="source-1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Positions Module</w:t>
      </w:r>
    </w:p>
    <w:bookmarkEnd w:id="43"/>
    <w:bookmarkStart w:id="44" w:name="formula-1"/>
    <w:p>
      <w:pPr>
        <w:pStyle w:val="Heading3"/>
      </w:pPr>
      <w:r>
        <w:t xml:space="preserve">Formula</w:t>
      </w:r>
    </w:p>
    <w:p>
      <w:pPr>
        <w:pStyle w:val="FirstParagraph"/>
      </w:pPr>
      <w:r>
        <w:t xml:space="preserve">Portfolio Heat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Σ Open Risk R</w:t>
      </w:r>
    </w:p>
    <w:bookmarkEnd w:id="44"/>
    <w:bookmarkStart w:id="45" w:name="display-format"/>
    <w:p>
      <w:pPr>
        <w:pStyle w:val="Heading3"/>
      </w:pPr>
      <w:r>
        <w:t xml:space="preserve">Display Format</w:t>
      </w:r>
    </w:p>
    <w:p>
      <w:pPr>
        <w:pStyle w:val="FirstParagraph"/>
      </w:pPr>
      <w:r>
        <w:t xml:space="preserve">Current Heat / Maximum Heat</w:t>
      </w:r>
    </w:p>
    <w:bookmarkEnd w:id="45"/>
    <w:bookmarkStart w:id="46" w:name="example-1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1.85R / 4R</w:t>
      </w:r>
    </w:p>
    <w:bookmarkEnd w:id="46"/>
    <w:bookmarkStart w:id="47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 immediate visibility of risk utilization.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card-3-remaining-capacity"/>
    <w:p>
      <w:pPr>
        <w:pStyle w:val="Heading2"/>
      </w:pPr>
      <w:r>
        <w:t xml:space="preserve">Card 3 – Remaining Capacity</w:t>
      </w:r>
    </w:p>
    <w:bookmarkStart w:id="49" w:name="source-2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Positions Module</w:t>
      </w:r>
    </w:p>
    <w:bookmarkEnd w:id="49"/>
    <w:bookmarkStart w:id="50" w:name="formula-2"/>
    <w:p>
      <w:pPr>
        <w:pStyle w:val="Heading3"/>
      </w:pPr>
      <w:r>
        <w:t xml:space="preserve">Formula</w:t>
      </w:r>
    </w:p>
    <w:p>
      <w:pPr>
        <w:pStyle w:val="FirstParagraph"/>
      </w:pPr>
      <w:r>
        <w:t xml:space="preserve">Remaining Capacity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Maximum Portfolio Heat</w:t>
      </w:r>
    </w:p>
    <w:p>
      <w:pPr>
        <w:pStyle w:val="FirstParagraph"/>
      </w:pPr>
      <w:r>
        <w:t xml:space="preserve">Current Portfolio Heat</w:t>
      </w:r>
    </w:p>
    <w:bookmarkEnd w:id="50"/>
    <w:bookmarkStart w:id="51" w:name="example-2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2.15R Remaining</w:t>
      </w:r>
    </w:p>
    <w:bookmarkEnd w:id="51"/>
    <w:bookmarkStart w:id="52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Determine whether new positions may be added.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card-4-market-health"/>
    <w:p>
      <w:pPr>
        <w:pStyle w:val="Heading2"/>
      </w:pPr>
      <w:r>
        <w:t xml:space="preserve">Card 4 – Market Health</w:t>
      </w:r>
    </w:p>
    <w:bookmarkStart w:id="54" w:name="source-3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Market Breadth Engine</w:t>
      </w:r>
    </w:p>
    <w:bookmarkEnd w:id="54"/>
    <w:bookmarkStart w:id="55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 a single-glance assessment of the current market environment.</w:t>
      </w:r>
    </w:p>
    <w:p>
      <w:r>
        <w:pict>
          <v:rect style="width:0;height:1.5pt" o:hralign="center" o:hrstd="t" o:hr="t"/>
        </w:pict>
      </w:r>
    </w:p>
    <w:bookmarkEnd w:id="55"/>
    <w:bookmarkStart w:id="56" w:name="display-1"/>
    <w:p>
      <w:pPr>
        <w:pStyle w:val="Heading3"/>
      </w:pPr>
      <w:r>
        <w:t xml:space="preserve">Display</w:t>
      </w:r>
    </w:p>
    <w:p>
      <w:pPr>
        <w:pStyle w:val="FirstParagraph"/>
      </w:pPr>
      <w:r>
        <w:t xml:space="preserve">Market Trend</w:t>
      </w:r>
    </w:p>
    <w:p>
      <w:pPr>
        <w:pStyle w:val="BodyText"/>
      </w:pPr>
      <w:r>
        <w:t xml:space="preserve">Breadth Matrix</w:t>
      </w:r>
    </w:p>
    <w:p>
      <w:pPr>
        <w:pStyle w:val="BodyText"/>
      </w:pPr>
      <w:r>
        <w:t xml:space="preserve">Market Status</w:t>
      </w:r>
    </w:p>
    <w:p>
      <w:pPr>
        <w:pStyle w:val="BodyText"/>
      </w:pPr>
      <w:r>
        <w:t xml:space="preserve">Trading Guidance</w:t>
      </w:r>
    </w:p>
    <w:p>
      <w:r>
        <w:pict>
          <v:rect style="width:0;height:1.5pt" o:hralign="center" o:hrstd="t" o:hr="t"/>
        </w:pict>
      </w:r>
    </w:p>
    <w:bookmarkEnd w:id="56"/>
    <w:bookmarkStart w:id="57" w:name="example-3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Market Health</w:t>
      </w:r>
    </w:p>
    <w:p>
      <w:pPr>
        <w:pStyle w:val="BodyText"/>
      </w:pPr>
      <w:r>
        <w:t xml:space="preserve">Trend:</w:t>
      </w:r>
    </w:p>
    <w:p>
      <w:pPr>
        <w:pStyle w:val="BodyText"/>
      </w:pPr>
      <w:r>
        <w:t xml:space="preserve">🟢 Uptrend</w:t>
      </w:r>
    </w:p>
    <w:p>
      <w:pPr>
        <w:pStyle w:val="BodyText"/>
      </w:pPr>
      <w:r>
        <w:t xml:space="preserve">Breadth:</w:t>
      </w:r>
    </w:p>
    <w:p>
      <w:pPr>
        <w:pStyle w:val="BodyText"/>
      </w:pPr>
      <w:r>
        <w:t xml:space="preserve">1.82</w:t>
      </w:r>
    </w:p>
    <w:p>
      <w:pPr>
        <w:pStyle w:val="BodyText"/>
      </w:pPr>
      <w:r>
        <w:t xml:space="preserve">🟢 Strong</w:t>
      </w:r>
    </w:p>
    <w:p>
      <w:pPr>
        <w:pStyle w:val="BodyText"/>
      </w:pPr>
      <w:r>
        <w:t xml:space="preserve">Breakouts Favoured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1" w:name="market-health-engine"/>
    <w:p>
      <w:pPr>
        <w:pStyle w:val="Heading1"/>
      </w:pPr>
      <w:r>
        <w:t xml:space="preserve">5. Market Health Engine</w:t>
      </w:r>
    </w:p>
    <w:bookmarkStart w:id="62" w:name="market-trend-calculation"/>
    <w:p>
      <w:pPr>
        <w:pStyle w:val="Heading2"/>
      </w:pPr>
      <w:r>
        <w:t xml:space="preserve">Market Trend Calculation</w:t>
      </w:r>
    </w:p>
    <w:bookmarkStart w:id="60" w:name="formula-3"/>
    <w:p>
      <w:pPr>
        <w:pStyle w:val="Heading3"/>
      </w:pPr>
      <w:r>
        <w:t xml:space="preserve">Formula</w:t>
      </w:r>
    </w:p>
    <w:p>
      <w:pPr>
        <w:pStyle w:val="FirstParagraph"/>
      </w:pPr>
      <w:r>
        <w:t xml:space="preserve">Nifty500 EMA20</w:t>
      </w:r>
    </w:p>
    <w:p>
      <w:pPr>
        <w:pStyle w:val="FirstParagraph"/>
      </w:pPr>
      <w:r>
        <w:t xml:space="preserve">Nifty500 EMA50</w:t>
      </w:r>
    </w:p>
    <w:p>
      <w:r>
        <w:pict>
          <v:rect style="width:0;height:1.5pt" o:hralign="center" o:hrstd="t" o:hr="t"/>
        </w:pict>
      </w:r>
    </w:p>
    <w:bookmarkEnd w:id="60"/>
    <w:bookmarkStart w:id="61" w:name="classification"/>
    <w:p>
      <w:pPr>
        <w:pStyle w:val="Heading3"/>
      </w:pPr>
      <w:r>
        <w:t xml:space="preserve">Classification</w:t>
      </w:r>
    </w:p>
    <w:p>
      <w:pPr>
        <w:pStyle w:val="FirstParagraph"/>
      </w:pPr>
      <w:r>
        <w:t xml:space="preserve">If:</w:t>
      </w:r>
    </w:p>
    <w:p>
      <w:pPr>
        <w:pStyle w:val="BodyText"/>
      </w:pPr>
      <w:r>
        <w:t xml:space="preserve">EMA20 &gt; EMA50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🟢 Uptrend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If:</w:t>
      </w:r>
    </w:p>
    <w:p>
      <w:pPr>
        <w:pStyle w:val="BodyText"/>
      </w:pPr>
      <w:r>
        <w:t xml:space="preserve">EMA20 ≤ EMA50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🔴 Downtrend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market-breadth-calculation"/>
    <w:p>
      <w:pPr>
        <w:pStyle w:val="Heading2"/>
      </w:pPr>
      <w:r>
        <w:t xml:space="preserve">Market Breadth Calculation</w:t>
      </w:r>
    </w:p>
    <w:bookmarkStart w:id="63" w:name="formula-4"/>
    <w:p>
      <w:pPr>
        <w:pStyle w:val="Heading3"/>
      </w:pPr>
      <w:r>
        <w:t xml:space="preserve">Formula</w:t>
      </w:r>
    </w:p>
    <w:p>
      <w:pPr>
        <w:pStyle w:val="FirstParagraph"/>
      </w:pPr>
      <w:r>
        <w:t xml:space="preserve">Breadth Matrix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Number of Nifty500 Stocks Above EMA20</w:t>
      </w:r>
    </w:p>
    <w:p>
      <w:pPr>
        <w:pStyle w:val="BodyText"/>
      </w:pPr>
      <w:r>
        <w:t xml:space="preserve">÷</w:t>
      </w:r>
    </w:p>
    <w:p>
      <w:pPr>
        <w:pStyle w:val="BodyText"/>
      </w:pPr>
      <w:r>
        <w:t xml:space="preserve">Number of Nifty500 Stocks Below EMA20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data-source"/>
    <w:p>
      <w:pPr>
        <w:pStyle w:val="Heading2"/>
      </w:pPr>
      <w:r>
        <w:t xml:space="preserve">Data Source</w:t>
      </w:r>
    </w:p>
    <w:p>
      <w:pPr>
        <w:pStyle w:val="FirstParagraph"/>
      </w:pPr>
      <w:r>
        <w:t xml:space="preserve">Nifty500 Constituents</w:t>
      </w:r>
    </w:p>
    <w:p>
      <w:pPr>
        <w:pStyle w:val="BodyText"/>
      </w:pPr>
      <w:r>
        <w:t xml:space="preserve">Daily End-of-Day Data</w:t>
      </w:r>
    </w:p>
    <w:p>
      <w:r>
        <w:pict>
          <v:rect style="width:0;height:1.5pt" o:hralign="center" o:hrstd="t" o:hr="t"/>
        </w:pict>
      </w:r>
    </w:p>
    <w:bookmarkEnd w:id="65"/>
    <w:bookmarkStart w:id="70" w:name="market-breadth-classification"/>
    <w:p>
      <w:pPr>
        <w:pStyle w:val="Heading2"/>
      </w:pPr>
      <w:r>
        <w:t xml:space="preserve">Market Breadth Classification</w:t>
      </w:r>
    </w:p>
    <w:bookmarkStart w:id="66" w:name="extreme-weakness"/>
    <w:p>
      <w:pPr>
        <w:pStyle w:val="Heading3"/>
      </w:pPr>
      <w:r>
        <w:t xml:space="preserve">Extreme Weakness</w:t>
      </w:r>
    </w:p>
    <w:p>
      <w:pPr>
        <w:pStyle w:val="FirstParagraph"/>
      </w:pPr>
      <w:r>
        <w:t xml:space="preserve">Condition:</w:t>
      </w:r>
    </w:p>
    <w:p>
      <w:pPr>
        <w:pStyle w:val="BodyText"/>
      </w:pPr>
      <w:r>
        <w:t xml:space="preserve">Breadth Matrix &lt; 0.50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🔵 Extreme Weakness</w:t>
      </w:r>
    </w:p>
    <w:p>
      <w:pPr>
        <w:pStyle w:val="BodyText"/>
      </w:pPr>
      <w:r>
        <w:t xml:space="preserve">Guidance:</w:t>
      </w:r>
    </w:p>
    <w:p>
      <w:pPr>
        <w:pStyle w:val="BodyText"/>
      </w:pPr>
      <w:r>
        <w:t xml:space="preserve">Look For Reversal</w:t>
      </w:r>
    </w:p>
    <w:p>
      <w:r>
        <w:pict>
          <v:rect style="width:0;height:1.5pt" o:hralign="center" o:hrstd="t" o:hr="t"/>
        </w:pict>
      </w:r>
    </w:p>
    <w:bookmarkEnd w:id="66"/>
    <w:bookmarkStart w:id="67" w:name="weak"/>
    <w:p>
      <w:pPr>
        <w:pStyle w:val="Heading3"/>
      </w:pPr>
      <w:r>
        <w:t xml:space="preserve">Weak</w:t>
      </w:r>
    </w:p>
    <w:p>
      <w:pPr>
        <w:pStyle w:val="FirstParagraph"/>
      </w:pPr>
      <w:r>
        <w:t xml:space="preserve">Condition:</w:t>
      </w:r>
    </w:p>
    <w:p>
      <w:pPr>
        <w:pStyle w:val="BodyText"/>
      </w:pPr>
      <w:r>
        <w:t xml:space="preserve">0.50 ≤ Breadth Matrix &lt; 1.00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🔴 Weak</w:t>
      </w:r>
    </w:p>
    <w:p>
      <w:pPr>
        <w:pStyle w:val="BodyText"/>
      </w:pPr>
      <w:r>
        <w:t xml:space="preserve">Guidance:</w:t>
      </w:r>
    </w:p>
    <w:p>
      <w:pPr>
        <w:pStyle w:val="BodyText"/>
      </w:pPr>
      <w:r>
        <w:t xml:space="preserve">Capital Preservation</w:t>
      </w:r>
    </w:p>
    <w:p>
      <w:r>
        <w:pict>
          <v:rect style="width:0;height:1.5pt" o:hralign="center" o:hrstd="t" o:hr="t"/>
        </w:pict>
      </w:r>
    </w:p>
    <w:bookmarkEnd w:id="67"/>
    <w:bookmarkStart w:id="68" w:name="selective"/>
    <w:p>
      <w:pPr>
        <w:pStyle w:val="Heading3"/>
      </w:pPr>
      <w:r>
        <w:t xml:space="preserve">Selective</w:t>
      </w:r>
    </w:p>
    <w:p>
      <w:pPr>
        <w:pStyle w:val="FirstParagraph"/>
      </w:pPr>
      <w:r>
        <w:t xml:space="preserve">Condition:</w:t>
      </w:r>
    </w:p>
    <w:p>
      <w:pPr>
        <w:pStyle w:val="BodyText"/>
      </w:pPr>
      <w:r>
        <w:t xml:space="preserve">1.00 ≤ Breadth Matrix &lt; 1.50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🟡 Selective</w:t>
      </w:r>
    </w:p>
    <w:p>
      <w:pPr>
        <w:pStyle w:val="BodyText"/>
      </w:pPr>
      <w:r>
        <w:t xml:space="preserve">Guidance:</w:t>
      </w:r>
    </w:p>
    <w:p>
      <w:pPr>
        <w:pStyle w:val="BodyText"/>
      </w:pPr>
      <w:r>
        <w:t xml:space="preserve">Selective Entries</w:t>
      </w:r>
    </w:p>
    <w:p>
      <w:r>
        <w:pict>
          <v:rect style="width:0;height:1.5pt" o:hralign="center" o:hrstd="t" o:hr="t"/>
        </w:pict>
      </w:r>
    </w:p>
    <w:bookmarkEnd w:id="68"/>
    <w:bookmarkStart w:id="69" w:name="strong"/>
    <w:p>
      <w:pPr>
        <w:pStyle w:val="Heading3"/>
      </w:pPr>
      <w:r>
        <w:t xml:space="preserve">Strong</w:t>
      </w:r>
    </w:p>
    <w:p>
      <w:pPr>
        <w:pStyle w:val="FirstParagraph"/>
      </w:pPr>
      <w:r>
        <w:t xml:space="preserve">Condition:</w:t>
      </w:r>
    </w:p>
    <w:p>
      <w:pPr>
        <w:pStyle w:val="BodyText"/>
      </w:pPr>
      <w:r>
        <w:t xml:space="preserve">Breadth Matrix ≥ 1.50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🟢 Strong</w:t>
      </w:r>
    </w:p>
    <w:p>
      <w:pPr>
        <w:pStyle w:val="BodyText"/>
      </w:pPr>
      <w:r>
        <w:t xml:space="preserve">Guidance:</w:t>
      </w:r>
    </w:p>
    <w:p>
      <w:pPr>
        <w:pStyle w:val="BodyText"/>
      </w:pPr>
      <w:r>
        <w:t xml:space="preserve">Breakouts Favoured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92" w:name="section-b-trading-summary"/>
    <w:p>
      <w:pPr>
        <w:pStyle w:val="Heading1"/>
      </w:pPr>
      <w:r>
        <w:t xml:space="preserve">6. Section B – Trading Summary</w:t>
      </w:r>
    </w:p>
    <w:bookmarkStart w:id="72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performance overview for a selected period.</w:t>
      </w:r>
    </w:p>
    <w:p>
      <w:r>
        <w:pict>
          <v:rect style="width:0;height:1.5pt" o:hralign="center" o:hrstd="t" o:hr="t"/>
        </w:pict>
      </w:r>
    </w:p>
    <w:bookmarkEnd w:id="72"/>
    <w:bookmarkStart w:id="73" w:name="time-filter"/>
    <w:p>
      <w:pPr>
        <w:pStyle w:val="Heading2"/>
      </w:pPr>
      <w:r>
        <w:t xml:space="preserve">Time Filter</w:t>
      </w:r>
    </w:p>
    <w:p>
      <w:pPr>
        <w:pStyle w:val="FirstParagraph"/>
      </w:pPr>
      <w:r>
        <w:t xml:space="preserve">Options:</w:t>
      </w:r>
    </w:p>
    <w:p>
      <w:pPr>
        <w:pStyle w:val="Compact"/>
        <w:numPr>
          <w:ilvl w:val="0"/>
          <w:numId w:val="1007"/>
        </w:numPr>
      </w:pPr>
      <w:r>
        <w:t xml:space="preserve">Weekly</w:t>
      </w:r>
    </w:p>
    <w:p>
      <w:pPr>
        <w:pStyle w:val="Compact"/>
        <w:numPr>
          <w:ilvl w:val="0"/>
          <w:numId w:val="1007"/>
        </w:numPr>
      </w:pPr>
      <w:r>
        <w:t xml:space="preserve">Monthly</w:t>
      </w:r>
    </w:p>
    <w:p>
      <w:pPr>
        <w:pStyle w:val="Compact"/>
        <w:numPr>
          <w:ilvl w:val="0"/>
          <w:numId w:val="1007"/>
        </w:numPr>
      </w:pPr>
      <w:r>
        <w:t xml:space="preserve">Yearly</w:t>
      </w:r>
    </w:p>
    <w:p>
      <w:pPr>
        <w:pStyle w:val="Compact"/>
        <w:numPr>
          <w:ilvl w:val="0"/>
          <w:numId w:val="1007"/>
        </w:numPr>
      </w:pPr>
      <w:r>
        <w:t xml:space="preserve">YTD</w:t>
      </w:r>
    </w:p>
    <w:p>
      <w:pPr>
        <w:pStyle w:val="Compact"/>
        <w:numPr>
          <w:ilvl w:val="0"/>
          <w:numId w:val="1007"/>
        </w:numPr>
      </w:pPr>
      <w:r>
        <w:t xml:space="preserve">Custom</w:t>
      </w:r>
    </w:p>
    <w:p>
      <w:pPr>
        <w:pStyle w:val="FirstParagraph"/>
      </w:pPr>
      <w:r>
        <w:t xml:space="preserve">Default:</w:t>
      </w:r>
    </w:p>
    <w:p>
      <w:pPr>
        <w:pStyle w:val="BodyText"/>
      </w:pPr>
      <w:r>
        <w:t xml:space="preserve">YTD</w:t>
      </w:r>
    </w:p>
    <w:p>
      <w:r>
        <w:pict>
          <v:rect style="width:0;height:1.5pt" o:hralign="center" o:hrstd="t" o:hr="t"/>
        </w:pict>
      </w:r>
    </w:p>
    <w:bookmarkEnd w:id="73"/>
    <w:bookmarkStart w:id="78" w:name="pl"/>
    <w:p>
      <w:pPr>
        <w:pStyle w:val="Heading2"/>
      </w:pPr>
      <w:r>
        <w:t xml:space="preserve">P&amp;L</w:t>
      </w:r>
    </w:p>
    <w:bookmarkStart w:id="74" w:name="source-4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Closed Trades</w:t>
      </w:r>
    </w:p>
    <w:bookmarkEnd w:id="74"/>
    <w:bookmarkStart w:id="75" w:name="formula-5"/>
    <w:p>
      <w:pPr>
        <w:pStyle w:val="Heading3"/>
      </w:pPr>
      <w:r>
        <w:t xml:space="preserve">Formula</w:t>
      </w:r>
    </w:p>
    <w:p>
      <w:pPr>
        <w:pStyle w:val="FirstParagraph"/>
      </w:pPr>
      <w:r>
        <w:t xml:space="preserve">Σ Realized Profit/Loss</w:t>
      </w:r>
    </w:p>
    <w:bookmarkEnd w:id="75"/>
    <w:bookmarkStart w:id="76" w:name="display-2"/>
    <w:p>
      <w:pPr>
        <w:pStyle w:val="Heading3"/>
      </w:pPr>
      <w:r>
        <w:t xml:space="preserve">Display</w:t>
      </w:r>
    </w:p>
    <w:p>
      <w:pPr>
        <w:pStyle w:val="FirstParagraph"/>
      </w:pPr>
      <w:r>
        <w:t xml:space="preserve">₹ Value</w:t>
      </w:r>
    </w:p>
    <w:p>
      <w:pPr>
        <w:pStyle w:val="BodyText"/>
      </w:pPr>
      <w:r>
        <w:t xml:space="preserve">R Value</w:t>
      </w:r>
    </w:p>
    <w:bookmarkEnd w:id="76"/>
    <w:bookmarkStart w:id="77" w:name="example-4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₹1,11,906</w:t>
      </w:r>
    </w:p>
    <w:p>
      <w:pPr>
        <w:pStyle w:val="BodyText"/>
      </w:pPr>
      <w:r>
        <w:t xml:space="preserve">(7.52R)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win-rate"/>
    <w:p>
      <w:pPr>
        <w:pStyle w:val="Heading2"/>
      </w:pPr>
      <w:r>
        <w:t xml:space="preserve">Win Rate</w:t>
      </w:r>
    </w:p>
    <w:bookmarkStart w:id="79" w:name="formula-6"/>
    <w:p>
      <w:pPr>
        <w:pStyle w:val="Heading3"/>
      </w:pPr>
      <w:r>
        <w:t xml:space="preserve">Formula</w:t>
      </w:r>
    </w:p>
    <w:p>
      <w:pPr>
        <w:pStyle w:val="FirstParagraph"/>
      </w:pPr>
      <w:r>
        <w:t xml:space="preserve">Winning Trades</w:t>
      </w:r>
    </w:p>
    <w:p>
      <w:pPr>
        <w:pStyle w:val="BodyText"/>
      </w:pPr>
      <w:r>
        <w:t xml:space="preserve">÷</w:t>
      </w:r>
    </w:p>
    <w:p>
      <w:pPr>
        <w:pStyle w:val="BodyText"/>
      </w:pPr>
      <w:r>
        <w:t xml:space="preserve">Closed Trades</w:t>
      </w:r>
    </w:p>
    <w:p>
      <w:pPr>
        <w:pStyle w:val="BodyText"/>
      </w:pPr>
      <w:r>
        <w:t xml:space="preserve">×100</w:t>
      </w:r>
    </w:p>
    <w:bookmarkEnd w:id="79"/>
    <w:bookmarkStart w:id="80" w:name="example-5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30.19%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average-winloss"/>
    <w:p>
      <w:pPr>
        <w:pStyle w:val="Heading2"/>
      </w:pPr>
      <w:r>
        <w:t xml:space="preserve">Average Win/Loss</w:t>
      </w:r>
    </w:p>
    <w:bookmarkStart w:id="82" w:name="display-3"/>
    <w:p>
      <w:pPr>
        <w:pStyle w:val="Heading3"/>
      </w:pPr>
      <w:r>
        <w:t xml:space="preserve">Display</w:t>
      </w:r>
    </w:p>
    <w:p>
      <w:pPr>
        <w:pStyle w:val="FirstParagraph"/>
      </w:pPr>
      <w:r>
        <w:t xml:space="preserve">Average Winner</w:t>
      </w:r>
    </w:p>
    <w:p>
      <w:pPr>
        <w:pStyle w:val="BodyText"/>
      </w:pPr>
      <w:r>
        <w:t xml:space="preserve">Average Loser</w:t>
      </w:r>
    </w:p>
    <w:p>
      <w:pPr>
        <w:pStyle w:val="BodyText"/>
      </w:pPr>
      <w:r>
        <w:t xml:space="preserve">In:</w:t>
      </w:r>
    </w:p>
    <w:p>
      <w:pPr>
        <w:pStyle w:val="BodyText"/>
      </w:pPr>
      <w:r>
        <w:t xml:space="preserve">₹</w:t>
      </w:r>
    </w:p>
    <w:p>
      <w:pPr>
        <w:pStyle w:val="BodyText"/>
      </w:pPr>
      <w:r>
        <w:t xml:space="preserve">R</w:t>
      </w:r>
    </w:p>
    <w:bookmarkEnd w:id="82"/>
    <w:bookmarkStart w:id="83" w:name="example-6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2.88R</w:t>
      </w:r>
    </w:p>
    <w:p>
      <w:pPr>
        <w:pStyle w:val="BodyText"/>
      </w:pPr>
      <w:r>
        <w:t xml:space="preserve">₹36,419 / -₹12,631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expectancy"/>
    <w:p>
      <w:pPr>
        <w:pStyle w:val="Heading2"/>
      </w:pPr>
      <w:r>
        <w:t xml:space="preserve">Expectancy</w:t>
      </w:r>
    </w:p>
    <w:bookmarkStart w:id="85" w:name="formula-7"/>
    <w:p>
      <w:pPr>
        <w:pStyle w:val="Heading3"/>
      </w:pPr>
      <w:r>
        <w:t xml:space="preserve">Formula</w:t>
      </w:r>
    </w:p>
    <w:p>
      <w:pPr>
        <w:pStyle w:val="FirstParagraph"/>
      </w:pPr>
      <w:r>
        <w:t xml:space="preserve">(Win Rate × Average Winner R)</w:t>
      </w:r>
    </w:p>
    <w:p>
      <w:pPr>
        <w:pStyle w:val="FirstParagraph"/>
      </w:pPr>
      <w:r>
        <w:t xml:space="preserve">(Loss Rate × Average Loser R)</w:t>
      </w:r>
    </w:p>
    <w:bookmarkEnd w:id="85"/>
    <w:bookmarkStart w:id="86" w:name="example-7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0.43R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maximum-drawdown"/>
    <w:p>
      <w:pPr>
        <w:pStyle w:val="Heading2"/>
      </w:pPr>
      <w:r>
        <w:t xml:space="preserve">Maximum Drawdown</w:t>
      </w:r>
    </w:p>
    <w:bookmarkStart w:id="88" w:name="formula-8"/>
    <w:p>
      <w:pPr>
        <w:pStyle w:val="Heading3"/>
      </w:pPr>
      <w:r>
        <w:t xml:space="preserve">Formula</w:t>
      </w:r>
    </w:p>
    <w:p>
      <w:pPr>
        <w:pStyle w:val="FirstParagraph"/>
      </w:pPr>
      <w:r>
        <w:t xml:space="preserve">Maximum decline from realized equity peak</w:t>
      </w:r>
    </w:p>
    <w:bookmarkEnd w:id="88"/>
    <w:bookmarkStart w:id="89" w:name="display-4"/>
    <w:p>
      <w:pPr>
        <w:pStyle w:val="Heading3"/>
      </w:pPr>
      <w:r>
        <w:t xml:space="preserve">Display</w:t>
      </w:r>
    </w:p>
    <w:p>
      <w:pPr>
        <w:pStyle w:val="FirstParagraph"/>
      </w:pPr>
      <w:r>
        <w:t xml:space="preserve">R Value</w:t>
      </w:r>
    </w:p>
    <w:bookmarkEnd w:id="89"/>
    <w:bookmarkStart w:id="90" w:name="example-8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-10.44R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107" w:name="dashboard-charts"/>
    <w:p>
      <w:pPr>
        <w:pStyle w:val="Heading1"/>
      </w:pPr>
      <w:r>
        <w:t xml:space="preserve">7. Dashboard Charts</w:t>
      </w:r>
    </w:p>
    <w:bookmarkStart w:id="97" w:name="daily-net-cumulative-pl"/>
    <w:p>
      <w:pPr>
        <w:pStyle w:val="Heading2"/>
      </w:pPr>
      <w:r>
        <w:t xml:space="preserve">Daily Net Cumulative P&amp;L</w:t>
      </w:r>
    </w:p>
    <w:bookmarkStart w:id="93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 realized performance progression.</w:t>
      </w:r>
    </w:p>
    <w:bookmarkEnd w:id="93"/>
    <w:bookmarkStart w:id="94" w:name="type"/>
    <w:p>
      <w:pPr>
        <w:pStyle w:val="Heading3"/>
      </w:pPr>
      <w:r>
        <w:t xml:space="preserve">Type</w:t>
      </w:r>
    </w:p>
    <w:p>
      <w:pPr>
        <w:pStyle w:val="FirstParagraph"/>
      </w:pPr>
      <w:r>
        <w:t xml:space="preserve">Line Chart</w:t>
      </w:r>
    </w:p>
    <w:bookmarkEnd w:id="94"/>
    <w:bookmarkStart w:id="95" w:name="data-source-1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Closed Trades</w:t>
      </w:r>
    </w:p>
    <w:bookmarkEnd w:id="95"/>
    <w:bookmarkStart w:id="96" w:name="time-range"/>
    <w:p>
      <w:pPr>
        <w:pStyle w:val="Heading3"/>
      </w:pPr>
      <w:r>
        <w:t xml:space="preserve">Time Range</w:t>
      </w:r>
    </w:p>
    <w:p>
      <w:pPr>
        <w:pStyle w:val="FirstParagraph"/>
      </w:pPr>
      <w:r>
        <w:t xml:space="preserve">Linked to selected time filter.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6" w:name="risk-reward-bubble-plot"/>
    <w:p>
      <w:pPr>
        <w:pStyle w:val="Heading2"/>
      </w:pPr>
      <w:r>
        <w:t xml:space="preserve">Risk : Reward Bubble Plot</w:t>
      </w:r>
    </w:p>
    <w:bookmarkStart w:id="98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Visualize trade quality and risk efficiency.</w:t>
      </w:r>
    </w:p>
    <w:bookmarkEnd w:id="98"/>
    <w:bookmarkStart w:id="99" w:name="type-1"/>
    <w:p>
      <w:pPr>
        <w:pStyle w:val="Heading3"/>
      </w:pPr>
      <w:r>
        <w:t xml:space="preserve">Type</w:t>
      </w:r>
    </w:p>
    <w:p>
      <w:pPr>
        <w:pStyle w:val="FirstParagraph"/>
      </w:pPr>
      <w:r>
        <w:t xml:space="preserve">Bubble Plot</w:t>
      </w:r>
    </w:p>
    <w:bookmarkEnd w:id="99"/>
    <w:bookmarkStart w:id="100" w:name="x-axis"/>
    <w:p>
      <w:pPr>
        <w:pStyle w:val="Heading3"/>
      </w:pPr>
      <w:r>
        <w:t xml:space="preserve">X-Axis</w:t>
      </w:r>
    </w:p>
    <w:p>
      <w:pPr>
        <w:pStyle w:val="FirstParagraph"/>
      </w:pPr>
      <w:r>
        <w:t xml:space="preserve">Risk</w:t>
      </w:r>
    </w:p>
    <w:bookmarkEnd w:id="100"/>
    <w:bookmarkStart w:id="101" w:name="y-axis"/>
    <w:p>
      <w:pPr>
        <w:pStyle w:val="Heading3"/>
      </w:pPr>
      <w:r>
        <w:t xml:space="preserve">Y-Axis</w:t>
      </w:r>
    </w:p>
    <w:p>
      <w:pPr>
        <w:pStyle w:val="FirstParagraph"/>
      </w:pPr>
      <w:r>
        <w:t xml:space="preserve">Reward</w:t>
      </w:r>
    </w:p>
    <w:bookmarkEnd w:id="101"/>
    <w:bookmarkStart w:id="102" w:name="bubble-size"/>
    <w:p>
      <w:pPr>
        <w:pStyle w:val="Heading3"/>
      </w:pPr>
      <w:r>
        <w:t xml:space="preserve">Bubble Size</w:t>
      </w:r>
    </w:p>
    <w:p>
      <w:pPr>
        <w:pStyle w:val="FirstParagraph"/>
      </w:pPr>
      <w:r>
        <w:t xml:space="preserve">Realized Profit/Loss Size</w:t>
      </w:r>
    </w:p>
    <w:bookmarkEnd w:id="102"/>
    <w:bookmarkStart w:id="103" w:name="colors"/>
    <w:p>
      <w:pPr>
        <w:pStyle w:val="Heading3"/>
      </w:pPr>
      <w:r>
        <w:t xml:space="preserve">Colors</w:t>
      </w:r>
    </w:p>
    <w:p>
      <w:pPr>
        <w:pStyle w:val="FirstParagraph"/>
      </w:pPr>
      <w:r>
        <w:t xml:space="preserve">Green = Winners</w:t>
      </w:r>
    </w:p>
    <w:p>
      <w:pPr>
        <w:pStyle w:val="BodyText"/>
      </w:pPr>
      <w:r>
        <w:t xml:space="preserve">Red = Losers</w:t>
      </w:r>
    </w:p>
    <w:bookmarkEnd w:id="103"/>
    <w:bookmarkStart w:id="104" w:name="data-source-2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Closed Trades</w:t>
      </w:r>
    </w:p>
    <w:bookmarkEnd w:id="104"/>
    <w:bookmarkStart w:id="105" w:name="time-range-1"/>
    <w:p>
      <w:pPr>
        <w:pStyle w:val="Heading3"/>
      </w:pPr>
      <w:r>
        <w:t xml:space="preserve">Time Range</w:t>
      </w:r>
    </w:p>
    <w:p>
      <w:pPr>
        <w:pStyle w:val="FirstParagraph"/>
      </w:pPr>
      <w:r>
        <w:t xml:space="preserve">Linked to selected time filter.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2" w:name="section-c-position-snapshot"/>
    <w:p>
      <w:pPr>
        <w:pStyle w:val="Heading1"/>
      </w:pPr>
      <w:r>
        <w:t xml:space="preserve">8. Section C – Position Snapshot</w:t>
      </w:r>
    </w:p>
    <w:bookmarkStart w:id="108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quick view of all open positions.</w:t>
      </w:r>
    </w:p>
    <w:p>
      <w:pPr>
        <w:pStyle w:val="BodyText"/>
      </w:pPr>
      <w:r>
        <w:t xml:space="preserve">This section shall not support position management.</w:t>
      </w:r>
    </w:p>
    <w:p>
      <w:r>
        <w:pict>
          <v:rect style="width:0;height:1.5pt" o:hralign="center" o:hrstd="t" o:hr="t"/>
        </w:pict>
      </w:r>
    </w:p>
    <w:bookmarkEnd w:id="108"/>
    <w:bookmarkStart w:id="109" w:name="table-columns"/>
    <w:p>
      <w:pPr>
        <w:pStyle w:val="Heading2"/>
      </w:pPr>
      <w:r>
        <w:t xml:space="preserve">Table Columns</w:t>
      </w:r>
    </w:p>
    <w:p>
      <w:pPr>
        <w:pStyle w:val="FirstParagraph"/>
      </w:pPr>
      <w:r>
        <w:t xml:space="preserve">Symbol</w:t>
      </w:r>
    </w:p>
    <w:p>
      <w:pPr>
        <w:pStyle w:val="BodyText"/>
      </w:pPr>
      <w:r>
        <w:t xml:space="preserve">Current R</w:t>
      </w:r>
    </w:p>
    <w:p>
      <w:pPr>
        <w:pStyle w:val="BodyText"/>
      </w:pPr>
      <w:r>
        <w:t xml:space="preserve">Open Risk R</w:t>
      </w:r>
    </w:p>
    <w:p>
      <w:pPr>
        <w:pStyle w:val="BodyText"/>
      </w:pPr>
      <w:r>
        <w:t xml:space="preserve">Days Held</w:t>
      </w:r>
    </w:p>
    <w:p>
      <w:r>
        <w:pict>
          <v:rect style="width:0;height:1.5pt" o:hralign="center" o:hrstd="t" o:hr="t"/>
        </w:pict>
      </w:r>
    </w:p>
    <w:bookmarkEnd w:id="109"/>
    <w:bookmarkStart w:id="110" w:name="source-5"/>
    <w:p>
      <w:pPr>
        <w:pStyle w:val="Heading2"/>
      </w:pPr>
      <w:r>
        <w:t xml:space="preserve">Source</w:t>
      </w:r>
    </w:p>
    <w:p>
      <w:pPr>
        <w:pStyle w:val="FirstParagraph"/>
      </w:pPr>
      <w:r>
        <w:t xml:space="preserve">Positions Module</w:t>
      </w:r>
    </w:p>
    <w:p>
      <w:r>
        <w:pict>
          <v:rect style="width:0;height:1.5pt" o:hralign="center" o:hrstd="t" o:hr="t"/>
        </w:pict>
      </w:r>
    </w:p>
    <w:bookmarkEnd w:id="110"/>
    <w:bookmarkStart w:id="111" w:name="behaviour"/>
    <w:p>
      <w:pPr>
        <w:pStyle w:val="Heading2"/>
      </w:pPr>
      <w:r>
        <w:t xml:space="preserve">Behaviour</w:t>
      </w:r>
    </w:p>
    <w:p>
      <w:pPr>
        <w:pStyle w:val="FirstParagraph"/>
      </w:pPr>
      <w:r>
        <w:t xml:space="preserve">Display all open positions.</w:t>
      </w:r>
    </w:p>
    <w:p>
      <w:pPr>
        <w:pStyle w:val="BodyText"/>
      </w:pPr>
      <w:r>
        <w:t xml:space="preserve">Selecting a row shall open Position Detail in Positions Module.</w:t>
      </w:r>
    </w:p>
    <w:p>
      <w:pPr>
        <w:pStyle w:val="BodyText"/>
      </w:pPr>
      <w:r>
        <w:t xml:space="preserve">No editing permitted.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0" w:name="section-d-action-centre"/>
    <w:p>
      <w:pPr>
        <w:pStyle w:val="Heading1"/>
      </w:pPr>
      <w:r>
        <w:t xml:space="preserve">9. Section D – Action Centre</w:t>
      </w:r>
    </w:p>
    <w:bookmarkStart w:id="113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visibility into pending trade-management actions.</w:t>
      </w:r>
    </w:p>
    <w:p>
      <w:pPr>
        <w:pStyle w:val="BodyText"/>
      </w:pPr>
      <w:r>
        <w:t xml:space="preserve">Dashboard shall not own alerts.</w:t>
      </w:r>
    </w:p>
    <w:p>
      <w:pPr>
        <w:pStyle w:val="BodyText"/>
      </w:pPr>
      <w:r>
        <w:t xml:space="preserve">Dashboard shall only display alerts generated by Trade Module and Position Module.</w:t>
      </w:r>
    </w:p>
    <w:p>
      <w:r>
        <w:pict>
          <v:rect style="width:0;height:1.5pt" o:hralign="center" o:hrstd="t" o:hr="t"/>
        </w:pict>
      </w:r>
    </w:p>
    <w:bookmarkEnd w:id="113"/>
    <w:bookmarkStart w:id="114" w:name="alert-ownership"/>
    <w:p>
      <w:pPr>
        <w:pStyle w:val="Heading2"/>
      </w:pPr>
      <w:r>
        <w:t xml:space="preserve">Alert Ownership</w:t>
      </w:r>
    </w:p>
    <w:p>
      <w:pPr>
        <w:pStyle w:val="FirstParagraph"/>
      </w:pPr>
      <w:r>
        <w:t xml:space="preserve">Owner Modules:</w:t>
      </w:r>
    </w:p>
    <w:p>
      <w:pPr>
        <w:pStyle w:val="Compact"/>
        <w:numPr>
          <w:ilvl w:val="0"/>
          <w:numId w:val="1009"/>
        </w:numPr>
      </w:pPr>
      <w:r>
        <w:t xml:space="preserve">Trades</w:t>
      </w:r>
    </w:p>
    <w:p>
      <w:pPr>
        <w:pStyle w:val="Compact"/>
        <w:numPr>
          <w:ilvl w:val="0"/>
          <w:numId w:val="1009"/>
        </w:numPr>
      </w:pPr>
      <w:r>
        <w:t xml:space="preserve">Positions</w:t>
      </w:r>
    </w:p>
    <w:p>
      <w:pPr>
        <w:pStyle w:val="FirstParagraph"/>
      </w:pPr>
      <w:r>
        <w:t xml:space="preserve">Dashboard:</w:t>
      </w:r>
    </w:p>
    <w:p>
      <w:pPr>
        <w:pStyle w:val="BodyText"/>
      </w:pPr>
      <w:r>
        <w:t xml:space="preserve">Read-Only Consumer</w:t>
      </w:r>
    </w:p>
    <w:p>
      <w:r>
        <w:pict>
          <v:rect style="width:0;height:1.5pt" o:hralign="center" o:hrstd="t" o:hr="t"/>
        </w:pict>
      </w:r>
    </w:p>
    <w:bookmarkEnd w:id="114"/>
    <w:bookmarkStart w:id="115" w:name="supported-alerts"/>
    <w:p>
      <w:pPr>
        <w:pStyle w:val="Heading2"/>
      </w:pPr>
      <w:r>
        <w:t xml:space="preserve">Supported Alerts</w:t>
      </w:r>
    </w:p>
    <w:p>
      <w:pPr>
        <w:pStyle w:val="FirstParagraph"/>
      </w:pPr>
      <w:r>
        <w:t xml:space="preserve">Day-5 Exit Due</w:t>
      </w:r>
    </w:p>
    <w:p>
      <w:pPr>
        <w:pStyle w:val="BodyText"/>
      </w:pPr>
      <w:r>
        <w:t xml:space="preserve">ATR Extension Reached</w:t>
      </w:r>
    </w:p>
    <w:p>
      <w:pPr>
        <w:pStyle w:val="BodyText"/>
      </w:pPr>
      <w:r>
        <w:t xml:space="preserve">EMA20 Distance Reached</w:t>
      </w:r>
    </w:p>
    <w:p>
      <w:pPr>
        <w:pStyle w:val="BodyText"/>
      </w:pPr>
      <w:r>
        <w:t xml:space="preserve">EMA20 Breakdown Alert</w:t>
      </w:r>
    </w:p>
    <w:p>
      <w:pPr>
        <w:pStyle w:val="BodyText"/>
      </w:pPr>
      <w:r>
        <w:t xml:space="preserve">Custom Rule Alert</w:t>
      </w:r>
    </w:p>
    <w:p>
      <w:r>
        <w:pict>
          <v:rect style="width:0;height:1.5pt" o:hralign="center" o:hrstd="t" o:hr="t"/>
        </w:pict>
      </w:r>
    </w:p>
    <w:bookmarkEnd w:id="115"/>
    <w:bookmarkStart w:id="116" w:name="table-columns-1"/>
    <w:p>
      <w:pPr>
        <w:pStyle w:val="Heading2"/>
      </w:pPr>
      <w:r>
        <w:t xml:space="preserve">Table Columns</w:t>
      </w:r>
    </w:p>
    <w:p>
      <w:pPr>
        <w:pStyle w:val="FirstParagraph"/>
      </w:pPr>
      <w:r>
        <w:t xml:space="preserve">Date</w:t>
      </w:r>
    </w:p>
    <w:p>
      <w:pPr>
        <w:pStyle w:val="BodyText"/>
      </w:pPr>
      <w:r>
        <w:t xml:space="preserve">Symbol</w:t>
      </w:r>
    </w:p>
    <w:p>
      <w:pPr>
        <w:pStyle w:val="BodyText"/>
      </w:pPr>
      <w:r>
        <w:t xml:space="preserve">Alert Type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Source Trade</w:t>
      </w:r>
    </w:p>
    <w:p>
      <w:r>
        <w:pict>
          <v:rect style="width:0;height:1.5pt" o:hralign="center" o:hrstd="t" o:hr="t"/>
        </w:pict>
      </w:r>
    </w:p>
    <w:bookmarkEnd w:id="116"/>
    <w:bookmarkStart w:id="117" w:name="status-values"/>
    <w:p>
      <w:pPr>
        <w:pStyle w:val="Heading2"/>
      </w:pPr>
      <w:r>
        <w:t xml:space="preserve">Status Values</w:t>
      </w:r>
    </w:p>
    <w:p>
      <w:pPr>
        <w:pStyle w:val="FirstParagraph"/>
      </w:pPr>
      <w:r>
        <w:t xml:space="preserve">Pending</w:t>
      </w:r>
    </w:p>
    <w:p>
      <w:pPr>
        <w:pStyle w:val="BodyText"/>
      </w:pPr>
      <w:r>
        <w:t xml:space="preserve">Acknowledged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Dismissed</w:t>
      </w:r>
    </w:p>
    <w:p>
      <w:r>
        <w:pict>
          <v:rect style="width:0;height:1.5pt" o:hralign="center" o:hrstd="t" o:hr="t"/>
        </w:pict>
      </w:r>
    </w:p>
    <w:bookmarkEnd w:id="117"/>
    <w:bookmarkStart w:id="118" w:name="behaviour-1"/>
    <w:p>
      <w:pPr>
        <w:pStyle w:val="Heading2"/>
      </w:pPr>
      <w:r>
        <w:t xml:space="preserve">Behaviour</w:t>
      </w:r>
    </w:p>
    <w:p>
      <w:pPr>
        <w:pStyle w:val="FirstParagraph"/>
      </w:pPr>
      <w:r>
        <w:t xml:space="preserve">Selecting an alert shall open the associated Trade Detail page.</w:t>
      </w:r>
    </w:p>
    <w:p>
      <w:pPr>
        <w:pStyle w:val="BodyText"/>
      </w:pPr>
      <w:r>
        <w:t xml:space="preserve">Dashboard shall not permit alert modification.</w:t>
      </w:r>
    </w:p>
    <w:p>
      <w:r>
        <w:pict>
          <v:rect style="width:0;height:1.5pt" o:hralign="center" o:hrstd="t" o:hr="t"/>
        </w:pict>
      </w:r>
    </w:p>
    <w:bookmarkEnd w:id="118"/>
    <w:bookmarkStart w:id="119" w:name="synchronization-rules"/>
    <w:p>
      <w:pPr>
        <w:pStyle w:val="Heading2"/>
      </w:pPr>
      <w:r>
        <w:t xml:space="preserve">Synchronization Rules</w:t>
      </w:r>
    </w:p>
    <w:p>
      <w:pPr>
        <w:pStyle w:val="FirstParagraph"/>
      </w:pPr>
      <w:r>
        <w:t xml:space="preserve">When actions are completed in Trade Module: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Partial Exit</w:t>
      </w:r>
    </w:p>
    <w:p>
      <w:pPr>
        <w:pStyle w:val="Compact"/>
        <w:numPr>
          <w:ilvl w:val="0"/>
          <w:numId w:val="1010"/>
        </w:numPr>
      </w:pPr>
      <w:r>
        <w:t xml:space="preserve">Final Exit</w:t>
      </w:r>
    </w:p>
    <w:p>
      <w:pPr>
        <w:pStyle w:val="Compact"/>
        <w:numPr>
          <w:ilvl w:val="0"/>
          <w:numId w:val="1010"/>
        </w:numPr>
      </w:pPr>
      <w:r>
        <w:t xml:space="preserve">Stop Loss Update</w:t>
      </w:r>
    </w:p>
    <w:p>
      <w:pPr>
        <w:pStyle w:val="FirstParagraph"/>
      </w:pPr>
      <w:r>
        <w:t xml:space="preserve">The corresponding alert status shall automatically update.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Completed alerts shall automatically disappear from Action Centre.</w:t>
      </w:r>
    </w:p>
    <w:p>
      <w:pPr>
        <w:pStyle w:val="BodyText"/>
      </w:pPr>
      <w:r>
        <w:t xml:space="preserve">Default:</w:t>
      </w:r>
    </w:p>
    <w:p>
      <w:pPr>
        <w:pStyle w:val="BodyText"/>
      </w:pPr>
      <w:r>
        <w:t xml:space="preserve">Hide Completed Alerts</w:t>
      </w:r>
    </w:p>
    <w:p>
      <w:pPr>
        <w:pStyle w:val="BodyText"/>
      </w:pPr>
      <w:r>
        <w:t xml:space="preserve">Optional Filter:</w:t>
      </w:r>
    </w:p>
    <w:p>
      <w:pPr>
        <w:pStyle w:val="BodyText"/>
      </w:pPr>
      <w:r>
        <w:t xml:space="preserve">Show Completed Alerts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excluded-information"/>
    <w:p>
      <w:pPr>
        <w:pStyle w:val="Heading1"/>
      </w:pPr>
      <w:r>
        <w:t xml:space="preserve">10. Excluded Information</w:t>
      </w:r>
    </w:p>
    <w:p>
      <w:pPr>
        <w:pStyle w:val="FirstParagraph"/>
      </w:pPr>
      <w:r>
        <w:t xml:space="preserve">The following shall not appear on Dashboard:</w:t>
      </w:r>
    </w:p>
    <w:p>
      <w:pPr>
        <w:pStyle w:val="Compact"/>
        <w:numPr>
          <w:ilvl w:val="0"/>
          <w:numId w:val="1011"/>
        </w:numPr>
      </w:pPr>
      <w:r>
        <w:t xml:space="preserve">Trade History</w:t>
      </w:r>
    </w:p>
    <w:p>
      <w:pPr>
        <w:pStyle w:val="Compact"/>
        <w:numPr>
          <w:ilvl w:val="0"/>
          <w:numId w:val="1011"/>
        </w:numPr>
      </w:pPr>
      <w:r>
        <w:t xml:space="preserve">Capital Ledger</w:t>
      </w:r>
    </w:p>
    <w:p>
      <w:pPr>
        <w:pStyle w:val="Compact"/>
        <w:numPr>
          <w:ilvl w:val="0"/>
          <w:numId w:val="1011"/>
        </w:numPr>
      </w:pPr>
      <w:r>
        <w:t xml:space="preserve">Deposits</w:t>
      </w:r>
    </w:p>
    <w:p>
      <w:pPr>
        <w:pStyle w:val="Compact"/>
        <w:numPr>
          <w:ilvl w:val="0"/>
          <w:numId w:val="1011"/>
        </w:numPr>
      </w:pPr>
      <w:r>
        <w:t xml:space="preserve">Withdrawals</w:t>
      </w:r>
    </w:p>
    <w:p>
      <w:pPr>
        <w:pStyle w:val="Compact"/>
        <w:numPr>
          <w:ilvl w:val="0"/>
          <w:numId w:val="1011"/>
        </w:numPr>
      </w:pPr>
      <w:r>
        <w:t xml:space="preserve">Playbook Statistics</w:t>
      </w:r>
    </w:p>
    <w:p>
      <w:pPr>
        <w:pStyle w:val="Compact"/>
        <w:numPr>
          <w:ilvl w:val="0"/>
          <w:numId w:val="1011"/>
        </w:numPr>
      </w:pPr>
      <w:r>
        <w:t xml:space="preserve">Profit Factor</w:t>
      </w:r>
    </w:p>
    <w:p>
      <w:pPr>
        <w:pStyle w:val="Compact"/>
        <w:numPr>
          <w:ilvl w:val="0"/>
          <w:numId w:val="1011"/>
        </w:numPr>
      </w:pPr>
      <w:r>
        <w:t xml:space="preserve">Setup Analytics</w:t>
      </w:r>
    </w:p>
    <w:p>
      <w:pPr>
        <w:pStyle w:val="Compact"/>
        <w:numPr>
          <w:ilvl w:val="0"/>
          <w:numId w:val="1011"/>
        </w:numPr>
      </w:pPr>
      <w:r>
        <w:t xml:space="preserve">Holding Period Analytics</w:t>
      </w:r>
    </w:p>
    <w:p>
      <w:pPr>
        <w:pStyle w:val="Compact"/>
        <w:numPr>
          <w:ilvl w:val="0"/>
          <w:numId w:val="1011"/>
        </w:numPr>
      </w:pPr>
      <w:r>
        <w:t xml:space="preserve">Trade Notes</w:t>
      </w:r>
    </w:p>
    <w:p>
      <w:pPr>
        <w:pStyle w:val="Compact"/>
        <w:numPr>
          <w:ilvl w:val="0"/>
          <w:numId w:val="1011"/>
        </w:numPr>
      </w:pPr>
      <w:r>
        <w:t xml:space="preserve">Diary Entries</w:t>
      </w:r>
    </w:p>
    <w:p>
      <w:pPr>
        <w:pStyle w:val="Compact"/>
        <w:numPr>
          <w:ilvl w:val="0"/>
          <w:numId w:val="1011"/>
        </w:numPr>
      </w:pPr>
      <w:r>
        <w:t xml:space="preserve">CAGR</w:t>
      </w:r>
    </w:p>
    <w:p>
      <w:pPr>
        <w:pStyle w:val="Compact"/>
        <w:numPr>
          <w:ilvl w:val="0"/>
          <w:numId w:val="1011"/>
        </w:numPr>
      </w:pPr>
      <w:r>
        <w:t xml:space="preserve">Broker Import Details</w:t>
      </w:r>
    </w:p>
    <w:p>
      <w:r>
        <w:pict>
          <v:rect style="width:0;height:1.5pt" o:hralign="center" o:hrstd="t" o:hr="t"/>
        </w:pict>
      </w:r>
    </w:p>
    <w:bookmarkEnd w:id="121"/>
    <w:bookmarkStart w:id="122" w:name="dependencies"/>
    <w:p>
      <w:pPr>
        <w:pStyle w:val="Heading1"/>
      </w:pPr>
      <w:r>
        <w:t xml:space="preserve">11. Dependencies</w:t>
      </w:r>
    </w:p>
    <w:p>
      <w:pPr>
        <w:pStyle w:val="FirstParagraph"/>
      </w:pPr>
      <w:r>
        <w:t xml:space="preserve">Capital Module</w:t>
      </w:r>
    </w:p>
    <w:p>
      <w:pPr>
        <w:pStyle w:val="BodyText"/>
      </w:pPr>
      <w:r>
        <w:t xml:space="preserve">Positions Module</w:t>
      </w:r>
    </w:p>
    <w:p>
      <w:pPr>
        <w:pStyle w:val="BodyText"/>
      </w:pPr>
      <w:r>
        <w:t xml:space="preserve">Trades Module</w:t>
      </w:r>
    </w:p>
    <w:p>
      <w:pPr>
        <w:pStyle w:val="BodyText"/>
      </w:pPr>
      <w:r>
        <w:t xml:space="preserve">Settings Module</w:t>
      </w:r>
    </w:p>
    <w:p>
      <w:r>
        <w:pict>
          <v:rect style="width:0;height:1.5pt" o:hralign="center" o:hrstd="t" o:hr="t"/>
        </w:pict>
      </w:r>
    </w:p>
    <w:bookmarkEnd w:id="122"/>
    <w:bookmarkStart w:id="151" w:name="functional-requirements"/>
    <w:p>
      <w:pPr>
        <w:pStyle w:val="Heading1"/>
      </w:pPr>
      <w:r>
        <w:t xml:space="preserve">12. Functional Requirements</w:t>
      </w:r>
    </w:p>
    <w:bookmarkStart w:id="123" w:name="fr-dash-001"/>
    <w:p>
      <w:pPr>
        <w:pStyle w:val="Heading3"/>
      </w:pPr>
      <w:r>
        <w:t xml:space="preserve">FR-DASH-001</w:t>
      </w:r>
    </w:p>
    <w:p>
      <w:pPr>
        <w:pStyle w:val="FirstParagraph"/>
      </w:pPr>
      <w:r>
        <w:t xml:space="preserve">System shall display Current Account Value.</w:t>
      </w:r>
    </w:p>
    <w:bookmarkEnd w:id="123"/>
    <w:bookmarkStart w:id="124" w:name="fr-dash-002"/>
    <w:p>
      <w:pPr>
        <w:pStyle w:val="Heading3"/>
      </w:pPr>
      <w:r>
        <w:t xml:space="preserve">FR-DASH-002</w:t>
      </w:r>
    </w:p>
    <w:p>
      <w:pPr>
        <w:pStyle w:val="FirstParagraph"/>
      </w:pPr>
      <w:r>
        <w:t xml:space="preserve">System shall display Current Portfolio Heat in format:</w:t>
      </w:r>
    </w:p>
    <w:p>
      <w:pPr>
        <w:pStyle w:val="BodyText"/>
      </w:pPr>
      <w:r>
        <w:t xml:space="preserve">Current Heat / Maximum Heat.</w:t>
      </w:r>
    </w:p>
    <w:bookmarkEnd w:id="124"/>
    <w:bookmarkStart w:id="125" w:name="fr-dash-003"/>
    <w:p>
      <w:pPr>
        <w:pStyle w:val="Heading3"/>
      </w:pPr>
      <w:r>
        <w:t xml:space="preserve">FR-DASH-003</w:t>
      </w:r>
    </w:p>
    <w:p>
      <w:pPr>
        <w:pStyle w:val="FirstParagraph"/>
      </w:pPr>
      <w:r>
        <w:t xml:space="preserve">System shall display Remaining Capacity.</w:t>
      </w:r>
    </w:p>
    <w:bookmarkEnd w:id="125"/>
    <w:bookmarkStart w:id="126" w:name="fr-dash-004"/>
    <w:p>
      <w:pPr>
        <w:pStyle w:val="Heading3"/>
      </w:pPr>
      <w:r>
        <w:t xml:space="preserve">FR-DASH-004</w:t>
      </w:r>
    </w:p>
    <w:p>
      <w:pPr>
        <w:pStyle w:val="FirstParagraph"/>
      </w:pPr>
      <w:r>
        <w:t xml:space="preserve">System shall provide selectable date filters.</w:t>
      </w:r>
    </w:p>
    <w:bookmarkEnd w:id="126"/>
    <w:bookmarkStart w:id="127" w:name="fr-dash-005"/>
    <w:p>
      <w:pPr>
        <w:pStyle w:val="Heading3"/>
      </w:pPr>
      <w:r>
        <w:t xml:space="preserve">FR-DASH-005</w:t>
      </w:r>
    </w:p>
    <w:p>
      <w:pPr>
        <w:pStyle w:val="FirstParagraph"/>
      </w:pPr>
      <w:r>
        <w:t xml:space="preserve">System shall display Realized P&amp;L in ₹ and R.</w:t>
      </w:r>
    </w:p>
    <w:bookmarkEnd w:id="127"/>
    <w:bookmarkStart w:id="128" w:name="fr-dash-006"/>
    <w:p>
      <w:pPr>
        <w:pStyle w:val="Heading3"/>
      </w:pPr>
      <w:r>
        <w:t xml:space="preserve">FR-DASH-006</w:t>
      </w:r>
    </w:p>
    <w:p>
      <w:pPr>
        <w:pStyle w:val="FirstParagraph"/>
      </w:pPr>
      <w:r>
        <w:t xml:space="preserve">System shall display Win Rate.</w:t>
      </w:r>
    </w:p>
    <w:bookmarkEnd w:id="128"/>
    <w:bookmarkStart w:id="129" w:name="fr-dash-007"/>
    <w:p>
      <w:pPr>
        <w:pStyle w:val="Heading3"/>
      </w:pPr>
      <w:r>
        <w:t xml:space="preserve">FR-DASH-007</w:t>
      </w:r>
    </w:p>
    <w:p>
      <w:pPr>
        <w:pStyle w:val="FirstParagraph"/>
      </w:pPr>
      <w:r>
        <w:t xml:space="preserve">System shall display Average Win/Loss.</w:t>
      </w:r>
    </w:p>
    <w:bookmarkEnd w:id="129"/>
    <w:bookmarkStart w:id="130" w:name="fr-dash-008"/>
    <w:p>
      <w:pPr>
        <w:pStyle w:val="Heading3"/>
      </w:pPr>
      <w:r>
        <w:t xml:space="preserve">FR-DASH-008</w:t>
      </w:r>
    </w:p>
    <w:p>
      <w:pPr>
        <w:pStyle w:val="FirstParagraph"/>
      </w:pPr>
      <w:r>
        <w:t xml:space="preserve">System shall display Expectancy.</w:t>
      </w:r>
    </w:p>
    <w:bookmarkEnd w:id="130"/>
    <w:bookmarkStart w:id="131" w:name="fr-dash-009"/>
    <w:p>
      <w:pPr>
        <w:pStyle w:val="Heading3"/>
      </w:pPr>
      <w:r>
        <w:t xml:space="preserve">FR-DASH-009</w:t>
      </w:r>
    </w:p>
    <w:p>
      <w:pPr>
        <w:pStyle w:val="FirstParagraph"/>
      </w:pPr>
      <w:r>
        <w:t xml:space="preserve">System shall display Maximum Drawdown.</w:t>
      </w:r>
    </w:p>
    <w:bookmarkEnd w:id="131"/>
    <w:bookmarkStart w:id="132" w:name="fr-dash-010"/>
    <w:p>
      <w:pPr>
        <w:pStyle w:val="Heading3"/>
      </w:pPr>
      <w:r>
        <w:t xml:space="preserve">FR-DASH-010</w:t>
      </w:r>
    </w:p>
    <w:p>
      <w:pPr>
        <w:pStyle w:val="FirstParagraph"/>
      </w:pPr>
      <w:r>
        <w:t xml:space="preserve">System shall display Daily Net Cumulative P&amp;L chart.</w:t>
      </w:r>
    </w:p>
    <w:bookmarkEnd w:id="132"/>
    <w:bookmarkStart w:id="133" w:name="fr-dash-011"/>
    <w:p>
      <w:pPr>
        <w:pStyle w:val="Heading3"/>
      </w:pPr>
      <w:r>
        <w:t xml:space="preserve">FR-DASH-011</w:t>
      </w:r>
    </w:p>
    <w:p>
      <w:pPr>
        <w:pStyle w:val="FirstParagraph"/>
      </w:pPr>
      <w:r>
        <w:t xml:space="preserve">System shall display Risk : Reward Bubble Plot.</w:t>
      </w:r>
    </w:p>
    <w:bookmarkEnd w:id="133"/>
    <w:bookmarkStart w:id="134" w:name="fr-dash-012"/>
    <w:p>
      <w:pPr>
        <w:pStyle w:val="Heading3"/>
      </w:pPr>
      <w:r>
        <w:t xml:space="preserve">FR-DASH-012</w:t>
      </w:r>
    </w:p>
    <w:p>
      <w:pPr>
        <w:pStyle w:val="FirstParagraph"/>
      </w:pPr>
      <w:r>
        <w:t xml:space="preserve">System shall display Position Snapshot.</w:t>
      </w:r>
    </w:p>
    <w:bookmarkEnd w:id="134"/>
    <w:bookmarkStart w:id="135" w:name="fr-dash-013"/>
    <w:p>
      <w:pPr>
        <w:pStyle w:val="Heading3"/>
      </w:pPr>
      <w:r>
        <w:t xml:space="preserve">FR-DASH-013</w:t>
      </w:r>
    </w:p>
    <w:p>
      <w:pPr>
        <w:pStyle w:val="FirstParagraph"/>
      </w:pPr>
      <w:r>
        <w:t xml:space="preserve">System shall display Action Centre.</w:t>
      </w:r>
    </w:p>
    <w:bookmarkEnd w:id="135"/>
    <w:bookmarkStart w:id="136" w:name="fr-dash-014"/>
    <w:p>
      <w:pPr>
        <w:pStyle w:val="Heading3"/>
      </w:pPr>
      <w:r>
        <w:t xml:space="preserve">FR-DASH-014</w:t>
      </w:r>
    </w:p>
    <w:p>
      <w:pPr>
        <w:pStyle w:val="FirstParagraph"/>
      </w:pPr>
      <w:r>
        <w:t xml:space="preserve">Dashboard shall not permit trade modifications.</w:t>
      </w:r>
    </w:p>
    <w:bookmarkEnd w:id="136"/>
    <w:bookmarkStart w:id="137" w:name="fr-dash-015"/>
    <w:p>
      <w:pPr>
        <w:pStyle w:val="Heading3"/>
      </w:pPr>
      <w:r>
        <w:t xml:space="preserve">FR-DASH-015</w:t>
      </w:r>
    </w:p>
    <w:p>
      <w:pPr>
        <w:pStyle w:val="FirstParagraph"/>
      </w:pPr>
      <w:r>
        <w:t xml:space="preserve">Dashboard shall operate as a read-only consumer.</w:t>
      </w:r>
    </w:p>
    <w:bookmarkEnd w:id="137"/>
    <w:bookmarkStart w:id="138" w:name="fr-dash-016"/>
    <w:p>
      <w:pPr>
        <w:pStyle w:val="Heading3"/>
      </w:pPr>
      <w:r>
        <w:t xml:space="preserve">FR-DASH-016</w:t>
      </w:r>
    </w:p>
    <w:p>
      <w:pPr>
        <w:pStyle w:val="FirstParagraph"/>
      </w:pPr>
      <w:r>
        <w:t xml:space="preserve">System shall display Market Health card.</w:t>
      </w:r>
    </w:p>
    <w:bookmarkEnd w:id="138"/>
    <w:bookmarkStart w:id="139" w:name="fr-dash-017"/>
    <w:p>
      <w:pPr>
        <w:pStyle w:val="Heading3"/>
      </w:pPr>
      <w:r>
        <w:t xml:space="preserve">FR-DASH-017</w:t>
      </w:r>
    </w:p>
    <w:p>
      <w:pPr>
        <w:pStyle w:val="FirstParagraph"/>
      </w:pPr>
      <w:r>
        <w:t xml:space="preserve">System shall calculate Market Trend using Nifty500 EMA20 and EMA50.</w:t>
      </w:r>
    </w:p>
    <w:bookmarkEnd w:id="139"/>
    <w:bookmarkStart w:id="140" w:name="fr-dash-018"/>
    <w:p>
      <w:pPr>
        <w:pStyle w:val="Heading3"/>
      </w:pPr>
      <w:r>
        <w:t xml:space="preserve">FR-DASH-018</w:t>
      </w:r>
    </w:p>
    <w:p>
      <w:pPr>
        <w:pStyle w:val="FirstParagraph"/>
      </w:pPr>
      <w:r>
        <w:t xml:space="preserve">System shall calculate Breadth Matrix using:</w:t>
      </w:r>
    </w:p>
    <w:p>
      <w:pPr>
        <w:pStyle w:val="BodyText"/>
      </w:pPr>
      <w:r>
        <w:t xml:space="preserve">(Number of Nifty500 Stocks Above EMA20)</w:t>
      </w:r>
    </w:p>
    <w:p>
      <w:pPr>
        <w:pStyle w:val="BodyText"/>
      </w:pPr>
      <w:r>
        <w:t xml:space="preserve">÷</w:t>
      </w:r>
    </w:p>
    <w:p>
      <w:pPr>
        <w:pStyle w:val="BodyText"/>
      </w:pPr>
      <w:r>
        <w:t xml:space="preserve">(Number of Nifty500 Stocks Below EMA20)</w:t>
      </w:r>
    </w:p>
    <w:bookmarkEnd w:id="140"/>
    <w:bookmarkStart w:id="141" w:name="fr-dash-019"/>
    <w:p>
      <w:pPr>
        <w:pStyle w:val="Heading3"/>
      </w:pPr>
      <w:r>
        <w:t xml:space="preserve">FR-DASH-019</w:t>
      </w:r>
    </w:p>
    <w:p>
      <w:pPr>
        <w:pStyle w:val="FirstParagraph"/>
      </w:pPr>
      <w:r>
        <w:t xml:space="preserve">System shall classify Market Breadth into:</w:t>
      </w:r>
    </w:p>
    <w:p>
      <w:pPr>
        <w:pStyle w:val="Compact"/>
        <w:numPr>
          <w:ilvl w:val="0"/>
          <w:numId w:val="1012"/>
        </w:numPr>
      </w:pPr>
      <w:r>
        <w:t xml:space="preserve">Extreme Weakness</w:t>
      </w:r>
    </w:p>
    <w:p>
      <w:pPr>
        <w:pStyle w:val="Compact"/>
        <w:numPr>
          <w:ilvl w:val="0"/>
          <w:numId w:val="1012"/>
        </w:numPr>
      </w:pPr>
      <w:r>
        <w:t xml:space="preserve">Weak</w:t>
      </w:r>
    </w:p>
    <w:p>
      <w:pPr>
        <w:pStyle w:val="Compact"/>
        <w:numPr>
          <w:ilvl w:val="0"/>
          <w:numId w:val="1012"/>
        </w:numPr>
      </w:pPr>
      <w:r>
        <w:t xml:space="preserve">Selective</w:t>
      </w:r>
    </w:p>
    <w:p>
      <w:pPr>
        <w:pStyle w:val="Compact"/>
        <w:numPr>
          <w:ilvl w:val="0"/>
          <w:numId w:val="1012"/>
        </w:numPr>
      </w:pPr>
      <w:r>
        <w:t xml:space="preserve">Strong</w:t>
      </w:r>
    </w:p>
    <w:bookmarkEnd w:id="141"/>
    <w:bookmarkStart w:id="142" w:name="fr-dash-020"/>
    <w:p>
      <w:pPr>
        <w:pStyle w:val="Heading3"/>
      </w:pPr>
      <w:r>
        <w:t xml:space="preserve">FR-DASH-020</w:t>
      </w:r>
    </w:p>
    <w:p>
      <w:pPr>
        <w:pStyle w:val="FirstParagraph"/>
      </w:pPr>
      <w:r>
        <w:t xml:space="preserve">System shall display trading guidance based on Market Breadth classification.</w:t>
      </w:r>
    </w:p>
    <w:bookmarkEnd w:id="142"/>
    <w:bookmarkStart w:id="143" w:name="fr-dash-021"/>
    <w:p>
      <w:pPr>
        <w:pStyle w:val="Heading3"/>
      </w:pPr>
      <w:r>
        <w:t xml:space="preserve">FR-DASH-021</w:t>
      </w:r>
    </w:p>
    <w:p>
      <w:pPr>
        <w:pStyle w:val="FirstParagraph"/>
      </w:pPr>
      <w:r>
        <w:t xml:space="preserve">Market Health shall update after market close using end-of-day data.</w:t>
      </w:r>
    </w:p>
    <w:bookmarkEnd w:id="143"/>
    <w:bookmarkStart w:id="144" w:name="fr-dash-022"/>
    <w:p>
      <w:pPr>
        <w:pStyle w:val="Heading3"/>
      </w:pPr>
      <w:r>
        <w:t xml:space="preserve">FR-DASH-022</w:t>
      </w:r>
    </w:p>
    <w:p>
      <w:pPr>
        <w:pStyle w:val="FirstParagraph"/>
      </w:pPr>
      <w:r>
        <w:t xml:space="preserve">Market Health shall occupy a single dashboard card.</w:t>
      </w:r>
    </w:p>
    <w:bookmarkEnd w:id="144"/>
    <w:bookmarkStart w:id="145" w:name="fr-dash-023"/>
    <w:p>
      <w:pPr>
        <w:pStyle w:val="Heading3"/>
      </w:pPr>
      <w:r>
        <w:t xml:space="preserve">FR-DASH-023</w:t>
      </w:r>
    </w:p>
    <w:p>
      <w:pPr>
        <w:pStyle w:val="FirstParagraph"/>
      </w:pPr>
      <w:r>
        <w:t xml:space="preserve">Dashboard shall not create or manage alerts.</w:t>
      </w:r>
    </w:p>
    <w:bookmarkEnd w:id="145"/>
    <w:bookmarkStart w:id="146" w:name="fr-dash-024"/>
    <w:p>
      <w:pPr>
        <w:pStyle w:val="Heading3"/>
      </w:pPr>
      <w:r>
        <w:t xml:space="preserve">FR-DASH-024</w:t>
      </w:r>
    </w:p>
    <w:p>
      <w:pPr>
        <w:pStyle w:val="FirstParagraph"/>
      </w:pPr>
      <w:r>
        <w:t xml:space="preserve">Dashboard shall display alerts generated by Trades and Positions modules.</w:t>
      </w:r>
    </w:p>
    <w:bookmarkEnd w:id="146"/>
    <w:bookmarkStart w:id="147" w:name="fr-dash-025"/>
    <w:p>
      <w:pPr>
        <w:pStyle w:val="Heading3"/>
      </w:pPr>
      <w:r>
        <w:t xml:space="preserve">FR-DASH-025</w:t>
      </w:r>
    </w:p>
    <w:p>
      <w:pPr>
        <w:pStyle w:val="FirstParagraph"/>
      </w:pPr>
      <w:r>
        <w:t xml:space="preserve">Alert status changes in Trades or Positions modules shall automatically update Dashboard.</w:t>
      </w:r>
    </w:p>
    <w:bookmarkEnd w:id="147"/>
    <w:bookmarkStart w:id="148" w:name="fr-dash-026"/>
    <w:p>
      <w:pPr>
        <w:pStyle w:val="Heading3"/>
      </w:pPr>
      <w:r>
        <w:t xml:space="preserve">FR-DASH-026</w:t>
      </w:r>
    </w:p>
    <w:p>
      <w:pPr>
        <w:pStyle w:val="FirstParagraph"/>
      </w:pPr>
      <w:r>
        <w:t xml:space="preserve">Completed alerts shall automatically disappear from Action Centre.</w:t>
      </w:r>
    </w:p>
    <w:bookmarkEnd w:id="148"/>
    <w:bookmarkStart w:id="149" w:name="fr-dash-027"/>
    <w:p>
      <w:pPr>
        <w:pStyle w:val="Heading3"/>
      </w:pPr>
      <w:r>
        <w:t xml:space="preserve">FR-DASH-027</w:t>
      </w:r>
    </w:p>
    <w:p>
      <w:pPr>
        <w:pStyle w:val="FirstParagraph"/>
      </w:pPr>
      <w:r>
        <w:t xml:space="preserve">Selecting an alert shall open the associated Trade Detail page.</w:t>
      </w:r>
    </w:p>
    <w:bookmarkEnd w:id="149"/>
    <w:bookmarkStart w:id="150" w:name="fr-dash-028"/>
    <w:p>
      <w:pPr>
        <w:pStyle w:val="Heading3"/>
      </w:pPr>
      <w:r>
        <w:t xml:space="preserve">FR-DASH-028</w:t>
      </w:r>
    </w:p>
    <w:p>
      <w:pPr>
        <w:pStyle w:val="FirstParagraph"/>
      </w:pPr>
      <w:r>
        <w:t xml:space="preserve">Dashboard and source modules shall maintain synchronized alert status.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module-status"/>
    <w:p>
      <w:pPr>
        <w:pStyle w:val="Heading1"/>
      </w:pPr>
      <w:r>
        <w:t xml:space="preserve">13. Module Status</w:t>
      </w:r>
    </w:p>
    <w:p>
      <w:pPr>
        <w:pStyle w:val="FirstParagraph"/>
      </w:pPr>
      <w:r>
        <w:t xml:space="preserve">Module: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Version:</w:t>
      </w:r>
    </w:p>
    <w:p>
      <w:pPr>
        <w:pStyle w:val="BodyText"/>
      </w:pPr>
      <w:r>
        <w:t xml:space="preserve">1.1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FROZEN</w:t>
      </w:r>
    </w:p>
    <w:p>
      <w:pPr>
        <w:pStyle w:val="BodyText"/>
      </w:pPr>
      <w:r>
        <w:t xml:space="preserve">Dependencies:</w:t>
      </w:r>
    </w:p>
    <w:p>
      <w:pPr>
        <w:pStyle w:val="BodyText"/>
      </w:pPr>
      <w:r>
        <w:t xml:space="preserve">Capital Module</w:t>
      </w:r>
    </w:p>
    <w:p>
      <w:pPr>
        <w:pStyle w:val="BodyText"/>
      </w:pPr>
      <w:r>
        <w:t xml:space="preserve">Positions Module</w:t>
      </w:r>
    </w:p>
    <w:p>
      <w:pPr>
        <w:pStyle w:val="BodyText"/>
      </w:pPr>
      <w:r>
        <w:t xml:space="preserve">Trades Module</w:t>
      </w:r>
    </w:p>
    <w:p>
      <w:pPr>
        <w:pStyle w:val="BodyText"/>
      </w:pPr>
      <w:r>
        <w:t xml:space="preserve">Settings Module</w:t>
      </w:r>
    </w:p>
    <w:p>
      <w:pPr>
        <w:pStyle w:val="BodyText"/>
      </w:pPr>
      <w:r>
        <w:t xml:space="preserve">Approved Decisions:</w:t>
      </w:r>
    </w:p>
    <w:p>
      <w:pPr>
        <w:pStyle w:val="BodyText"/>
      </w:pPr>
      <w:r>
        <w:t xml:space="preserve">✓ Current Account Value</w:t>
      </w:r>
    </w:p>
    <w:p>
      <w:pPr>
        <w:pStyle w:val="BodyText"/>
      </w:pPr>
      <w:r>
        <w:t xml:space="preserve">✓ Portfolio Heat (Current / Maximum)</w:t>
      </w:r>
    </w:p>
    <w:p>
      <w:pPr>
        <w:pStyle w:val="BodyText"/>
      </w:pPr>
      <w:r>
        <w:t xml:space="preserve">✓ Remaining Capacity</w:t>
      </w:r>
    </w:p>
    <w:p>
      <w:pPr>
        <w:pStyle w:val="BodyText"/>
      </w:pPr>
      <w:r>
        <w:t xml:space="preserve">✓ Market Health Card</w:t>
      </w:r>
    </w:p>
    <w:p>
      <w:pPr>
        <w:pStyle w:val="BodyText"/>
      </w:pPr>
      <w:r>
        <w:t xml:space="preserve">✓ Trading Summary</w:t>
      </w:r>
    </w:p>
    <w:p>
      <w:pPr>
        <w:pStyle w:val="BodyText"/>
      </w:pPr>
      <w:r>
        <w:t xml:space="preserve">✓ Daily Net Cumulative P&amp;L</w:t>
      </w:r>
    </w:p>
    <w:p>
      <w:pPr>
        <w:pStyle w:val="BodyText"/>
      </w:pPr>
      <w:r>
        <w:t xml:space="preserve">✓ Risk : Reward Bubble Plot</w:t>
      </w:r>
    </w:p>
    <w:p>
      <w:pPr>
        <w:pStyle w:val="BodyText"/>
      </w:pPr>
      <w:r>
        <w:t xml:space="preserve">✓ Position Snapshot</w:t>
      </w:r>
    </w:p>
    <w:p>
      <w:pPr>
        <w:pStyle w:val="BodyText"/>
      </w:pPr>
      <w:r>
        <w:t xml:space="preserve">✓ Action Centre</w:t>
      </w:r>
    </w:p>
    <w:p>
      <w:pPr>
        <w:pStyle w:val="BodyText"/>
      </w:pPr>
      <w:r>
        <w:t xml:space="preserve">✓ Alert Synchronization</w:t>
      </w:r>
    </w:p>
    <w:p>
      <w:pPr>
        <w:pStyle w:val="BodyText"/>
      </w:pPr>
      <w:r>
        <w:t xml:space="preserve">✓ Single Screen Design</w:t>
      </w:r>
    </w:p>
    <w:p>
      <w:pPr>
        <w:pStyle w:val="BodyText"/>
      </w:pPr>
      <w:r>
        <w:t xml:space="preserve">✓ No Data Duplication</w:t>
      </w:r>
    </w:p>
    <w:p>
      <w:pPr>
        <w:pStyle w:val="BodyText"/>
      </w:pPr>
      <w:r>
        <w:t xml:space="preserve">✓ Read-Only Dashboard Architecture</w:t>
      </w:r>
    </w:p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2026-06-21T11:43:51Z</dcterms:created>
  <dcterms:modified xsi:type="dcterms:W3CDTF">2026-06-21T11:43:51Z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