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D63D0">
      <w:pPr>
        <w:jc w:val="center"/>
        <w:rPr>
          <w:rFonts w:hint="default" w:ascii="Segoe UI Symbol" w:hAnsi="Segoe UI Symbol" w:cs="Segoe UI Symbol"/>
        </w:rPr>
      </w:pPr>
      <w:r>
        <w:rPr>
          <w:rFonts w:hint="default" w:ascii="Segoe UI Symbol" w:hAnsi="Segoe UI Symbol" w:eastAsia="Arial" w:cs="Segoe UI Symbol"/>
          <w:b/>
          <w:bCs/>
          <w:color w:val="1B3A6B"/>
          <w:sz w:val="48"/>
          <w:szCs w:val="48"/>
        </w:rPr>
        <w:t>Retail Sales &amp; Inventory Intelligence System</w:t>
      </w:r>
    </w:p>
    <w:p w14:paraId="6849CEDE">
      <w:pPr>
        <w:spacing w:before="0" w:after="80"/>
        <w:jc w:val="center"/>
        <w:rPr>
          <w:rFonts w:hint="default" w:ascii="Segoe UI Symbol" w:hAnsi="Segoe UI Symbol" w:cs="Segoe UI Symbol"/>
          <w:b/>
          <w:bCs/>
        </w:rPr>
      </w:pPr>
      <w:r>
        <w:rPr>
          <w:rFonts w:hint="default" w:ascii="Segoe UI Symbol" w:hAnsi="Segoe UI Symbol" w:eastAsia="Arial" w:cs="Segoe UI Symbol"/>
          <w:b/>
          <w:bCs/>
          <w:color w:val="2E86C1"/>
          <w:sz w:val="28"/>
          <w:szCs w:val="28"/>
        </w:rPr>
        <w:t>Using Excel, SQL, and Power BI</w:t>
      </w:r>
    </w:p>
    <w:p w14:paraId="3E966AA7">
      <w:pPr>
        <w:spacing w:before="80" w:after="80"/>
        <w:jc w:val="center"/>
        <w:rPr>
          <w:rFonts w:hint="default" w:ascii="Segoe UI Symbol" w:hAnsi="Segoe UI Symbol" w:cs="Segoe UI Symbol"/>
        </w:rPr>
      </w:pPr>
      <w:r>
        <w:rPr>
          <w:rFonts w:hint="default" w:ascii="Segoe UI Symbol" w:hAnsi="Segoe UI Symbol" w:eastAsia="Arial" w:cs="Segoe UI Symbol"/>
          <w:color w:val="888888"/>
          <w:sz w:val="20"/>
          <w:szCs w:val="20"/>
        </w:rPr>
        <w:t>Raju Kumar S  |  Labmentix Internship  |  22nd May 2026</w:t>
      </w:r>
    </w:p>
    <w:p w14:paraId="7D28C5B4">
      <w:pPr>
        <w:pBdr>
          <w:bottom w:val="single" w:color="E0E0E0" w:sz="2" w:space="1"/>
        </w:pBdr>
        <w:spacing w:before="200" w:after="200"/>
        <w:rPr>
          <w:rFonts w:hint="default" w:ascii="Segoe UI Symbol" w:hAnsi="Segoe UI Symbol" w:cs="Segoe UI Symbol"/>
        </w:rPr>
      </w:pPr>
    </w:p>
    <w:p w14:paraId="285F1210">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1. Project Overview</w:t>
      </w:r>
    </w:p>
    <w:p w14:paraId="009EA6CD">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This project delivers a comprehensive data analytics solution for a bicycle retail company operating three stores across New York, California, and Texas. The analysis covers end-to-end operations including sales performance, inventory management, staff evaluation, customer behavior, and order fulfillment — built using Excel, PostgreSQL, and Power BI.</w:t>
      </w:r>
    </w:p>
    <w:p w14:paraId="7BCB7F82">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2. Dataset Description</w:t>
      </w:r>
    </w:p>
    <w:p w14:paraId="5FCD2B70">
      <w:pPr>
        <w:spacing w:before="60" w:after="80"/>
        <w:rPr>
          <w:rFonts w:hint="default" w:ascii="Segoe UI Symbol" w:hAnsi="Segoe UI Symbol" w:cs="Segoe UI Symbol"/>
        </w:rPr>
      </w:pPr>
      <w:r>
        <w:rPr>
          <w:rFonts w:hint="default" w:ascii="Segoe UI Symbol" w:hAnsi="Segoe UI Symbol" w:eastAsia="Arial" w:cs="Segoe UI Symbol"/>
          <w:color w:val="333333"/>
          <w:sz w:val="20"/>
          <w:szCs w:val="20"/>
        </w:rPr>
        <w:t>The dataset follows a relational schema with 9 tables split across two domains:</w:t>
      </w:r>
    </w:p>
    <w:p w14:paraId="05336A92">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Sales Domain</w:t>
      </w:r>
    </w:p>
    <w:p w14:paraId="6092712C">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orders — 1,615 records: order transactions with dates, status, store and staff references</w:t>
      </w:r>
    </w:p>
    <w:p w14:paraId="47626885">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order_items — 4,722 records: line items with product, quantity, price and discount</w:t>
      </w:r>
    </w:p>
    <w:p w14:paraId="02667BDF">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customers — 1,445 records: customer demographics and location</w:t>
      </w:r>
    </w:p>
    <w:p w14:paraId="0E84D6FB">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staffs — 10 records: staff details with store assignment and management hierarchy</w:t>
      </w:r>
    </w:p>
    <w:p w14:paraId="75740F78">
      <w:pPr>
        <w:spacing w:before="40" w:after="40"/>
        <w:ind w:left="360"/>
        <w:rPr>
          <w:rFonts w:hint="default" w:ascii="Segoe UI Symbol" w:hAnsi="Segoe UI Symbol" w:cs="Segoe UI Symbol"/>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stores — 3 records: Baldwin Bikes, Santa Cruz Bikes, Rowlett Bikes</w:t>
      </w:r>
    </w:p>
    <w:p w14:paraId="64319955">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Production Domain</w:t>
      </w:r>
    </w:p>
    <w:p w14:paraId="566AC7CB">
      <w:pPr>
        <w:spacing w:before="40" w:after="40"/>
        <w:ind w:left="360"/>
        <w:rPr>
          <w:rFonts w:hint="default" w:ascii="Segoe UI Symbol" w:hAnsi="Segoe UI Symbol" w:cs="Segoe UI Symbol"/>
          <w:sz w:val="18"/>
          <w:szCs w:val="18"/>
        </w:rPr>
      </w:pPr>
      <w:r>
        <w:rPr>
          <w:rFonts w:hint="default" w:ascii="Segoe UI Symbol" w:hAnsi="Segoe UI Symbol" w:eastAsia="Arial" w:cs="Segoe UI Symbol"/>
          <w:color w:val="2E86C1"/>
          <w:sz w:val="18"/>
          <w:szCs w:val="18"/>
        </w:rPr>
        <w:t xml:space="preserve">• </w:t>
      </w:r>
      <w:r>
        <w:rPr>
          <w:rFonts w:hint="default" w:ascii="Segoe UI Symbol" w:hAnsi="Segoe UI Symbol" w:eastAsia="Arial" w:cs="Segoe UI Symbol"/>
          <w:color w:val="333333"/>
          <w:sz w:val="18"/>
          <w:szCs w:val="18"/>
        </w:rPr>
        <w:t>products — 321 records: product catalog with brand, category, model year and price</w:t>
      </w:r>
    </w:p>
    <w:p w14:paraId="2B74DAC2">
      <w:pPr>
        <w:spacing w:before="40" w:after="40"/>
        <w:ind w:left="360"/>
        <w:rPr>
          <w:rFonts w:hint="default" w:ascii="Segoe UI Symbol" w:hAnsi="Segoe UI Symbol" w:cs="Segoe UI Symbol"/>
          <w:sz w:val="18"/>
          <w:szCs w:val="18"/>
        </w:rPr>
      </w:pPr>
      <w:r>
        <w:rPr>
          <w:rFonts w:hint="default" w:ascii="Segoe UI Symbol" w:hAnsi="Segoe UI Symbol" w:eastAsia="Arial" w:cs="Segoe UI Symbol"/>
          <w:color w:val="2E86C1"/>
          <w:sz w:val="18"/>
          <w:szCs w:val="18"/>
        </w:rPr>
        <w:t xml:space="preserve">• </w:t>
      </w:r>
      <w:r>
        <w:rPr>
          <w:rFonts w:hint="default" w:ascii="Segoe UI Symbol" w:hAnsi="Segoe UI Symbol" w:eastAsia="Arial" w:cs="Segoe UI Symbol"/>
          <w:color w:val="333333"/>
          <w:sz w:val="18"/>
          <w:szCs w:val="18"/>
        </w:rPr>
        <w:t>brands — 9 records: Trek, Electra, Surly, Haro and others</w:t>
      </w:r>
    </w:p>
    <w:p w14:paraId="6C883E6D">
      <w:pPr>
        <w:spacing w:before="40" w:after="40"/>
        <w:ind w:left="360"/>
        <w:rPr>
          <w:rFonts w:hint="default" w:ascii="Segoe UI Symbol" w:hAnsi="Segoe UI Symbol" w:cs="Segoe UI Symbol"/>
          <w:sz w:val="18"/>
          <w:szCs w:val="18"/>
        </w:rPr>
      </w:pPr>
      <w:r>
        <w:rPr>
          <w:rFonts w:hint="default" w:ascii="Segoe UI Symbol" w:hAnsi="Segoe UI Symbol" w:eastAsia="Arial" w:cs="Segoe UI Symbol"/>
          <w:color w:val="2E86C1"/>
          <w:sz w:val="18"/>
          <w:szCs w:val="18"/>
        </w:rPr>
        <w:t xml:space="preserve">• </w:t>
      </w:r>
      <w:r>
        <w:rPr>
          <w:rFonts w:hint="default" w:ascii="Segoe UI Symbol" w:hAnsi="Segoe UI Symbol" w:eastAsia="Arial" w:cs="Segoe UI Symbol"/>
          <w:color w:val="333333"/>
          <w:sz w:val="18"/>
          <w:szCs w:val="18"/>
        </w:rPr>
        <w:t>categories — 7 records: Mountain Bikes, Road Bikes, Cruisers, Electric Bikes and others</w:t>
      </w:r>
    </w:p>
    <w:p w14:paraId="72AFE8BA">
      <w:pPr>
        <w:spacing w:before="40" w:after="40"/>
        <w:ind w:left="360"/>
        <w:rPr>
          <w:rFonts w:hint="default" w:ascii="Segoe UI Symbol" w:hAnsi="Segoe UI Symbol" w:cs="Segoe UI Symbol"/>
          <w:sz w:val="18"/>
          <w:szCs w:val="18"/>
        </w:rPr>
      </w:pPr>
      <w:r>
        <w:rPr>
          <w:rFonts w:hint="default" w:ascii="Segoe UI Symbol" w:hAnsi="Segoe UI Symbol" w:eastAsia="Arial" w:cs="Segoe UI Symbol"/>
          <w:color w:val="2E86C1"/>
          <w:sz w:val="18"/>
          <w:szCs w:val="18"/>
        </w:rPr>
        <w:t xml:space="preserve">• </w:t>
      </w:r>
      <w:r>
        <w:rPr>
          <w:rFonts w:hint="default" w:ascii="Segoe UI Symbol" w:hAnsi="Segoe UI Symbol" w:eastAsia="Arial" w:cs="Segoe UI Symbol"/>
          <w:color w:val="333333"/>
          <w:sz w:val="18"/>
          <w:szCs w:val="18"/>
        </w:rPr>
        <w:t>stocks — 939 records: inventory levels per product per store</w:t>
      </w:r>
    </w:p>
    <w:p w14:paraId="0DB9E1AF">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3. Phase 1 — Excel Data Cleaning &amp; EDA</w:t>
      </w:r>
    </w:p>
    <w:p w14:paraId="05B2560F">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Data Cleaning Steps</w:t>
      </w:r>
    </w:p>
    <w:p w14:paraId="4180B4B4">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Loaded all 9 CSV files into a single Excel workbook as separate sheets</w:t>
      </w:r>
    </w:p>
    <w:p w14:paraId="7BB0DE48">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Added order_status_label column mapping 1=Pending, 2=Processing, 3=Rejected, 4=Completed</w:t>
      </w:r>
    </w:p>
    <w:p w14:paraId="7B8C0012">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Added shipment_status column: Shipped (1,445) vs Not Shipped (170 orders)</w:t>
      </w:r>
    </w:p>
    <w:p w14:paraId="206223B2">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Added revenue column in order_items: quantity × list_price × (1 − discount)</w:t>
      </w:r>
    </w:p>
    <w:p w14:paraId="6E731DAE">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Verified zero duplicates and zero foreign key violations across all 9 tables</w:t>
      </w:r>
    </w:p>
    <w:p w14:paraId="1EE71B29">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Confirmed null handling: customers.phone has 1,267 nulls (non-essential, retained)</w:t>
      </w:r>
    </w:p>
    <w:p w14:paraId="04970A5A">
      <w:pPr>
        <w:spacing w:before="0" w:after="80"/>
        <w:rPr>
          <w:rFonts w:hint="default" w:ascii="Segoe UI Symbol" w:hAnsi="Segoe UI Symbol" w:cs="Segoe UI Symbol"/>
        </w:rPr>
      </w:pPr>
    </w:p>
    <w:p w14:paraId="423C07F2">
      <w:pPr>
        <w:spacing w:before="0" w:after="80"/>
        <w:rPr>
          <w:rFonts w:hint="default" w:ascii="Segoe UI Symbol" w:hAnsi="Segoe UI Symbol" w:cs="Segoe UI Symbol"/>
        </w:rPr>
      </w:pPr>
    </w:p>
    <w:p w14:paraId="505876B1">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EDA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5F51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1B3A6B"/>
            <w:tcMar>
              <w:top w:w="80" w:type="dxa"/>
              <w:left w:w="120" w:type="dxa"/>
              <w:bottom w:w="80" w:type="dxa"/>
              <w:right w:w="120" w:type="dxa"/>
            </w:tcMar>
          </w:tcPr>
          <w:p w14:paraId="67845379">
            <w:pPr>
              <w:rPr>
                <w:rFonts w:hint="default" w:ascii="Segoe UI Symbol" w:hAnsi="Segoe UI Symbol" w:cs="Segoe UI Symbol"/>
                <w:sz w:val="20"/>
                <w:szCs w:val="20"/>
              </w:rPr>
            </w:pPr>
            <w:r>
              <w:rPr>
                <w:rFonts w:hint="default" w:ascii="Segoe UI Symbol" w:hAnsi="Segoe UI Symbol" w:eastAsia="Arial" w:cs="Segoe UI Symbol"/>
                <w:b/>
                <w:bCs/>
                <w:color w:val="FFFFFF"/>
                <w:sz w:val="20"/>
                <w:szCs w:val="20"/>
              </w:rPr>
              <w:t>Pivot Table</w:t>
            </w:r>
          </w:p>
        </w:tc>
        <w:tc>
          <w:tcPr>
            <w:tcW w:w="5860" w:type="dxa"/>
            <w:tcBorders>
              <w:top w:val="single" w:color="DDDDDD" w:sz="0" w:space="0"/>
              <w:left w:val="single" w:color="DDDDDD" w:sz="0" w:space="0"/>
              <w:bottom w:val="single" w:color="DDDDDD" w:sz="0" w:space="0"/>
              <w:right w:val="single" w:color="DDDDDD" w:sz="0" w:space="0"/>
            </w:tcBorders>
            <w:shd w:val="clear" w:color="auto" w:fill="1B3A6B"/>
            <w:tcMar>
              <w:top w:w="80" w:type="dxa"/>
              <w:left w:w="120" w:type="dxa"/>
              <w:bottom w:w="80" w:type="dxa"/>
              <w:right w:w="120" w:type="dxa"/>
            </w:tcMar>
          </w:tcPr>
          <w:p w14:paraId="7F77FD1B">
            <w:pPr>
              <w:rPr>
                <w:rFonts w:hint="default" w:ascii="Segoe UI Symbol" w:hAnsi="Segoe UI Symbol" w:cs="Segoe UI Symbol"/>
                <w:sz w:val="20"/>
                <w:szCs w:val="20"/>
              </w:rPr>
            </w:pPr>
            <w:r>
              <w:rPr>
                <w:rFonts w:hint="default" w:ascii="Segoe UI Symbol" w:hAnsi="Segoe UI Symbol" w:eastAsia="Arial" w:cs="Segoe UI Symbol"/>
                <w:b/>
                <w:bCs/>
                <w:color w:val="FFFFFF"/>
                <w:sz w:val="20"/>
                <w:szCs w:val="20"/>
              </w:rPr>
              <w:t>Key Finding</w:t>
            </w:r>
          </w:p>
        </w:tc>
      </w:tr>
      <w:tr w14:paraId="6546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01B55F8A">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Orders by Store</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A800396">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Baldwin Bikes handles 1,093 of 1,615 orders — 68% of total volume</w:t>
            </w:r>
          </w:p>
        </w:tc>
      </w:tr>
      <w:tr w14:paraId="5FCB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05C8D22E">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Order Status</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4777F8A">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89.5% completion rate. 45 rejected orders flagged for review</w:t>
            </w:r>
          </w:p>
        </w:tc>
      </w:tr>
      <w:tr w14:paraId="0AE5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0E9EDFBF">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Orders by Year</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4D4A409">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2016: 635 orders, 2017: 688 (peak), 2018: 292 (partial year)</w:t>
            </w:r>
          </w:p>
        </w:tc>
      </w:tr>
    </w:tbl>
    <w:p w14:paraId="1257D39E">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4. Phase 2 — PostgreSQL Database &amp; SQL Analysis</w:t>
      </w:r>
    </w:p>
    <w:p w14:paraId="25E0A8F4">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Database Setup</w:t>
      </w:r>
    </w:p>
    <w:p w14:paraId="179178A9">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A PostgreSQL database named retail_sales was created with 9 tables following proper relational schema design with foreign key constraints. Data was imported using the COPY command with appropriate NULL handling.</w:t>
      </w:r>
    </w:p>
    <w:p w14:paraId="4239D1B1">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SQL Views Created</w:t>
      </w:r>
    </w:p>
    <w:p w14:paraId="12AAAA1D">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vw_store_revenue — aggregated revenue and order count per store</w:t>
      </w:r>
    </w:p>
    <w:p w14:paraId="4ACD1069">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vw_staff_performance — revenue and order count per staff member with store reference</w:t>
      </w:r>
    </w:p>
    <w:p w14:paraId="05317A25">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vw_product_sales — units sold and revenue per product with brand and category</w:t>
      </w:r>
    </w:p>
    <w:p w14:paraId="6EE3D15F">
      <w:pPr>
        <w:spacing w:before="40" w:after="40"/>
        <w:ind w:left="360"/>
        <w:rPr>
          <w:rFonts w:hint="default" w:ascii="Segoe UI Symbol" w:hAnsi="Segoe UI Symbol" w:cs="Segoe UI Symbol"/>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vw_order_details — full order view with customer, staff, store, delivery status and revenue</w:t>
      </w:r>
    </w:p>
    <w:p w14:paraId="724537CB">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Key Query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0CE2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1B3A6B"/>
            <w:tcMar>
              <w:top w:w="80" w:type="dxa"/>
              <w:left w:w="120" w:type="dxa"/>
              <w:bottom w:w="80" w:type="dxa"/>
              <w:right w:w="120" w:type="dxa"/>
            </w:tcMar>
          </w:tcPr>
          <w:p w14:paraId="5E7BC416">
            <w:pPr>
              <w:rPr>
                <w:rFonts w:hint="default" w:ascii="Segoe UI Symbol" w:hAnsi="Segoe UI Symbol" w:cs="Segoe UI Symbol"/>
                <w:sz w:val="20"/>
                <w:szCs w:val="20"/>
              </w:rPr>
            </w:pPr>
            <w:r>
              <w:rPr>
                <w:rFonts w:hint="default" w:ascii="Segoe UI Symbol" w:hAnsi="Segoe UI Symbol" w:eastAsia="Arial" w:cs="Segoe UI Symbol"/>
                <w:b/>
                <w:bCs/>
                <w:color w:val="FFFFFF"/>
                <w:sz w:val="20"/>
                <w:szCs w:val="20"/>
              </w:rPr>
              <w:t>Analysis</w:t>
            </w:r>
          </w:p>
        </w:tc>
        <w:tc>
          <w:tcPr>
            <w:tcW w:w="5860" w:type="dxa"/>
            <w:tcBorders>
              <w:top w:val="single" w:color="DDDDDD" w:sz="0" w:space="0"/>
              <w:left w:val="single" w:color="DDDDDD" w:sz="0" w:space="0"/>
              <w:bottom w:val="single" w:color="DDDDDD" w:sz="0" w:space="0"/>
              <w:right w:val="single" w:color="DDDDDD" w:sz="0" w:space="0"/>
            </w:tcBorders>
            <w:shd w:val="clear" w:color="auto" w:fill="1B3A6B"/>
            <w:tcMar>
              <w:top w:w="80" w:type="dxa"/>
              <w:left w:w="120" w:type="dxa"/>
              <w:bottom w:w="80" w:type="dxa"/>
              <w:right w:w="120" w:type="dxa"/>
            </w:tcMar>
          </w:tcPr>
          <w:p w14:paraId="0EF39564">
            <w:pPr>
              <w:rPr>
                <w:rFonts w:hint="default" w:ascii="Segoe UI Symbol" w:hAnsi="Segoe UI Symbol" w:cs="Segoe UI Symbol"/>
                <w:sz w:val="20"/>
                <w:szCs w:val="20"/>
              </w:rPr>
            </w:pPr>
            <w:r>
              <w:rPr>
                <w:rFonts w:hint="default" w:ascii="Segoe UI Symbol" w:hAnsi="Segoe UI Symbol" w:eastAsia="Arial" w:cs="Segoe UI Symbol"/>
                <w:b/>
                <w:bCs/>
                <w:color w:val="FFFFFF"/>
                <w:sz w:val="20"/>
                <w:szCs w:val="20"/>
              </w:rPr>
              <w:t>Finding</w:t>
            </w:r>
          </w:p>
        </w:tc>
      </w:tr>
      <w:tr w14:paraId="4C5E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0EA94388">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Revenue by Store</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6AD69A7">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Baldwin Bikes: $5.2M (67%), Santa Cruz: $1.6M, Rowlett: $867K</w:t>
            </w:r>
          </w:p>
        </w:tc>
      </w:tr>
      <w:tr w14:paraId="7F04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3C17C1DE">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Top Brand</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18A582B">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Trek: $4.6M revenue. Electra: highest volume at 2,612 units sold</w:t>
            </w:r>
          </w:p>
        </w:tc>
      </w:tr>
      <w:tr w14:paraId="33BE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545EA081">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Top Category</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D372DDB">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Mountain Bikes: $2.72M. Road Bikes: $1.67M</w:t>
            </w:r>
          </w:p>
        </w:tc>
      </w:tr>
      <w:tr w14:paraId="767F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2CAB3455">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Staff Performance</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E3E6889">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Marcelene Boyer: $2.62M top performer. Layla Terrell: $403K lowest</w:t>
            </w:r>
          </w:p>
        </w:tc>
      </w:tr>
      <w:tr w14:paraId="0DC3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03315C32">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Delayed Shipments</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B846229">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628 of 1,615 orders delayed or not shipped — 39% of all orders</w:t>
            </w:r>
          </w:p>
        </w:tc>
      </w:tr>
      <w:tr w14:paraId="3E39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57F8C7D2">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Stock Alerts</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1D24780">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15 out-of-stock situations. Baldwin Bikes most affected</w:t>
            </w:r>
          </w:p>
        </w:tc>
      </w:tr>
      <w:tr w14:paraId="3502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DDDDD" w:sz="0" w:space="0"/>
              <w:left w:val="single" w:color="DDDDDD" w:sz="0" w:space="0"/>
              <w:bottom w:val="single" w:color="DDDDDD" w:sz="0" w:space="0"/>
              <w:right w:val="single" w:color="DDDDDD" w:sz="0" w:space="0"/>
            </w:tcBorders>
            <w:shd w:val="clear" w:color="auto" w:fill="F9F9F9"/>
            <w:tcMar>
              <w:top w:w="80" w:type="dxa"/>
              <w:left w:w="120" w:type="dxa"/>
              <w:bottom w:w="80" w:type="dxa"/>
              <w:right w:w="120" w:type="dxa"/>
            </w:tcMar>
          </w:tcPr>
          <w:p w14:paraId="6CBF9EE1">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Customer Geography</w:t>
            </w:r>
          </w:p>
        </w:tc>
        <w:tc>
          <w:tcPr>
            <w:tcW w:w="58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7E41257">
            <w:pPr>
              <w:rPr>
                <w:rFonts w:hint="default" w:ascii="Segoe UI Symbol" w:hAnsi="Segoe UI Symbol" w:cs="Segoe UI Symbol"/>
                <w:sz w:val="20"/>
                <w:szCs w:val="20"/>
              </w:rPr>
            </w:pPr>
            <w:r>
              <w:rPr>
                <w:rFonts w:hint="default" w:ascii="Segoe UI Symbol" w:hAnsi="Segoe UI Symbol" w:eastAsia="Arial" w:cs="Segoe UI Symbol"/>
                <w:b w:val="0"/>
                <w:bCs w:val="0"/>
                <w:color w:val="333333"/>
                <w:sz w:val="20"/>
                <w:szCs w:val="20"/>
              </w:rPr>
              <w:t>NY: 1,019 customers, $5.2M. CA: 284 customers. TX: 142 customers</w:t>
            </w:r>
          </w:p>
        </w:tc>
      </w:tr>
    </w:tbl>
    <w:p w14:paraId="091EEC9B">
      <w:pPr>
        <w:spacing w:before="400" w:after="120"/>
        <w:rPr>
          <w:rFonts w:hint="default" w:ascii="Segoe UI Symbol" w:hAnsi="Segoe UI Symbol" w:eastAsia="Arial" w:cs="Segoe UI Symbol"/>
          <w:b/>
          <w:bCs/>
          <w:color w:val="1B3A6B"/>
          <w:sz w:val="30"/>
          <w:szCs w:val="30"/>
        </w:rPr>
      </w:pPr>
    </w:p>
    <w:p w14:paraId="77E80766">
      <w:pPr>
        <w:spacing w:before="400" w:after="120"/>
        <w:rPr>
          <w:rFonts w:hint="default" w:ascii="Segoe UI Symbol" w:hAnsi="Segoe UI Symbol" w:eastAsia="Arial" w:cs="Segoe UI Symbol"/>
          <w:b/>
          <w:bCs/>
          <w:color w:val="1B3A6B"/>
          <w:sz w:val="30"/>
          <w:szCs w:val="30"/>
        </w:rPr>
      </w:pPr>
    </w:p>
    <w:p w14:paraId="55C5E840">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5. Phase 3 — Power BI Dashboard</w:t>
      </w:r>
    </w:p>
    <w:p w14:paraId="4228AF5D">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Page 1 — Sales Overview</w:t>
      </w:r>
    </w:p>
    <w:p w14:paraId="0177280D">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5 KPI cards: Total Revenue ($7.69M), Total Orders (1,615), Total Customers (1,445), Avg Order Value ($4.76K), Delayed Order % (38.89%)</w:t>
      </w:r>
    </w:p>
    <w:p w14:paraId="3FDFEB6C">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Revenue by Store bar chart — Baldwin Bikes dominance clearly visible</w:t>
      </w:r>
    </w:p>
    <w:p w14:paraId="6482CD0D">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Revenue by Category bar chart — Mountain Bikes and Road Bikes as top categories</w:t>
      </w:r>
    </w:p>
    <w:p w14:paraId="467D4DCB">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Staff Performance by Revenue bar chart</w:t>
      </w:r>
    </w:p>
    <w:p w14:paraId="5E48FDFD">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Monthly Revenue Trend line chart — April peak visible across all years</w:t>
      </w:r>
    </w:p>
    <w:p w14:paraId="137CC98E">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Revenue by State map — NY, CA, TX concentration</w:t>
      </w:r>
    </w:p>
    <w:p w14:paraId="43074DE8">
      <w:pPr>
        <w:spacing w:before="40" w:after="40"/>
        <w:ind w:left="360"/>
        <w:rPr>
          <w:rFonts w:hint="default" w:ascii="Segoe UI Symbol" w:hAnsi="Segoe UI Symbol" w:cs="Segoe UI Symbol"/>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Year and Store Name slicers for interactive filtering</w:t>
      </w:r>
    </w:p>
    <w:p w14:paraId="371A28E4">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Page 2 — Inventory &amp; Orders</w:t>
      </w:r>
    </w:p>
    <w:p w14:paraId="50A188F6">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Delayed Shipments table — full list with customer, store and delivery status</w:t>
      </w:r>
    </w:p>
    <w:p w14:paraId="45710AE0">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Total Stock by Store chart — Rowlett (4.6K), Santa Cruz (4.5K), Baldwin (4.4K)</w:t>
      </w:r>
    </w:p>
    <w:p w14:paraId="23E723E9">
      <w:pPr>
        <w:spacing w:before="40" w:after="40"/>
        <w:ind w:left="360"/>
        <w:rPr>
          <w:rFonts w:hint="default" w:ascii="Segoe UI Symbol" w:hAnsi="Segoe UI Symbol" w:cs="Segoe UI Symbol"/>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Top Customers by Revenue table — Augustina Joyner at $20,509</w:t>
      </w:r>
    </w:p>
    <w:p w14:paraId="18C62375">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Page 3 — Customer &amp; Staff</w:t>
      </w:r>
    </w:p>
    <w:p w14:paraId="3A67AD5A">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Revenue by State bar chart</w:t>
      </w:r>
    </w:p>
    <w:p w14:paraId="16C105BB">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Top 10 Customers by Revenue bar chart — Sharyn Hopkins at $34.8K</w:t>
      </w:r>
    </w:p>
    <w:p w14:paraId="1A76449F">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Staff Orders vs Revenue scatter chart — performance clusters by store</w:t>
      </w:r>
    </w:p>
    <w:p w14:paraId="7477A18E">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Orders by Status donut chart — 89.47% completion rate</w:t>
      </w:r>
    </w:p>
    <w:p w14:paraId="3E199233">
      <w:pPr>
        <w:spacing w:before="40" w:after="40"/>
        <w:ind w:left="360"/>
        <w:rPr>
          <w:rFonts w:hint="default" w:ascii="Segoe UI Symbol" w:hAnsi="Segoe UI Symbol" w:cs="Segoe UI Symbol"/>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Filter by State and Filter by Staff slicers</w:t>
      </w:r>
    </w:p>
    <w:p w14:paraId="64A40B45">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DAX Measures</w:t>
      </w:r>
    </w:p>
    <w:p w14:paraId="74E15730">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b/>
          <w:bCs/>
          <w:color w:val="333333"/>
          <w:sz w:val="20"/>
          <w:szCs w:val="20"/>
        </w:rPr>
        <w:t>Total Revenue</w:t>
      </w:r>
      <w:r>
        <w:rPr>
          <w:rFonts w:hint="default" w:ascii="Segoe UI Symbol" w:hAnsi="Segoe UI Symbol" w:eastAsia="Arial" w:cs="Segoe UI Symbol"/>
          <w:color w:val="333333"/>
          <w:sz w:val="20"/>
          <w:szCs w:val="20"/>
        </w:rPr>
        <w:t xml:space="preserve"> = SUM(vw_order_details[order_revenue])</w:t>
      </w:r>
    </w:p>
    <w:p w14:paraId="2D504951">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b/>
          <w:bCs/>
          <w:color w:val="333333"/>
          <w:sz w:val="20"/>
          <w:szCs w:val="20"/>
        </w:rPr>
        <w:t>Avg Order Value</w:t>
      </w:r>
      <w:r>
        <w:rPr>
          <w:rFonts w:hint="default" w:ascii="Segoe UI Symbol" w:hAnsi="Segoe UI Symbol" w:eastAsia="Arial" w:cs="Segoe UI Symbol"/>
          <w:color w:val="333333"/>
          <w:sz w:val="20"/>
          <w:szCs w:val="20"/>
        </w:rPr>
        <w:t xml:space="preserve"> = DIVIDE([Total Revenue], DISTINCTCOUNT(vw_order_details[order_id]))</w:t>
      </w:r>
    </w:p>
    <w:p w14:paraId="16213047">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b/>
          <w:bCs/>
          <w:color w:val="333333"/>
          <w:sz w:val="20"/>
          <w:szCs w:val="20"/>
        </w:rPr>
        <w:t>Delayed Order %</w:t>
      </w:r>
      <w:r>
        <w:rPr>
          <w:rFonts w:hint="default" w:ascii="Segoe UI Symbol" w:hAnsi="Segoe UI Symbol" w:eastAsia="Arial" w:cs="Segoe UI Symbol"/>
          <w:color w:val="333333"/>
          <w:sz w:val="20"/>
          <w:szCs w:val="20"/>
        </w:rPr>
        <w:t xml:space="preserve"> = orders with Delayed or Not Shipped status as % of total</w:t>
      </w:r>
    </w:p>
    <w:p w14:paraId="613AC315">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6. Key Business Insights</w:t>
      </w:r>
    </w:p>
    <w:p w14:paraId="3F5E5531">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Revenue Concentration Risk</w:t>
      </w:r>
    </w:p>
    <w:p w14:paraId="4883CC3C">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Baldwin Bikes generates 67% of total revenue ($5.2M of $7.69M). Heavy dependence on one store is a significant operational risk — any disruption at this store severely impacts overall business performance.</w:t>
      </w:r>
    </w:p>
    <w:p w14:paraId="4529D4C8">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Shipment Performance Issue</w:t>
      </w:r>
    </w:p>
    <w:p w14:paraId="326AA2C1">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39% of orders (628 of 1,615) are either delayed or not shipped. This is a critical operational failure directly impacting customer satisfaction. Immediate investigation into fulfillment processes is recommended.</w:t>
      </w:r>
    </w:p>
    <w:p w14:paraId="455FC858">
      <w:pPr>
        <w:spacing w:before="280" w:after="100"/>
        <w:rPr>
          <w:rFonts w:hint="default" w:ascii="Segoe UI Symbol" w:hAnsi="Segoe UI Symbol" w:eastAsia="Arial" w:cs="Segoe UI Symbol"/>
          <w:b/>
          <w:bCs/>
          <w:color w:val="2E86C1"/>
          <w:sz w:val="22"/>
          <w:szCs w:val="22"/>
        </w:rPr>
      </w:pPr>
    </w:p>
    <w:p w14:paraId="3BD30347">
      <w:pPr>
        <w:spacing w:before="280" w:after="100"/>
        <w:rPr>
          <w:rFonts w:hint="default" w:ascii="Segoe UI Symbol" w:hAnsi="Segoe UI Symbol" w:eastAsia="Arial" w:cs="Segoe UI Symbol"/>
          <w:b/>
          <w:bCs/>
          <w:color w:val="2E86C1"/>
          <w:sz w:val="22"/>
          <w:szCs w:val="22"/>
        </w:rPr>
      </w:pPr>
    </w:p>
    <w:p w14:paraId="37BB9D89">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Inventory Management Gap</w:t>
      </w:r>
    </w:p>
    <w:p w14:paraId="0BB47D4B">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Baldwin Bikes has the worst stock management with 10 out-of-stock category situations despite being the highest revenue store. Road Bikes and Electric Bikes are most critically affected — high-value categories where stockouts directly translate to lost revenue.</w:t>
      </w:r>
    </w:p>
    <w:p w14:paraId="46B613AD">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Brand Strategy</w:t>
      </w:r>
    </w:p>
    <w:p w14:paraId="0277888F">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Trek dominates revenue ($4.6M) while Electra dominates volume (2,612 units). Two distinct customer segments exist: premium buyers (Trek) and value buyers (Electra). Inventory and marketing strategies should account for both.</w:t>
      </w:r>
    </w:p>
    <w:p w14:paraId="3AB28281">
      <w:pPr>
        <w:spacing w:before="280" w:after="100"/>
        <w:rPr>
          <w:rFonts w:hint="default" w:ascii="Segoe UI Symbol" w:hAnsi="Segoe UI Symbol" w:cs="Segoe UI Symbol"/>
          <w:sz w:val="22"/>
          <w:szCs w:val="22"/>
        </w:rPr>
      </w:pPr>
      <w:r>
        <w:rPr>
          <w:rFonts w:hint="default" w:ascii="Segoe UI Symbol" w:hAnsi="Segoe UI Symbol" w:eastAsia="Arial" w:cs="Segoe UI Symbol"/>
          <w:b/>
          <w:bCs/>
          <w:color w:val="2E86C1"/>
          <w:sz w:val="22"/>
          <w:szCs w:val="22"/>
        </w:rPr>
        <w:t>Geographic Concentration</w:t>
      </w:r>
    </w:p>
    <w:p w14:paraId="25C9D96D">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New York accounts for 70% of customers and 67% of revenue. California and Texas are significantly underserved markets with growth potential given existing store presence.</w:t>
      </w:r>
    </w:p>
    <w:p w14:paraId="58301992">
      <w:pPr>
        <w:spacing w:before="400" w:after="120"/>
        <w:rPr>
          <w:rFonts w:hint="default" w:ascii="Segoe UI Symbol" w:hAnsi="Segoe UI Symbol" w:cs="Segoe UI Symbol"/>
          <w:sz w:val="24"/>
          <w:szCs w:val="24"/>
        </w:rPr>
      </w:pPr>
      <w:r>
        <w:rPr>
          <w:rFonts w:hint="default" w:ascii="Segoe UI Symbol" w:hAnsi="Segoe UI Symbol" w:eastAsia="Arial" w:cs="Segoe UI Symbol"/>
          <w:b/>
          <w:bCs/>
          <w:color w:val="1B3A6B"/>
          <w:sz w:val="24"/>
          <w:szCs w:val="24"/>
        </w:rPr>
        <w:t>7. Conclusion</w:t>
      </w:r>
    </w:p>
    <w:p w14:paraId="4DEB00C8">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This project successfully implemented a full end-to-end retail analytics solution covering data cleaning, relational database design, SQL analysis, and interactive dashboard creation. Key findings reveal actionable insights around revenue concentration, shipment delays, inventory gaps, and geographic market opportunities.</w:t>
      </w:r>
    </w:p>
    <w:p w14:paraId="6BE76B8E">
      <w:pPr>
        <w:spacing w:before="60" w:after="80"/>
        <w:rPr>
          <w:rFonts w:hint="default" w:ascii="Segoe UI Symbol" w:hAnsi="Segoe UI Symbol" w:cs="Segoe UI Symbol"/>
          <w:sz w:val="20"/>
          <w:szCs w:val="20"/>
        </w:rPr>
      </w:pPr>
      <w:r>
        <w:rPr>
          <w:rFonts w:hint="default" w:ascii="Segoe UI Symbol" w:hAnsi="Segoe UI Symbol" w:eastAsia="Arial" w:cs="Segoe UI Symbol"/>
          <w:color w:val="333333"/>
          <w:sz w:val="20"/>
          <w:szCs w:val="20"/>
        </w:rPr>
        <w:t>The Power BI dashboard provides management with an interactive tool to monitor KPIs, filter by time period and store, and identify operational issues in real time. The SQL views ensure reusable, consistent data access for ongoing reporting.</w:t>
      </w:r>
    </w:p>
    <w:p w14:paraId="1EAA630C">
      <w:pPr>
        <w:spacing w:before="280" w:after="100"/>
        <w:rPr>
          <w:rFonts w:hint="default" w:ascii="Segoe UI Symbol" w:hAnsi="Segoe UI Symbol" w:cs="Segoe UI Symbol"/>
          <w:sz w:val="22"/>
          <w:szCs w:val="22"/>
        </w:rPr>
      </w:pPr>
      <w:bookmarkStart w:id="0" w:name="_GoBack"/>
      <w:bookmarkEnd w:id="0"/>
      <w:r>
        <w:rPr>
          <w:rFonts w:hint="default" w:ascii="Segoe UI Symbol" w:hAnsi="Segoe UI Symbol" w:eastAsia="Arial" w:cs="Segoe UI Symbol"/>
          <w:b/>
          <w:bCs/>
          <w:color w:val="2E86C1"/>
          <w:sz w:val="22"/>
          <w:szCs w:val="22"/>
        </w:rPr>
        <w:t>Project Deliverables</w:t>
      </w:r>
    </w:p>
    <w:p w14:paraId="53E6D593">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Retail_Sales_Mastersheet.xlsx — cleaned Excel workbook with 9 sheets and EDA pivot tables</w:t>
      </w:r>
    </w:p>
    <w:p w14:paraId="2012115B">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retail_sales_queries.sql — complete SQL script with schema, 10 analysis queries and 4 views</w:t>
      </w:r>
    </w:p>
    <w:p w14:paraId="3FFC05A8">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Retail_Sales_Dashboard.pbix — interactive Power BI dashboard with 3 pages and DAX measures</w:t>
      </w:r>
    </w:p>
    <w:p w14:paraId="0D727094">
      <w:pPr>
        <w:spacing w:before="40" w:after="40"/>
        <w:ind w:left="360"/>
        <w:rPr>
          <w:rFonts w:hint="default" w:ascii="Segoe UI Symbol" w:hAnsi="Segoe UI Symbol" w:cs="Segoe UI Symbol"/>
          <w:sz w:val="20"/>
          <w:szCs w:val="20"/>
        </w:rPr>
      </w:pPr>
      <w:r>
        <w:rPr>
          <w:rFonts w:hint="default" w:ascii="Segoe UI Symbol" w:hAnsi="Segoe UI Symbol" w:eastAsia="Arial" w:cs="Segoe UI Symbol"/>
          <w:color w:val="2E86C1"/>
          <w:sz w:val="20"/>
          <w:szCs w:val="20"/>
        </w:rPr>
        <w:t xml:space="preserve">• </w:t>
      </w:r>
      <w:r>
        <w:rPr>
          <w:rFonts w:hint="default" w:ascii="Segoe UI Symbol" w:hAnsi="Segoe UI Symbol" w:eastAsia="Arial" w:cs="Segoe UI Symbol"/>
          <w:color w:val="333333"/>
          <w:sz w:val="20"/>
          <w:szCs w:val="20"/>
        </w:rPr>
        <w:t>Final_Report.docx — this document</w:t>
      </w:r>
    </w:p>
    <w:p w14:paraId="274B3276">
      <w:pPr>
        <w:pBdr>
          <w:bottom w:val="single" w:color="E0E0E0" w:sz="2" w:space="1"/>
        </w:pBdr>
        <w:spacing w:before="200" w:after="200"/>
        <w:rPr>
          <w:rFonts w:hint="default" w:ascii="Segoe UI Symbol" w:hAnsi="Segoe UI Symbol" w:cs="Segoe UI Symbol"/>
        </w:rPr>
      </w:pPr>
    </w:p>
    <w:p w14:paraId="7B8CF1A1">
      <w:pPr>
        <w:spacing w:before="240"/>
        <w:jc w:val="center"/>
        <w:rPr>
          <w:rFonts w:hint="default" w:ascii="Segoe UI Symbol" w:hAnsi="Segoe UI Symbol" w:cs="Segoe UI Symbol"/>
        </w:rPr>
      </w:pPr>
      <w:r>
        <w:rPr>
          <w:rFonts w:hint="default" w:ascii="Segoe UI Symbol" w:hAnsi="Segoe UI Symbol" w:eastAsia="Arial" w:cs="Segoe UI Symbol"/>
          <w:i/>
          <w:iCs/>
          <w:color w:val="AAAAAA"/>
          <w:sz w:val="20"/>
          <w:szCs w:val="20"/>
        </w:rPr>
        <w:t>— End of Report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Symbol">
    <w:panose1 w:val="020B0502040204020203"/>
    <w:charset w:val="00"/>
    <w:family w:val="auto"/>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4B1602FD"/>
    <w:rsid w:val="6A223C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3333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333333"/>
      <w:sz w:val="56"/>
      <w:szCs w:val="56"/>
    </w:rPr>
  </w:style>
  <w:style w:type="paragraph" w:styleId="16">
    <w:name w:val="List Paragraph"/>
    <w:qFormat/>
    <w:uiPriority w:val="0"/>
    <w:rPr>
      <w:rFonts w:ascii="Arial" w:hAnsi="Arial" w:eastAsia="Arial" w:cs="Arial"/>
      <w:color w:val="333333"/>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7</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2026-05-15T06:51:00Z</dcterms:created>
  <dc:creator>Un-named</dc:creator>
  <cp:lastModifiedBy>Raju Kumar S</cp:lastModifiedBy>
  <dcterms:modified xsi:type="dcterms:W3CDTF">2026-05-15T07:06:38Z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FDD7B14E3C794F41AC0D89598C7D51BB_13</vt:lpwstr>
  </property>
</Properties>
</file>