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jc w:val="center"/>
      </w:pPr>
      <w:r>
        <w:t>Federated Learning for Diabetes Prediction: Privacy-Preserving Multi-Site Machine Learning</w:t>
        <w:br/>
        <w:t>Journal of Biomedical Informatics — Supplementary Tables S1–S4</w:t>
      </w:r>
    </w:p>
    <w:p>
      <w:r>
        <w:br w:type="page"/>
      </w:r>
    </w:p>
    <w:p>
      <w:pPr>
        <w:spacing w:before="240"/>
      </w:pPr>
      <w:r>
        <w:rPr>
          <w:b/>
          <w:sz w:val="22"/>
        </w:rPr>
        <w:t>Table S1. Feature Harmonisation Across NHANES and BRFSS</w:t>
      </w:r>
    </w:p>
    <w:p>
      <w:r>
        <w:t>Nine features were harmonised between NHANES (internal training/validation) and BRFSS (external validation). All NHANES features map to official data release variable names; BRFSS variables are from the 2021 annual survey codebook. Measurement invariance risk is rated Low/Medium/High.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NHANES Variable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BRFSS Variable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8"/>
              </w:rPr>
              <w:t>Measurement Invariance Risk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RIDAGEYR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AGEG5YR (derived)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Continuous / Categorical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BRFSS uses 13 age groups; continuous age imputed as group midpoint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RIAGENDR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_SEX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Binary (1=M, 2=F)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coding across surveys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Race/ethnicity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RIDRETH3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_RACE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Categorical (5 groups)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 definitions differ; Hispanic groups partially aligned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BMXBMI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_BMI5 / 100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measured; BRFSS self-reported (systematic underestimation ~1.5 kg/m²)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Smoking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SMQ020/SMQ040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SMOKE100/SMOKDAY2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3-level categorical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NHANES: lab-verified; BRFSS: self-reported; derivation mapping required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Physical activity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PAQ605/PAQ620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EXERANY2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NHANES uses vigorous+moderate; BRFSS uses any leisure activity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Heart attack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MCQ160E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CVDINFR4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self-reported MI history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Stroke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MCQ160F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CVDSTRK3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self-reported stroke history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Diabetes (target)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DIQ010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DIABETE4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Binary (0/1)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NHANES: fasting glucose + HbA1c confirmed; BRFSS: self-reported diagnosis</w:t>
            </w:r>
          </w:p>
        </w:tc>
      </w:tr>
    </w:tbl>
    <w:p>
      <w:r>
        <w:t>Note: NHANES = National Health and Nutrition Examination Survey; BRFSS = Behavioral Risk Factor Surveillance System. Smoking variable mismatch represents the highest harmonisation risk; sensitivity analysis with smoking excluded showed AUC change &lt; 0.003.</w:t>
      </w:r>
    </w:p>
    <w:p>
      <w:r>
        <w:br w:type="page"/>
      </w:r>
    </w:p>
    <w:p>
      <w:pPr>
        <w:spacing w:before="240"/>
      </w:pPr>
      <w:r>
        <w:rPr>
          <w:b/>
          <w:sz w:val="22"/>
        </w:rPr>
        <w:t>Table S2. Model and Training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DiabetesNet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Input dimension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 features (Table S1)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DiabetesNet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Hidden layers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[64, 32, 16]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Depth sufficient for tabular data; no evidence 4+ layers improves AUC on n&lt;20k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DiabetesNet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Dropout 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Standard for tabular classification; tuned by 5-fold CV on NHANES train set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DiabetesNet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Output activation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Sigmoid (via BCEWithLogits)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Numerically stable binary output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DiabetesNet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Batch norm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(per hidden layer)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Stabilises training under data heterogeneity across FL nodes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AdamW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Weight decay decoupled from gradient; better generalisation than Adam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Grid-searched over {1e-4, 1e-3, 5e-3}; 1e-3 minimised val loss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Weight decay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L2 regularisation; AdamW decoupled form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Saturates RTX 4060 Tensor Cores; use 64 for CPU-only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Random seed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stochastic operations seeded for reproducibility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Federated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Rounds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Convergence confirmed (AUC plateau &lt;0.001 over last 15 rounds)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Federated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Clients (nodes)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Three geographically distinct NHANES sub-populations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Federated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Local epochs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Per round, uniform (FedAvg/FedProx); heterogeneous for FedNova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Federated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FedProx 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Proximal term; grid-searched over {0.01, 0.1, 0.5}; 0.1 minimised val AUC std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FedNova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Node A epochs (τ_A)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Young Urban: low distribution shift — more local steps safe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FedNova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Node B epochs (τ_B)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Elderly Rural: HIGH shift — fewer steps per Wang et al. Theorem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FedNova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Node C epochs (τ_C)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Mixed Metro: intermediate heterogeneity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Grid-searched via 5-fold CV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Prevents overfitting on n≈12k train set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Early stopping over 50-round grid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Row subsampling for variance reduction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colsample_bytree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Feature subsampling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Target delta (δ)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1e-05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Standard for n&gt;10,000; P(privacy failure) &lt;&lt; 1/n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Clipping norm (C)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Gradient L2 clipping; matches Opacus defaults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DP batch 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Larger than FL batch to reduce per-step noise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DP epochs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Fewer passes = tighter epsilon for same sigma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Accountant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RDP (Rényi DP)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Opacus &gt;= 1.0; tighter than moments accountant</w:t>
            </w:r>
          </w:p>
        </w:tc>
      </w:tr>
    </w:tbl>
    <w:p>
      <w:r>
        <w:br w:type="page"/>
      </w:r>
    </w:p>
    <w:p>
      <w:pPr>
        <w:spacing w:before="240"/>
      </w:pPr>
      <w:r>
        <w:rPr>
          <w:b/>
          <w:sz w:val="22"/>
        </w:rPr>
        <w:t>Table S3. Node Data Allocation Protocol</w:t>
      </w:r>
    </w:p>
    <w:p>
      <w:r>
        <w:t>NHANES data (n=15,650 after quality filtering) was partitioned into three federated nodes and a held-out centralised test set (80/20 stratified split). BRFSS (n=1,282,897) was used for external validation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NHANES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15,650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After QC: missing &gt;20% features excluded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Train/test split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80/20 stratified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Stratified by diabetes prevalence (SEED=42)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Training samples (total)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12,520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80% of 15,650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samples (held-out)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3,130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 of 15,650; never used during training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 A — Young Urban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~4,173 train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RIDAGEYR 18-39; urban classification from SDMVSTRA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 B — Elderly Rural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~4,173 train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RIDAGEYR &gt;=60; rural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 C — Mixed Metro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~4,174 train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Remaining samples (mixed age/geography)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 prevalence —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Younger cohort: lower diabetes prevalence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 prevalence —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~28%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Elderly cohort: higher prevalence (skewed)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 prevalence —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Population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BRFSS (external)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1,282,897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50 US states + DC; 2021 annual survey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BRFSS diabetes prevalence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~13.3%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Consistent with CDC 2021 prevalence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BRFSS pooling 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BRFSS not partitioned into nodes — external val only</w:t>
            </w:r>
          </w:p>
        </w:tc>
      </w:tr>
    </w:tbl>
    <w:p>
      <w:r>
        <w:br w:type="page"/>
      </w:r>
    </w:p>
    <w:p>
      <w:pPr>
        <w:spacing w:before="240"/>
      </w:pPr>
      <w:r>
        <w:rPr>
          <w:b/>
          <w:sz w:val="22"/>
        </w:rPr>
        <w:t>Table S4. Differential Privacy Technical Parameters</w:t>
      </w:r>
    </w:p>
    <w:p>
      <w:r>
        <w:t>Computed via Opacus RDP (Rényi Differential Privacy) accountant. σ = noise multiplier; C = gradient clipping norm; q = batch sampling rate; T = training epochs; n_min = minimum viable samples per node.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8"/>
              </w:rPr>
              <w:t>ε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δ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σ (noise)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C (clip)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q (rate)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T (epochs)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8"/>
              </w:rPr>
              <w:t>n_min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1e-05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1e-05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1e-05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1e-05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∞ (no DP)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1e-05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[run 12_dp_technical_details.py]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</w:tr>
    </w:tbl>
    <w:p>
      <w:r>
        <w:t>Accountant: RDP (Rényi DP, Mironov 2017). Noise multiplier σ computed via Opacus get_noise_multiplier() with target ε, δ, sampling rate q, and steps T·(n/batch_size). n_min estimated as C·√T·σ/ε (Mironov 2017, Appendix 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