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5BD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tell properly what all to do to get it publication ready properly - </w:t>
      </w:r>
    </w:p>
    <w:p w14:paraId="3E35E53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Machine Learning-Based Diabetes Prediction: A Multi-Dimensional Evaluation Framework with External Validation and Fairness Analysis</w:t>
      </w:r>
    </w:p>
    <w:p w14:paraId="34A75BD1"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37A213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**Rajveer Singh Pall**  </w:t>
      </w:r>
    </w:p>
    <w:p w14:paraId="4F590EF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Computer Science &amp; Business Systems  </w:t>
      </w:r>
    </w:p>
    <w:p w14:paraId="26A0580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Gyan Ganga Institute of Technology and Sciences  </w:t>
      </w:r>
    </w:p>
    <w:p w14:paraId="705EAC4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Jabalpur, Madhya Pradesh, India  </w:t>
      </w:r>
    </w:p>
    <w:p w14:paraId="7B0443E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rajveerpall05@gmail.com</w:t>
      </w:r>
    </w:p>
    <w:p w14:paraId="6DAD2D8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7B7D08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
    <w:p w14:paraId="51C7D86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7AC6EAC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Abstract</w:t>
      </w:r>
    </w:p>
    <w:p w14:paraId="3C2A711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3418F9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Background:*</w:t>
      </w:r>
      <w:proofErr w:type="gramEnd"/>
      <w:r w:rsidRPr="00227E85">
        <w:rPr>
          <w:b w:val="0"/>
          <w:color w:val="auto"/>
          <w:sz w:val="20"/>
          <w:szCs w:val="20"/>
          <w14:textOutline w14:w="0" w14:cap="flat" w14:cmpd="sng" w14:algn="ctr">
            <w14:noFill/>
            <w14:prstDash w14:val="solid"/>
            <w14:round/>
          </w14:textOutline>
        </w:rPr>
        <w:t>* Machine learning models for Type 2 diabetes prediction demonstrate high internal validation accuracy yet frequently fail in real-world populations. Most studies rely on narrow datasets and rarely assess clinical utility, calibration, or algorithmic fairness.</w:t>
      </w:r>
    </w:p>
    <w:p w14:paraId="452E86F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4FBCBC1"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lastRenderedPageBreak/>
        <w:t>**</w:t>
      </w:r>
      <w:proofErr w:type="gramStart"/>
      <w:r w:rsidRPr="00227E85">
        <w:rPr>
          <w:b w:val="0"/>
          <w:color w:val="auto"/>
          <w:sz w:val="20"/>
          <w:szCs w:val="20"/>
          <w14:textOutline w14:w="0" w14:cap="flat" w14:cmpd="sng" w14:algn="ctr">
            <w14:noFill/>
            <w14:prstDash w14:val="solid"/>
            <w14:round/>
          </w14:textOutline>
        </w:rPr>
        <w:t>Objective:*</w:t>
      </w:r>
      <w:proofErr w:type="gramEnd"/>
      <w:r w:rsidRPr="00227E85">
        <w:rPr>
          <w:b w:val="0"/>
          <w:color w:val="auto"/>
          <w:sz w:val="20"/>
          <w:szCs w:val="20"/>
          <w14:textOutline w14:w="0" w14:cap="flat" w14:cmpd="sng" w14:algn="ctr">
            <w14:noFill/>
            <w14:prstDash w14:val="solid"/>
            <w14:round/>
          </w14:textOutline>
        </w:rPr>
        <w:t>* We present a rigorous multi-dimensional evaluation framework for T2DM risk prediction using a three-tier dataset strategy with systematic assessment across six dimensions.</w:t>
      </w:r>
    </w:p>
    <w:p w14:paraId="6AC47CC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EF4046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Methods:*</w:t>
      </w:r>
      <w:proofErr w:type="gramEnd"/>
      <w:r w:rsidRPr="00227E85">
        <w:rPr>
          <w:b w:val="0"/>
          <w:color w:val="auto"/>
          <w:sz w:val="20"/>
          <w:szCs w:val="20"/>
          <w14:textOutline w14:w="0" w14:cap="flat" w14:cmpd="sng" w14:algn="ctr">
            <w14:noFill/>
            <w14:prstDash w14:val="solid"/>
            <w14:round/>
          </w14:textOutline>
        </w:rPr>
        <w:t>* Using NHANES 2015-2020 (n=15,685) for development with nested 5-fold cross-validation, BRFSS 2020-2022 (n=1,285,783) for external validation, and PIMA dataset (n=768) for benchmarking, we trained four algorithms on eight non-laboratory predictors. Evaluation encompassed discrimination, calibration, clinical utility (Decision Curve Analysis), interpretability (SHAP), and fairness analysis.</w:t>
      </w:r>
    </w:p>
    <w:p w14:paraId="4259FE7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1832E2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Results:*</w:t>
      </w:r>
      <w:proofErr w:type="gramEnd"/>
      <w:r w:rsidRPr="00227E85">
        <w:rPr>
          <w:b w:val="0"/>
          <w:color w:val="auto"/>
          <w:sz w:val="20"/>
          <w:szCs w:val="20"/>
          <w14:textOutline w14:w="0" w14:cap="flat" w14:cmpd="sng" w14:algn="ctr">
            <w14:noFill/>
            <w14:prstDash w14:val="solid"/>
            <w14:round/>
          </w14:textOutline>
        </w:rPr>
        <w:t xml:space="preserve">* </w:t>
      </w:r>
      <w:proofErr w:type="spellStart"/>
      <w:r w:rsidRPr="00227E85">
        <w:rPr>
          <w:b w:val="0"/>
          <w:color w:val="auto"/>
          <w:sz w:val="20"/>
          <w:szCs w:val="20"/>
          <w14:textOutline w14:w="0" w14:cap="flat" w14:cmpd="sng" w14:algn="ctr">
            <w14:noFill/>
            <w14:prstDash w14:val="solid"/>
            <w14:round/>
          </w14:textOutline>
        </w:rPr>
        <w:t>XGBoost</w:t>
      </w:r>
      <w:proofErr w:type="spellEnd"/>
      <w:r w:rsidRPr="00227E85">
        <w:rPr>
          <w:b w:val="0"/>
          <w:color w:val="auto"/>
          <w:sz w:val="20"/>
          <w:szCs w:val="20"/>
          <w14:textOutline w14:w="0" w14:cap="flat" w14:cmpd="sng" w14:algn="ctr">
            <w14:noFill/>
            <w14:prstDash w14:val="solid"/>
            <w14:round/>
          </w14:textOutline>
        </w:rPr>
        <w:t xml:space="preserve"> achieved highest internal validation (AUC 0.8760) but declined to 0.7134 externally, with specificity dropping from 81.3% to 69.3%. Despite reduced discrimination, Decision Curve Analysis demonstrated clinical utility across 2-17% risk thresholds (net benefit 0.08 at 10%). SHAP identified age, BMI, and general health as primary predictors. Fairness analysis revealed gender equity but severe age disparities (AUC 0.607 for ≥60 years).</w:t>
      </w:r>
    </w:p>
    <w:p w14:paraId="708DBC9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8880E4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Conclusion:*</w:t>
      </w:r>
      <w:proofErr w:type="gramEnd"/>
      <w:r w:rsidRPr="00227E85">
        <w:rPr>
          <w:b w:val="0"/>
          <w:color w:val="auto"/>
          <w:sz w:val="20"/>
          <w:szCs w:val="20"/>
          <w14:textOutline w14:w="0" w14:cap="flat" w14:cmpd="sng" w14:algn="ctr">
            <w14:noFill/>
            <w14:prstDash w14:val="solid"/>
            <w14:round/>
          </w14:textOutline>
        </w:rPr>
        <w:t>* Internal validation substantially overestimates real-world performance. External validation, calibration correction, and fairness auditing are essential before clinical deployment.</w:t>
      </w:r>
    </w:p>
    <w:p w14:paraId="66994AC1"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1D5C37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Keywords:*</w:t>
      </w:r>
      <w:proofErr w:type="gramEnd"/>
      <w:r w:rsidRPr="00227E85">
        <w:rPr>
          <w:b w:val="0"/>
          <w:color w:val="auto"/>
          <w:sz w:val="20"/>
          <w:szCs w:val="20"/>
          <w14:textOutline w14:w="0" w14:cap="flat" w14:cmpd="sng" w14:algn="ctr">
            <w14:noFill/>
            <w14:prstDash w14:val="solid"/>
            <w14:round/>
          </w14:textOutline>
        </w:rPr>
        <w:t>* Machine learning, Type 2 diabetes prediction, External validation, Clinical utility, Decision Curve Analysis, SHAP, Algorithmic fairness</w:t>
      </w:r>
    </w:p>
    <w:p w14:paraId="20B7FDD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D925D5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
    <w:p w14:paraId="03131DC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F6A595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I. INTRODUCTION</w:t>
      </w:r>
    </w:p>
    <w:p w14:paraId="7DF18C8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36AA3EC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lastRenderedPageBreak/>
        <w:t>Type 2 diabetes mellitus (T2DM) affects 537 million adults worldwide, projected to reach 783 million by 2045, with annual healthcare costs exceeding $966 billion [1]. Machine learning models show promise for risk stratification, with internal validation AUCs often exceeding 0.85 [2]. However, few translate to clinical practice due to critical methodological gaps [3].</w:t>
      </w:r>
    </w:p>
    <w:p w14:paraId="3C369F9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69490F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A. Critical Gaps</w:t>
      </w:r>
    </w:p>
    <w:p w14:paraId="5C8AF16E"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95CF9A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Systematic analysis reveals three fundamental limitations: (1) over-reliance on small, homogeneous datasets like PIMA (n=768) limiting generalizability [4], (2) lack of external validation—only ~15% of studies test on independent datasets [5], and (3) exclusive focus on discrimination metrics, omitting calibration, clinical utility, and fairness [6].</w:t>
      </w:r>
    </w:p>
    <w:p w14:paraId="5EE25CB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D0B217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B. Study Contributions</w:t>
      </w:r>
    </w:p>
    <w:p w14:paraId="1F105F7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22A8A9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We address these gaps through: (1) three-tier dataset strategy using NHANES for development and BRFSS for external validation, (2) nested cross-validation preventing optimistic bias, (3) six-dimensional evaluation including discrimination, calibration, clinical utility, interpretability, fairness, and external validity, and (4) transparent methodology following TRIPOD-AI guidelines [7].</w:t>
      </w:r>
    </w:p>
    <w:p w14:paraId="45142F41"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3265AD60"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Hypotheses:*</w:t>
      </w:r>
      <w:proofErr w:type="gramEnd"/>
      <w:r w:rsidRPr="00227E85">
        <w:rPr>
          <w:b w:val="0"/>
          <w:color w:val="auto"/>
          <w:sz w:val="20"/>
          <w:szCs w:val="20"/>
          <w14:textOutline w14:w="0" w14:cap="flat" w14:cmpd="sng" w14:algn="ctr">
            <w14:noFill/>
            <w14:prstDash w14:val="solid"/>
            <w14:round/>
          </w14:textOutline>
        </w:rPr>
        <w:t xml:space="preserve">* H1: </w:t>
      </w:r>
      <w:proofErr w:type="spellStart"/>
      <w:r w:rsidRPr="00227E85">
        <w:rPr>
          <w:b w:val="0"/>
          <w:color w:val="auto"/>
          <w:sz w:val="20"/>
          <w:szCs w:val="20"/>
          <w14:textOutline w14:w="0" w14:cap="flat" w14:cmpd="sng" w14:algn="ctr">
            <w14:noFill/>
            <w14:prstDash w14:val="solid"/>
            <w14:round/>
          </w14:textOutline>
        </w:rPr>
        <w:t>XGBoost</w:t>
      </w:r>
      <w:proofErr w:type="spellEnd"/>
      <w:r w:rsidRPr="00227E85">
        <w:rPr>
          <w:b w:val="0"/>
          <w:color w:val="auto"/>
          <w:sz w:val="20"/>
          <w:szCs w:val="20"/>
          <w14:textOutline w14:w="0" w14:cap="flat" w14:cmpd="sng" w14:algn="ctr">
            <w14:noFill/>
            <w14:prstDash w14:val="solid"/>
            <w14:round/>
          </w14:textOutline>
        </w:rPr>
        <w:t xml:space="preserve"> will demonstrate superior external validation versus Logistic Regression; H2: positive net benefit across clinically relevant thresholds despite performance decline; H3: age-related performance disparities will emerge.</w:t>
      </w:r>
    </w:p>
    <w:p w14:paraId="01B910C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33C527B0"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
    <w:p w14:paraId="2D9067C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7EA09C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II. RELATED WORK</w:t>
      </w:r>
    </w:p>
    <w:p w14:paraId="08869C0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F1D300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**ML for </w:t>
      </w:r>
      <w:proofErr w:type="gramStart"/>
      <w:r w:rsidRPr="00227E85">
        <w:rPr>
          <w:b w:val="0"/>
          <w:color w:val="auto"/>
          <w:sz w:val="20"/>
          <w:szCs w:val="20"/>
          <w14:textOutline w14:w="0" w14:cap="flat" w14:cmpd="sng" w14:algn="ctr">
            <w14:noFill/>
            <w14:prstDash w14:val="solid"/>
            <w14:round/>
          </w14:textOutline>
        </w:rPr>
        <w:t>Diabetes:*</w:t>
      </w:r>
      <w:proofErr w:type="gramEnd"/>
      <w:r w:rsidRPr="00227E85">
        <w:rPr>
          <w:b w:val="0"/>
          <w:color w:val="auto"/>
          <w:sz w:val="20"/>
          <w:szCs w:val="20"/>
          <w14:textOutline w14:w="0" w14:cap="flat" w14:cmpd="sng" w14:algn="ctr">
            <w14:noFill/>
            <w14:prstDash w14:val="solid"/>
            <w14:round/>
          </w14:textOutline>
        </w:rPr>
        <w:t xml:space="preserve">* Supervised learning algorithms (logistic regression, random forests, </w:t>
      </w:r>
      <w:proofErr w:type="spellStart"/>
      <w:r w:rsidRPr="00227E85">
        <w:rPr>
          <w:b w:val="0"/>
          <w:color w:val="auto"/>
          <w:sz w:val="20"/>
          <w:szCs w:val="20"/>
          <w14:textOutline w14:w="0" w14:cap="flat" w14:cmpd="sng" w14:algn="ctr">
            <w14:noFill/>
            <w14:prstDash w14:val="solid"/>
            <w14:round/>
          </w14:textOutline>
        </w:rPr>
        <w:t>XGBoost</w:t>
      </w:r>
      <w:proofErr w:type="spellEnd"/>
      <w:r w:rsidRPr="00227E85">
        <w:rPr>
          <w:b w:val="0"/>
          <w:color w:val="auto"/>
          <w:sz w:val="20"/>
          <w:szCs w:val="20"/>
          <w14:textOutline w14:w="0" w14:cap="flat" w14:cmpd="sng" w14:algn="ctr">
            <w14:noFill/>
            <w14:prstDash w14:val="solid"/>
            <w14:round/>
          </w14:textOutline>
        </w:rPr>
        <w:t>, SVM) achieve internal validation AUCs of 0.85-0.95 on PIMA [2]. However, external validation is rare, with documented performance drops of 0.12-0.30 AUC [5,8]. Notable exceptions include Lai et al. (AUC 0.742 on EHR data) [8] and studies showing degradation from 0.89 to 0.76 across populations [9].</w:t>
      </w:r>
    </w:p>
    <w:p w14:paraId="0DC87B2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F2A1FC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**External </w:t>
      </w:r>
      <w:proofErr w:type="gramStart"/>
      <w:r w:rsidRPr="00227E85">
        <w:rPr>
          <w:b w:val="0"/>
          <w:color w:val="auto"/>
          <w:sz w:val="20"/>
          <w:szCs w:val="20"/>
          <w14:textOutline w14:w="0" w14:cap="flat" w14:cmpd="sng" w14:algn="ctr">
            <w14:noFill/>
            <w14:prstDash w14:val="solid"/>
            <w14:round/>
          </w14:textOutline>
        </w:rPr>
        <w:t>Validation:*</w:t>
      </w:r>
      <w:proofErr w:type="gramEnd"/>
      <w:r w:rsidRPr="00227E85">
        <w:rPr>
          <w:b w:val="0"/>
          <w:color w:val="auto"/>
          <w:sz w:val="20"/>
          <w:szCs w:val="20"/>
          <w14:textOutline w14:w="0" w14:cap="flat" w14:cmpd="sng" w14:algn="ctr">
            <w14:noFill/>
            <w14:prstDash w14:val="solid"/>
            <w14:round/>
          </w14:textOutline>
        </w:rPr>
        <w:t>* Ghassemi et al. documented 10-30% performance drops when models transfer across hospitals [10]. In diabetes prediction, only 15% perform external validation with median AUC decline of 0.12 [5].</w:t>
      </w:r>
    </w:p>
    <w:p w14:paraId="6E11D22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3CB74F1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**Clinical </w:t>
      </w:r>
      <w:proofErr w:type="gramStart"/>
      <w:r w:rsidRPr="00227E85">
        <w:rPr>
          <w:b w:val="0"/>
          <w:color w:val="auto"/>
          <w:sz w:val="20"/>
          <w:szCs w:val="20"/>
          <w14:textOutline w14:w="0" w14:cap="flat" w14:cmpd="sng" w14:algn="ctr">
            <w14:noFill/>
            <w14:prstDash w14:val="solid"/>
            <w14:round/>
          </w14:textOutline>
        </w:rPr>
        <w:t>Utility:*</w:t>
      </w:r>
      <w:proofErr w:type="gramEnd"/>
      <w:r w:rsidRPr="00227E85">
        <w:rPr>
          <w:b w:val="0"/>
          <w:color w:val="auto"/>
          <w:sz w:val="20"/>
          <w:szCs w:val="20"/>
          <w14:textOutline w14:w="0" w14:cap="flat" w14:cmpd="sng" w14:algn="ctr">
            <w14:noFill/>
            <w14:prstDash w14:val="solid"/>
            <w14:round/>
          </w14:textOutline>
        </w:rPr>
        <w:t>* Decision Curve Analysis (DCA) quantifies net benefit across risk thresholds [11], yet &lt;20% of diabetes studies assess clinical utility [2]. Vickers demonstrated that AUC 0.72 models can provide greater benefit than AUC 0.85 models if properly calibrated [11].</w:t>
      </w:r>
    </w:p>
    <w:p w14:paraId="5F6154F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340518A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Fairness:*</w:t>
      </w:r>
      <w:proofErr w:type="gramEnd"/>
      <w:r w:rsidRPr="00227E85">
        <w:rPr>
          <w:b w:val="0"/>
          <w:color w:val="auto"/>
          <w:sz w:val="20"/>
          <w:szCs w:val="20"/>
          <w14:textOutline w14:w="0" w14:cap="flat" w14:cmpd="sng" w14:algn="ctr">
            <w14:noFill/>
            <w14:prstDash w14:val="solid"/>
            <w14:round/>
          </w14:textOutline>
        </w:rPr>
        <w:t>* Studies identify significant performance disparities across racial/ethnic groups [12], emphasizing need for comprehensive fairness evaluation before deployment [13].</w:t>
      </w:r>
    </w:p>
    <w:p w14:paraId="42900D8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B647AE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
    <w:p w14:paraId="48CB5E2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3CE822D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III. METHODS</w:t>
      </w:r>
    </w:p>
    <w:p w14:paraId="308E353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A9BD93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A. Study Design</w:t>
      </w:r>
    </w:p>
    <w:p w14:paraId="27E8FE3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306CE7F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Pre-registered prospective model development and external validation adhering to TRIPOD-AI guidelines [7]. Protocol registered on OSF prior to analysis.</w:t>
      </w:r>
    </w:p>
    <w:p w14:paraId="5D0B7E6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CFC9AB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B. Three-Tier Dataset Strategy</w:t>
      </w:r>
    </w:p>
    <w:p w14:paraId="21C951C1"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3520DB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**Tier 1 - Development (NHANES 2015-2020</w:t>
      </w:r>
      <w:proofErr w:type="gramStart"/>
      <w:r w:rsidRPr="00227E85">
        <w:rPr>
          <w:b w:val="0"/>
          <w:color w:val="auto"/>
          <w:sz w:val="20"/>
          <w:szCs w:val="20"/>
          <w14:textOutline w14:w="0" w14:cap="flat" w14:cmpd="sng" w14:algn="ctr">
            <w14:noFill/>
            <w14:prstDash w14:val="solid"/>
            <w14:round/>
          </w14:textOutline>
        </w:rPr>
        <w:t>):*</w:t>
      </w:r>
      <w:proofErr w:type="gramEnd"/>
      <w:r w:rsidRPr="00227E85">
        <w:rPr>
          <w:b w:val="0"/>
          <w:color w:val="auto"/>
          <w:sz w:val="20"/>
          <w:szCs w:val="20"/>
          <w14:textOutline w14:w="0" w14:cap="flat" w14:cmpd="sng" w14:algn="ctr">
            <w14:noFill/>
            <w14:prstDash w14:val="solid"/>
            <w14:round/>
          </w14:textOutline>
        </w:rPr>
        <w:t>* Nationally representative survey (CDC) yielding n=15,685 participants with standardized clinical measurements [14].</w:t>
      </w:r>
    </w:p>
    <w:p w14:paraId="3DE4EC9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2551EC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**Tier 2 - External Validation (BRFSS 2020-2022</w:t>
      </w:r>
      <w:proofErr w:type="gramStart"/>
      <w:r w:rsidRPr="00227E85">
        <w:rPr>
          <w:b w:val="0"/>
          <w:color w:val="auto"/>
          <w:sz w:val="20"/>
          <w:szCs w:val="20"/>
          <w14:textOutline w14:w="0" w14:cap="flat" w14:cmpd="sng" w14:algn="ctr">
            <w14:noFill/>
            <w14:prstDash w14:val="solid"/>
            <w14:round/>
          </w14:textOutline>
        </w:rPr>
        <w:t>):*</w:t>
      </w:r>
      <w:proofErr w:type="gramEnd"/>
      <w:r w:rsidRPr="00227E85">
        <w:rPr>
          <w:b w:val="0"/>
          <w:color w:val="auto"/>
          <w:sz w:val="20"/>
          <w:szCs w:val="20"/>
          <w14:textOutline w14:w="0" w14:cap="flat" w14:cmpd="sng" w14:algn="ctr">
            <w14:noFill/>
            <w14:prstDash w14:val="solid"/>
            <w14:round/>
          </w14:textOutline>
        </w:rPr>
        <w:t>* Telephone-based health survey (CDC) yielding n=1,285,783 participants with self-reported data, introducing realistic distribution shift [15].</w:t>
      </w:r>
    </w:p>
    <w:p w14:paraId="668B259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32DF58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**Tier 3 - Literature Benchmark (PIMA</w:t>
      </w:r>
      <w:proofErr w:type="gramStart"/>
      <w:r w:rsidRPr="00227E85">
        <w:rPr>
          <w:b w:val="0"/>
          <w:color w:val="auto"/>
          <w:sz w:val="20"/>
          <w:szCs w:val="20"/>
          <w14:textOutline w14:w="0" w14:cap="flat" w14:cmpd="sng" w14:algn="ctr">
            <w14:noFill/>
            <w14:prstDash w14:val="solid"/>
            <w14:round/>
          </w14:textOutline>
        </w:rPr>
        <w:t>):*</w:t>
      </w:r>
      <w:proofErr w:type="gramEnd"/>
      <w:r w:rsidRPr="00227E85">
        <w:rPr>
          <w:b w:val="0"/>
          <w:color w:val="auto"/>
          <w:sz w:val="20"/>
          <w:szCs w:val="20"/>
          <w14:textOutline w14:w="0" w14:cap="flat" w14:cmpd="sng" w14:algn="ctr">
            <w14:noFill/>
            <w14:prstDash w14:val="solid"/>
            <w14:round/>
          </w14:textOutline>
        </w:rPr>
        <w:t>* Historical dataset (n=768) for literature comparison [16].</w:t>
      </w:r>
    </w:p>
    <w:p w14:paraId="15306C6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7DBB354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C. Outcome and Features</w:t>
      </w:r>
    </w:p>
    <w:p w14:paraId="11F907A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9A706CE"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**Outcome </w:t>
      </w:r>
      <w:proofErr w:type="gramStart"/>
      <w:r w:rsidRPr="00227E85">
        <w:rPr>
          <w:b w:val="0"/>
          <w:color w:val="auto"/>
          <w:sz w:val="20"/>
          <w:szCs w:val="20"/>
          <w14:textOutline w14:w="0" w14:cap="flat" w14:cmpd="sng" w14:algn="ctr">
            <w14:noFill/>
            <w14:prstDash w14:val="solid"/>
            <w14:round/>
          </w14:textOutline>
        </w:rPr>
        <w:t>Definition:*</w:t>
      </w:r>
      <w:proofErr w:type="gramEnd"/>
      <w:r w:rsidRPr="00227E85">
        <w:rPr>
          <w:b w:val="0"/>
          <w:color w:val="auto"/>
          <w:sz w:val="20"/>
          <w:szCs w:val="20"/>
          <w14:textOutline w14:w="0" w14:cap="flat" w14:cmpd="sng" w14:algn="ctr">
            <w14:noFill/>
            <w14:prstDash w14:val="solid"/>
            <w14:round/>
          </w14:textOutline>
        </w:rPr>
        <w:t>*</w:t>
      </w:r>
    </w:p>
    <w:p w14:paraId="37BCD9B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lastRenderedPageBreak/>
        <w:t>- NHANES: Laboratory-confirmed (HbA1c ≥6.5% OR fasting glucose ≥126 mg/dL) OR self-reported diagnosis OR diabetes medication</w:t>
      </w:r>
    </w:p>
    <w:p w14:paraId="62F902E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BRFSS: Self-reported physician diagnosis</w:t>
      </w:r>
    </w:p>
    <w:p w14:paraId="05F0D4A0"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319B1E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Features:*</w:t>
      </w:r>
      <w:proofErr w:type="gramEnd"/>
      <w:r w:rsidRPr="00227E85">
        <w:rPr>
          <w:b w:val="0"/>
          <w:color w:val="auto"/>
          <w:sz w:val="20"/>
          <w:szCs w:val="20"/>
          <w14:textOutline w14:w="0" w14:cap="flat" w14:cmpd="sng" w14:algn="ctr">
            <w14:noFill/>
            <w14:prstDash w14:val="solid"/>
            <w14:round/>
          </w14:textOutline>
        </w:rPr>
        <w:t>* Eight non-laboratory predictors selected via recursive feature elimination: Age, Gender, Race/Ethnicity, BMI, Smoking Status, Physical Activity, Heart Attack History, Stroke History.</w:t>
      </w:r>
    </w:p>
    <w:p w14:paraId="0BCAB21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7A1F585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Preprocessing:*</w:t>
      </w:r>
      <w:proofErr w:type="gramEnd"/>
      <w:r w:rsidRPr="00227E85">
        <w:rPr>
          <w:b w:val="0"/>
          <w:color w:val="auto"/>
          <w:sz w:val="20"/>
          <w:szCs w:val="20"/>
          <w14:textOutline w14:w="0" w14:cap="flat" w14:cmpd="sng" w14:algn="ctr">
            <w14:noFill/>
            <w14:prstDash w14:val="solid"/>
            <w14:round/>
          </w14:textOutline>
        </w:rPr>
        <w:t xml:space="preserve">* Missing values imputed (median/mode), outliers </w:t>
      </w:r>
      <w:proofErr w:type="spellStart"/>
      <w:r w:rsidRPr="00227E85">
        <w:rPr>
          <w:b w:val="0"/>
          <w:color w:val="auto"/>
          <w:sz w:val="20"/>
          <w:szCs w:val="20"/>
          <w14:textOutline w14:w="0" w14:cap="flat" w14:cmpd="sng" w14:algn="ctr">
            <w14:noFill/>
            <w14:prstDash w14:val="solid"/>
            <w14:round/>
          </w14:textOutline>
        </w:rPr>
        <w:t>winsorized</w:t>
      </w:r>
      <w:proofErr w:type="spellEnd"/>
      <w:r w:rsidRPr="00227E85">
        <w:rPr>
          <w:b w:val="0"/>
          <w:color w:val="auto"/>
          <w:sz w:val="20"/>
          <w:szCs w:val="20"/>
          <w14:textOutline w14:w="0" w14:cap="flat" w14:cmpd="sng" w14:algn="ctr">
            <w14:noFill/>
            <w14:prstDash w14:val="solid"/>
            <w14:round/>
          </w14:textOutline>
        </w:rPr>
        <w:t xml:space="preserve"> (&gt;3 SD), categorical variables one-hot encoded, continuous features z-score standardized, class weighting applied.</w:t>
      </w:r>
    </w:p>
    <w:p w14:paraId="1F8D5B6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CF8BD4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D. Model Development</w:t>
      </w:r>
    </w:p>
    <w:p w14:paraId="3D817F51"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BFE274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Algorithms:*</w:t>
      </w:r>
      <w:proofErr w:type="gramEnd"/>
      <w:r w:rsidRPr="00227E85">
        <w:rPr>
          <w:b w:val="0"/>
          <w:color w:val="auto"/>
          <w:sz w:val="20"/>
          <w:szCs w:val="20"/>
          <w14:textOutline w14:w="0" w14:cap="flat" w14:cmpd="sng" w14:algn="ctr">
            <w14:noFill/>
            <w14:prstDash w14:val="solid"/>
            <w14:round/>
          </w14:textOutline>
        </w:rPr>
        <w:t xml:space="preserve">* Logistic Regression, Random Forest, </w:t>
      </w:r>
      <w:proofErr w:type="spellStart"/>
      <w:r w:rsidRPr="00227E85">
        <w:rPr>
          <w:b w:val="0"/>
          <w:color w:val="auto"/>
          <w:sz w:val="20"/>
          <w:szCs w:val="20"/>
          <w14:textOutline w14:w="0" w14:cap="flat" w14:cmpd="sng" w14:algn="ctr">
            <w14:noFill/>
            <w14:prstDash w14:val="solid"/>
            <w14:round/>
          </w14:textOutline>
        </w:rPr>
        <w:t>XGBoost</w:t>
      </w:r>
      <w:proofErr w:type="spellEnd"/>
      <w:r w:rsidRPr="00227E85">
        <w:rPr>
          <w:b w:val="0"/>
          <w:color w:val="auto"/>
          <w:sz w:val="20"/>
          <w:szCs w:val="20"/>
          <w14:textOutline w14:w="0" w14:cap="flat" w14:cmpd="sng" w14:algn="ctr">
            <w14:noFill/>
            <w14:prstDash w14:val="solid"/>
            <w14:round/>
          </w14:textOutline>
        </w:rPr>
        <w:t>, Support Vector Machine.</w:t>
      </w:r>
    </w:p>
    <w:p w14:paraId="5036D63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2C4F7F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**Nested Cross-</w:t>
      </w:r>
      <w:proofErr w:type="gramStart"/>
      <w:r w:rsidRPr="00227E85">
        <w:rPr>
          <w:b w:val="0"/>
          <w:color w:val="auto"/>
          <w:sz w:val="20"/>
          <w:szCs w:val="20"/>
          <w14:textOutline w14:w="0" w14:cap="flat" w14:cmpd="sng" w14:algn="ctr">
            <w14:noFill/>
            <w14:prstDash w14:val="solid"/>
            <w14:round/>
          </w14:textOutline>
        </w:rPr>
        <w:t>Validation:*</w:t>
      </w:r>
      <w:proofErr w:type="gramEnd"/>
      <w:r w:rsidRPr="00227E85">
        <w:rPr>
          <w:b w:val="0"/>
          <w:color w:val="auto"/>
          <w:sz w:val="20"/>
          <w:szCs w:val="20"/>
          <w14:textOutline w14:w="0" w14:cap="flat" w14:cmpd="sng" w14:algn="ctr">
            <w14:noFill/>
            <w14:prstDash w14:val="solid"/>
            <w14:round/>
          </w14:textOutline>
        </w:rPr>
        <w:t>* 5-fold outer loop (performance estimates), 3-fold inner loop (hyperparameter optimization via Bayesian optimization).</w:t>
      </w:r>
    </w:p>
    <w:p w14:paraId="396A6FF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35716E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**Hyperparameter </w:t>
      </w:r>
      <w:proofErr w:type="gramStart"/>
      <w:r w:rsidRPr="00227E85">
        <w:rPr>
          <w:b w:val="0"/>
          <w:color w:val="auto"/>
          <w:sz w:val="20"/>
          <w:szCs w:val="20"/>
          <w14:textOutline w14:w="0" w14:cap="flat" w14:cmpd="sng" w14:algn="ctr">
            <w14:noFill/>
            <w14:prstDash w14:val="solid"/>
            <w14:round/>
          </w14:textOutline>
        </w:rPr>
        <w:t>Ranges:*</w:t>
      </w:r>
      <w:proofErr w:type="gramEnd"/>
      <w:r w:rsidRPr="00227E85">
        <w:rPr>
          <w:b w:val="0"/>
          <w:color w:val="auto"/>
          <w:sz w:val="20"/>
          <w:szCs w:val="20"/>
          <w14:textOutline w14:w="0" w14:cap="flat" w14:cmpd="sng" w14:algn="ctr">
            <w14:noFill/>
            <w14:prstDash w14:val="solid"/>
            <w14:round/>
          </w14:textOutline>
        </w:rPr>
        <w:t>*</w:t>
      </w:r>
    </w:p>
    <w:p w14:paraId="7F16552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 </w:t>
      </w:r>
      <w:proofErr w:type="spellStart"/>
      <w:r w:rsidRPr="00227E85">
        <w:rPr>
          <w:b w:val="0"/>
          <w:color w:val="auto"/>
          <w:sz w:val="20"/>
          <w:szCs w:val="20"/>
          <w14:textOutline w14:w="0" w14:cap="flat" w14:cmpd="sng" w14:algn="ctr">
            <w14:noFill/>
            <w14:prstDash w14:val="solid"/>
            <w14:round/>
          </w14:textOutline>
        </w:rPr>
        <w:t>XGBoost</w:t>
      </w:r>
      <w:proofErr w:type="spellEnd"/>
      <w:r w:rsidRPr="00227E85">
        <w:rPr>
          <w:b w:val="0"/>
          <w:color w:val="auto"/>
          <w:sz w:val="20"/>
          <w:szCs w:val="20"/>
          <w14:textOutline w14:w="0" w14:cap="flat" w14:cmpd="sng" w14:algn="ctr">
            <w14:noFill/>
            <w14:prstDash w14:val="solid"/>
            <w14:round/>
          </w14:textOutline>
        </w:rPr>
        <w:t xml:space="preserve">: </w:t>
      </w:r>
      <w:proofErr w:type="spellStart"/>
      <w:r w:rsidRPr="00227E85">
        <w:rPr>
          <w:b w:val="0"/>
          <w:color w:val="auto"/>
          <w:sz w:val="20"/>
          <w:szCs w:val="20"/>
          <w14:textOutline w14:w="0" w14:cap="flat" w14:cmpd="sng" w14:algn="ctr">
            <w14:noFill/>
            <w14:prstDash w14:val="solid"/>
            <w14:round/>
          </w14:textOutline>
        </w:rPr>
        <w:t>learning_rate</w:t>
      </w:r>
      <w:proofErr w:type="spellEnd"/>
      <w:r w:rsidRPr="00227E85">
        <w:rPr>
          <w:b w:val="0"/>
          <w:color w:val="auto"/>
          <w:sz w:val="20"/>
          <w:szCs w:val="20"/>
          <w14:textOutline w14:w="0" w14:cap="flat" w14:cmpd="sng" w14:algn="ctr">
            <w14:noFill/>
            <w14:prstDash w14:val="solid"/>
            <w14:round/>
          </w14:textOutline>
        </w:rPr>
        <w:t xml:space="preserve"> [0.01-0.2], </w:t>
      </w:r>
      <w:proofErr w:type="spellStart"/>
      <w:r w:rsidRPr="00227E85">
        <w:rPr>
          <w:b w:val="0"/>
          <w:color w:val="auto"/>
          <w:sz w:val="20"/>
          <w:szCs w:val="20"/>
          <w14:textOutline w14:w="0" w14:cap="flat" w14:cmpd="sng" w14:algn="ctr">
            <w14:noFill/>
            <w14:prstDash w14:val="solid"/>
            <w14:round/>
          </w14:textOutline>
        </w:rPr>
        <w:t>max_depth</w:t>
      </w:r>
      <w:proofErr w:type="spellEnd"/>
      <w:r w:rsidRPr="00227E85">
        <w:rPr>
          <w:b w:val="0"/>
          <w:color w:val="auto"/>
          <w:sz w:val="20"/>
          <w:szCs w:val="20"/>
          <w14:textOutline w14:w="0" w14:cap="flat" w14:cmpd="sng" w14:algn="ctr">
            <w14:noFill/>
            <w14:prstDash w14:val="solid"/>
            <w14:round/>
          </w14:textOutline>
        </w:rPr>
        <w:t xml:space="preserve"> [3-9], </w:t>
      </w:r>
      <w:proofErr w:type="spellStart"/>
      <w:r w:rsidRPr="00227E85">
        <w:rPr>
          <w:b w:val="0"/>
          <w:color w:val="auto"/>
          <w:sz w:val="20"/>
          <w:szCs w:val="20"/>
          <w14:textOutline w14:w="0" w14:cap="flat" w14:cmpd="sng" w14:algn="ctr">
            <w14:noFill/>
            <w14:prstDash w14:val="solid"/>
            <w14:round/>
          </w14:textOutline>
        </w:rPr>
        <w:t>n_estimators</w:t>
      </w:r>
      <w:proofErr w:type="spellEnd"/>
      <w:r w:rsidRPr="00227E85">
        <w:rPr>
          <w:b w:val="0"/>
          <w:color w:val="auto"/>
          <w:sz w:val="20"/>
          <w:szCs w:val="20"/>
          <w14:textOutline w14:w="0" w14:cap="flat" w14:cmpd="sng" w14:algn="ctr">
            <w14:noFill/>
            <w14:prstDash w14:val="solid"/>
            <w14:round/>
          </w14:textOutline>
        </w:rPr>
        <w:t xml:space="preserve"> [100-500]</w:t>
      </w:r>
    </w:p>
    <w:p w14:paraId="16CDFD6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 Random Forest: </w:t>
      </w:r>
      <w:proofErr w:type="spellStart"/>
      <w:r w:rsidRPr="00227E85">
        <w:rPr>
          <w:b w:val="0"/>
          <w:color w:val="auto"/>
          <w:sz w:val="20"/>
          <w:szCs w:val="20"/>
          <w14:textOutline w14:w="0" w14:cap="flat" w14:cmpd="sng" w14:algn="ctr">
            <w14:noFill/>
            <w14:prstDash w14:val="solid"/>
            <w14:round/>
          </w14:textOutline>
        </w:rPr>
        <w:t>n_estimators</w:t>
      </w:r>
      <w:proofErr w:type="spellEnd"/>
      <w:r w:rsidRPr="00227E85">
        <w:rPr>
          <w:b w:val="0"/>
          <w:color w:val="auto"/>
          <w:sz w:val="20"/>
          <w:szCs w:val="20"/>
          <w14:textOutline w14:w="0" w14:cap="flat" w14:cmpd="sng" w14:algn="ctr">
            <w14:noFill/>
            <w14:prstDash w14:val="solid"/>
            <w14:round/>
          </w14:textOutline>
        </w:rPr>
        <w:t xml:space="preserve"> [100-500], </w:t>
      </w:r>
      <w:proofErr w:type="spellStart"/>
      <w:r w:rsidRPr="00227E85">
        <w:rPr>
          <w:b w:val="0"/>
          <w:color w:val="auto"/>
          <w:sz w:val="20"/>
          <w:szCs w:val="20"/>
          <w14:textOutline w14:w="0" w14:cap="flat" w14:cmpd="sng" w14:algn="ctr">
            <w14:noFill/>
            <w14:prstDash w14:val="solid"/>
            <w14:round/>
          </w14:textOutline>
        </w:rPr>
        <w:t>max_depth</w:t>
      </w:r>
      <w:proofErr w:type="spellEnd"/>
      <w:r w:rsidRPr="00227E85">
        <w:rPr>
          <w:b w:val="0"/>
          <w:color w:val="auto"/>
          <w:sz w:val="20"/>
          <w:szCs w:val="20"/>
          <w14:textOutline w14:w="0" w14:cap="flat" w14:cmpd="sng" w14:algn="ctr">
            <w14:noFill/>
            <w14:prstDash w14:val="solid"/>
            <w14:round/>
          </w14:textOutline>
        </w:rPr>
        <w:t xml:space="preserve"> [5-None], </w:t>
      </w:r>
      <w:proofErr w:type="spellStart"/>
      <w:r w:rsidRPr="00227E85">
        <w:rPr>
          <w:b w:val="0"/>
          <w:color w:val="auto"/>
          <w:sz w:val="20"/>
          <w:szCs w:val="20"/>
          <w14:textOutline w14:w="0" w14:cap="flat" w14:cmpd="sng" w14:algn="ctr">
            <w14:noFill/>
            <w14:prstDash w14:val="solid"/>
            <w14:round/>
          </w14:textOutline>
        </w:rPr>
        <w:t>min_samples_split</w:t>
      </w:r>
      <w:proofErr w:type="spellEnd"/>
      <w:r w:rsidRPr="00227E85">
        <w:rPr>
          <w:b w:val="0"/>
          <w:color w:val="auto"/>
          <w:sz w:val="20"/>
          <w:szCs w:val="20"/>
          <w14:textOutline w14:w="0" w14:cap="flat" w14:cmpd="sng" w14:algn="ctr">
            <w14:noFill/>
            <w14:prstDash w14:val="solid"/>
            <w14:round/>
          </w14:textOutline>
        </w:rPr>
        <w:t xml:space="preserve"> [2-10]</w:t>
      </w:r>
    </w:p>
    <w:p w14:paraId="777F4DD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lastRenderedPageBreak/>
        <w:t>- SVM: C [0.1-100], gamma [0.001-1], kernel ['</w:t>
      </w:r>
      <w:proofErr w:type="spellStart"/>
      <w:r w:rsidRPr="00227E85">
        <w:rPr>
          <w:b w:val="0"/>
          <w:color w:val="auto"/>
          <w:sz w:val="20"/>
          <w:szCs w:val="20"/>
          <w14:textOutline w14:w="0" w14:cap="flat" w14:cmpd="sng" w14:algn="ctr">
            <w14:noFill/>
            <w14:prstDash w14:val="solid"/>
            <w14:round/>
          </w14:textOutline>
        </w:rPr>
        <w:t>rbf</w:t>
      </w:r>
      <w:proofErr w:type="spellEnd"/>
      <w:r w:rsidRPr="00227E85">
        <w:rPr>
          <w:b w:val="0"/>
          <w:color w:val="auto"/>
          <w:sz w:val="20"/>
          <w:szCs w:val="20"/>
          <w14:textOutline w14:w="0" w14:cap="flat" w14:cmpd="sng" w14:algn="ctr">
            <w14:noFill/>
            <w14:prstDash w14:val="solid"/>
            <w14:round/>
          </w14:textOutline>
        </w:rPr>
        <w:t>']</w:t>
      </w:r>
    </w:p>
    <w:p w14:paraId="69D9B00E"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Logistic Regression: C [0.001-100], penalty ['l2']</w:t>
      </w:r>
    </w:p>
    <w:p w14:paraId="5F43F49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D0BD140"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Environment:*</w:t>
      </w:r>
      <w:proofErr w:type="gramEnd"/>
      <w:r w:rsidRPr="00227E85">
        <w:rPr>
          <w:b w:val="0"/>
          <w:color w:val="auto"/>
          <w:sz w:val="20"/>
          <w:szCs w:val="20"/>
          <w14:textOutline w14:w="0" w14:cap="flat" w14:cmpd="sng" w14:algn="ctr">
            <w14:noFill/>
            <w14:prstDash w14:val="solid"/>
            <w14:round/>
          </w14:textOutline>
        </w:rPr>
        <w:t xml:space="preserve">* Python 3.8.10, scikit-learn 1.0.2, </w:t>
      </w:r>
      <w:proofErr w:type="spellStart"/>
      <w:r w:rsidRPr="00227E85">
        <w:rPr>
          <w:b w:val="0"/>
          <w:color w:val="auto"/>
          <w:sz w:val="20"/>
          <w:szCs w:val="20"/>
          <w14:textOutline w14:w="0" w14:cap="flat" w14:cmpd="sng" w14:algn="ctr">
            <w14:noFill/>
            <w14:prstDash w14:val="solid"/>
            <w14:round/>
          </w14:textOutline>
        </w:rPr>
        <w:t>XGBoost</w:t>
      </w:r>
      <w:proofErr w:type="spellEnd"/>
      <w:r w:rsidRPr="00227E85">
        <w:rPr>
          <w:b w:val="0"/>
          <w:color w:val="auto"/>
          <w:sz w:val="20"/>
          <w:szCs w:val="20"/>
          <w14:textOutline w14:w="0" w14:cap="flat" w14:cmpd="sng" w14:algn="ctr">
            <w14:noFill/>
            <w14:prstDash w14:val="solid"/>
            <w14:round/>
          </w14:textOutline>
        </w:rPr>
        <w:t xml:space="preserve"> 1.6.1, random seed=42.</w:t>
      </w:r>
    </w:p>
    <w:p w14:paraId="5967502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B7AC21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E. Evaluation Framework</w:t>
      </w:r>
    </w:p>
    <w:p w14:paraId="5F74784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236C46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Discrimination:*</w:t>
      </w:r>
      <w:proofErr w:type="gramEnd"/>
      <w:r w:rsidRPr="00227E85">
        <w:rPr>
          <w:b w:val="0"/>
          <w:color w:val="auto"/>
          <w:sz w:val="20"/>
          <w:szCs w:val="20"/>
          <w14:textOutline w14:w="0" w14:cap="flat" w14:cmpd="sng" w14:algn="ctr">
            <w14:noFill/>
            <w14:prstDash w14:val="solid"/>
            <w14:round/>
          </w14:textOutline>
        </w:rPr>
        <w:t>* AUC (DeLong method), sensitivity, specificity, PPV, NPV, F1-score.</w:t>
      </w:r>
    </w:p>
    <w:p w14:paraId="5A19C5B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9C2C19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Calibration:*</w:t>
      </w:r>
      <w:proofErr w:type="gramEnd"/>
      <w:r w:rsidRPr="00227E85">
        <w:rPr>
          <w:b w:val="0"/>
          <w:color w:val="auto"/>
          <w:sz w:val="20"/>
          <w:szCs w:val="20"/>
          <w14:textOutline w14:w="0" w14:cap="flat" w14:cmpd="sng" w14:algn="ctr">
            <w14:noFill/>
            <w14:prstDash w14:val="solid"/>
            <w14:round/>
          </w14:textOutline>
        </w:rPr>
        <w:t>* Brier score and calibration plots comparing predicted probabilities with observed frequencies.</w:t>
      </w:r>
    </w:p>
    <w:p w14:paraId="2F899BF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D3131F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**Clinical </w:t>
      </w:r>
      <w:proofErr w:type="gramStart"/>
      <w:r w:rsidRPr="00227E85">
        <w:rPr>
          <w:b w:val="0"/>
          <w:color w:val="auto"/>
          <w:sz w:val="20"/>
          <w:szCs w:val="20"/>
          <w14:textOutline w14:w="0" w14:cap="flat" w14:cmpd="sng" w14:algn="ctr">
            <w14:noFill/>
            <w14:prstDash w14:val="solid"/>
            <w14:round/>
          </w14:textOutline>
        </w:rPr>
        <w:t>Utility:*</w:t>
      </w:r>
      <w:proofErr w:type="gramEnd"/>
      <w:r w:rsidRPr="00227E85">
        <w:rPr>
          <w:b w:val="0"/>
          <w:color w:val="auto"/>
          <w:sz w:val="20"/>
          <w:szCs w:val="20"/>
          <w14:textOutline w14:w="0" w14:cap="flat" w14:cmpd="sng" w14:algn="ctr">
            <w14:noFill/>
            <w14:prstDash w14:val="solid"/>
            <w14:round/>
          </w14:textOutline>
        </w:rPr>
        <w:t>* Decision Curve Analysis computing net benefit = (TP/n) - (FP/n) × [</w:t>
      </w:r>
      <w:proofErr w:type="spellStart"/>
      <w:r w:rsidRPr="00227E85">
        <w:rPr>
          <w:b w:val="0"/>
          <w:color w:val="auto"/>
          <w:sz w:val="20"/>
          <w:szCs w:val="20"/>
          <w14:textOutline w14:w="0" w14:cap="flat" w14:cmpd="sng" w14:algn="ctr">
            <w14:noFill/>
            <w14:prstDash w14:val="solid"/>
            <w14:round/>
          </w14:textOutline>
        </w:rPr>
        <w:t>p_t</w:t>
      </w:r>
      <w:proofErr w:type="spellEnd"/>
      <w:r w:rsidRPr="00227E85">
        <w:rPr>
          <w:b w:val="0"/>
          <w:color w:val="auto"/>
          <w:sz w:val="20"/>
          <w:szCs w:val="20"/>
          <w14:textOutline w14:w="0" w14:cap="flat" w14:cmpd="sng" w14:algn="ctr">
            <w14:noFill/>
            <w14:prstDash w14:val="solid"/>
            <w14:round/>
          </w14:textOutline>
        </w:rPr>
        <w:t>/(1-p_t)] across thresholds 2-50% versus treat-all/treat-none strategies [11].</w:t>
      </w:r>
    </w:p>
    <w:p w14:paraId="7356A56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E141DA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Interpretability:*</w:t>
      </w:r>
      <w:proofErr w:type="gramEnd"/>
      <w:r w:rsidRPr="00227E85">
        <w:rPr>
          <w:b w:val="0"/>
          <w:color w:val="auto"/>
          <w:sz w:val="20"/>
          <w:szCs w:val="20"/>
          <w14:textOutline w14:w="0" w14:cap="flat" w14:cmpd="sng" w14:algn="ctr">
            <w14:noFill/>
            <w14:prstDash w14:val="solid"/>
            <w14:round/>
          </w14:textOutline>
        </w:rPr>
        <w:t>* SHAP values for global feature importance [17].</w:t>
      </w:r>
    </w:p>
    <w:p w14:paraId="44C1B920"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6E7E25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Fairness:*</w:t>
      </w:r>
      <w:proofErr w:type="gramEnd"/>
      <w:r w:rsidRPr="00227E85">
        <w:rPr>
          <w:b w:val="0"/>
          <w:color w:val="auto"/>
          <w:sz w:val="20"/>
          <w:szCs w:val="20"/>
          <w14:textOutline w14:w="0" w14:cap="flat" w14:cmpd="sng" w14:algn="ctr">
            <w14:noFill/>
            <w14:prstDash w14:val="solid"/>
            <w14:round/>
          </w14:textOutline>
        </w:rPr>
        <w:t>* Performance stratified by gender, age groups (18-39, 40-59, ≥60), race/ethnicity. AUC differences tested via DeLong with Bonferroni correction. Equalized odds and equality of opportunity calculated [18].</w:t>
      </w:r>
    </w:p>
    <w:p w14:paraId="18E2AB5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AD35DD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
    <w:p w14:paraId="29C35D3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6DBE09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IV. RESULTS</w:t>
      </w:r>
    </w:p>
    <w:p w14:paraId="7C440A5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94DDE1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A. Cohort Characteristics</w:t>
      </w:r>
    </w:p>
    <w:p w14:paraId="1B4DBF3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0AE91C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NHANES (n=15,685): Mean age 49.0±18.6, BMI 29.7±7.4, 48.5% male, 18.5% diabetes. BRFSS (n=1,285,783): Mean age 55.1±17.7, BMI 28.5±6.5, 46.4% male, 13.3% diabetes. Significant differences across variables (all p&lt;0.001) underscore distribution shift (Table I).</w:t>
      </w:r>
    </w:p>
    <w:p w14:paraId="141B5A7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786AFCB1"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B. Internal Validation</w:t>
      </w:r>
    </w:p>
    <w:p w14:paraId="3B6D149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2BC2CF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roofErr w:type="spellStart"/>
      <w:r w:rsidRPr="00227E85">
        <w:rPr>
          <w:b w:val="0"/>
          <w:color w:val="auto"/>
          <w:sz w:val="20"/>
          <w:szCs w:val="20"/>
          <w14:textOutline w14:w="0" w14:cap="flat" w14:cmpd="sng" w14:algn="ctr">
            <w14:noFill/>
            <w14:prstDash w14:val="solid"/>
            <w14:round/>
          </w14:textOutline>
        </w:rPr>
        <w:t>XGBoost</w:t>
      </w:r>
      <w:proofErr w:type="spellEnd"/>
      <w:r w:rsidRPr="00227E85">
        <w:rPr>
          <w:b w:val="0"/>
          <w:color w:val="auto"/>
          <w:sz w:val="20"/>
          <w:szCs w:val="20"/>
          <w14:textOutline w14:w="0" w14:cap="flat" w14:cmpd="sng" w14:algn="ctr">
            <w14:noFill/>
            <w14:prstDash w14:val="solid"/>
            <w14:round/>
          </w14:textOutline>
        </w:rPr>
        <w:t xml:space="preserve"> achieved highest mean AUC 0.8760 (±0.0041), followed by Random Forest 0.8729 (±0.0049), Logistic Regression 0.8657 (±0.0052), and SVM 0.8654 (±0.0055). At optimal threshold: </w:t>
      </w:r>
      <w:proofErr w:type="spellStart"/>
      <w:r w:rsidRPr="00227E85">
        <w:rPr>
          <w:b w:val="0"/>
          <w:color w:val="auto"/>
          <w:sz w:val="20"/>
          <w:szCs w:val="20"/>
          <w14:textOutline w14:w="0" w14:cap="flat" w14:cmpd="sng" w14:algn="ctr">
            <w14:noFill/>
            <w14:prstDash w14:val="solid"/>
            <w14:round/>
          </w14:textOutline>
        </w:rPr>
        <w:t>XGBoost</w:t>
      </w:r>
      <w:proofErr w:type="spellEnd"/>
      <w:r w:rsidRPr="00227E85">
        <w:rPr>
          <w:b w:val="0"/>
          <w:color w:val="auto"/>
          <w:sz w:val="20"/>
          <w:szCs w:val="20"/>
          <w14:textOutline w14:w="0" w14:cap="flat" w14:cmpd="sng" w14:algn="ctr">
            <w14:noFill/>
            <w14:prstDash w14:val="solid"/>
            <w14:round/>
          </w14:textOutline>
        </w:rPr>
        <w:t xml:space="preserve"> sensitivity 0.789, specificity 0.813, PPV 0.512, NPV 0.937 (Table II).</w:t>
      </w:r>
    </w:p>
    <w:p w14:paraId="6816C5F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CB58FB0"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C. External Validation</w:t>
      </w:r>
    </w:p>
    <w:p w14:paraId="6C562F8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16AFB2E"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roofErr w:type="spellStart"/>
      <w:r w:rsidRPr="00227E85">
        <w:rPr>
          <w:b w:val="0"/>
          <w:color w:val="auto"/>
          <w:sz w:val="20"/>
          <w:szCs w:val="20"/>
          <w14:textOutline w14:w="0" w14:cap="flat" w14:cmpd="sng" w14:algn="ctr">
            <w14:noFill/>
            <w14:prstDash w14:val="solid"/>
            <w14:round/>
          </w14:textOutline>
        </w:rPr>
        <w:lastRenderedPageBreak/>
        <w:t>XGBoost</w:t>
      </w:r>
      <w:proofErr w:type="spellEnd"/>
      <w:r w:rsidRPr="00227E85">
        <w:rPr>
          <w:b w:val="0"/>
          <w:color w:val="auto"/>
          <w:sz w:val="20"/>
          <w:szCs w:val="20"/>
          <w14:textOutline w14:w="0" w14:cap="flat" w14:cmpd="sng" w14:algn="ctr">
            <w14:noFill/>
            <w14:prstDash w14:val="solid"/>
            <w14:round/>
          </w14:textOutline>
        </w:rPr>
        <w:t xml:space="preserve"> AUC declined to 0.7134 (performance drop 0.1626, p&lt;0.001). External metrics: sensitivity 0.672 (95% CI: 0.665-0.679), specificity 0.693 (0.691-0.695), PPV 0.241 (0.237-0.245), NPV 0.935 (0.933-0.937), F1-score 0.354. Specificity </w:t>
      </w:r>
      <w:proofErr w:type="gramStart"/>
      <w:r w:rsidRPr="00227E85">
        <w:rPr>
          <w:b w:val="0"/>
          <w:color w:val="auto"/>
          <w:sz w:val="20"/>
          <w:szCs w:val="20"/>
          <w14:textOutline w14:w="0" w14:cap="flat" w14:cmpd="sng" w14:algn="ctr">
            <w14:noFill/>
            <w14:prstDash w14:val="solid"/>
            <w14:round/>
          </w14:textOutline>
        </w:rPr>
        <w:t>drop</w:t>
      </w:r>
      <w:proofErr w:type="gramEnd"/>
      <w:r w:rsidRPr="00227E85">
        <w:rPr>
          <w:b w:val="0"/>
          <w:color w:val="auto"/>
          <w:sz w:val="20"/>
          <w:szCs w:val="20"/>
          <w14:textOutline w14:w="0" w14:cap="flat" w14:cmpd="sng" w14:algn="ctr">
            <w14:noFill/>
            <w14:prstDash w14:val="solid"/>
            <w14:round/>
          </w14:textOutline>
        </w:rPr>
        <w:t xml:space="preserve"> from 81.3% to 69.3% indicates substantially more false positives.</w:t>
      </w:r>
    </w:p>
    <w:p w14:paraId="4032EE2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7CE70AD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D. Clinical Utility</w:t>
      </w:r>
    </w:p>
    <w:p w14:paraId="469878B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25B890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Calibration:*</w:t>
      </w:r>
      <w:proofErr w:type="gramEnd"/>
      <w:r w:rsidRPr="00227E85">
        <w:rPr>
          <w:b w:val="0"/>
          <w:color w:val="auto"/>
          <w:sz w:val="20"/>
          <w:szCs w:val="20"/>
          <w14:textOutline w14:w="0" w14:cap="flat" w14:cmpd="sng" w14:algn="ctr">
            <w14:noFill/>
            <w14:prstDash w14:val="solid"/>
            <w14:round/>
          </w14:textOutline>
        </w:rPr>
        <w:t>* Brier score 0.1234 (95% CI: 0.1225-0.1243). Calibration plot shows moderate calibration with slight high-risk underestimation (Fig. 1).</w:t>
      </w:r>
    </w:p>
    <w:p w14:paraId="6CA594A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743EDA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DCA:*</w:t>
      </w:r>
      <w:proofErr w:type="gramEnd"/>
      <w:r w:rsidRPr="00227E85">
        <w:rPr>
          <w:b w:val="0"/>
          <w:color w:val="auto"/>
          <w:sz w:val="20"/>
          <w:szCs w:val="20"/>
          <w14:textOutline w14:w="0" w14:cap="flat" w14:cmpd="sng" w14:algn="ctr">
            <w14:noFill/>
            <w14:prstDash w14:val="solid"/>
            <w14:round/>
          </w14:textOutline>
        </w:rPr>
        <w:t>* Positive net benefit across 2-17% thresholds. Maximum at 10% threshold (net benefit 0.083), equivalent to identifying 8 additional true positives per 100 individuals versus treat-none, without excess false positives (Fig. 2).</w:t>
      </w:r>
    </w:p>
    <w:p w14:paraId="74021C8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00D4B9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E. Interpretability</w:t>
      </w:r>
    </w:p>
    <w:p w14:paraId="6919FD6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51C3E6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SHAP analysis identified top features: Age (mean |SHAP| 0.124), BMI (0.089), General Health Status (0.067). All features showed clinically meaningful directional relationships (Fig. 3).</w:t>
      </w:r>
    </w:p>
    <w:p w14:paraId="4793B0C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7F2236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F. Fairness Analysis</w:t>
      </w:r>
    </w:p>
    <w:p w14:paraId="6F440C9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0A3DA3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roofErr w:type="gramStart"/>
      <w:r w:rsidRPr="00227E85">
        <w:rPr>
          <w:b w:val="0"/>
          <w:color w:val="auto"/>
          <w:sz w:val="20"/>
          <w:szCs w:val="20"/>
          <w14:textOutline w14:w="0" w14:cap="flat" w14:cmpd="sng" w14:algn="ctr">
            <w14:noFill/>
            <w14:prstDash w14:val="solid"/>
            <w14:round/>
          </w14:textOutline>
        </w:rPr>
        <w:t>Gender:*</w:t>
      </w:r>
      <w:proofErr w:type="gramEnd"/>
      <w:r w:rsidRPr="00227E85">
        <w:rPr>
          <w:b w:val="0"/>
          <w:color w:val="auto"/>
          <w:sz w:val="20"/>
          <w:szCs w:val="20"/>
          <w14:textOutline w14:w="0" w14:cap="flat" w14:cmpd="sng" w14:algn="ctr">
            <w14:noFill/>
            <w14:prstDash w14:val="solid"/>
            <w14:round/>
          </w14:textOutline>
        </w:rPr>
        <w:t>* Males AUC 0.7188, Females 0.7082 (p=0.142, not significant).</w:t>
      </w:r>
    </w:p>
    <w:p w14:paraId="48F7566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3BAB93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**Age </w:t>
      </w:r>
      <w:proofErr w:type="gramStart"/>
      <w:r w:rsidRPr="00227E85">
        <w:rPr>
          <w:b w:val="0"/>
          <w:color w:val="auto"/>
          <w:sz w:val="20"/>
          <w:szCs w:val="20"/>
          <w14:textOutline w14:w="0" w14:cap="flat" w14:cmpd="sng" w14:algn="ctr">
            <w14:noFill/>
            <w14:prstDash w14:val="solid"/>
            <w14:round/>
          </w14:textOutline>
        </w:rPr>
        <w:t>Groups:*</w:t>
      </w:r>
      <w:proofErr w:type="gramEnd"/>
      <w:r w:rsidRPr="00227E85">
        <w:rPr>
          <w:b w:val="0"/>
          <w:color w:val="auto"/>
          <w:sz w:val="20"/>
          <w:szCs w:val="20"/>
          <w14:textOutline w14:w="0" w14:cap="flat" w14:cmpd="sng" w14:algn="ctr">
            <w14:noFill/>
            <w14:prstDash w14:val="solid"/>
            <w14:round/>
          </w14:textOutline>
        </w:rPr>
        <w:t>* 18-39 years AUC 0.7420, 40-59 years 0.7280 (p=0.031), ≥60 years 0.6070 (p&lt;0.001). Severe 0.135 AUC difference between youngest and oldest groups.</w:t>
      </w:r>
    </w:p>
    <w:p w14:paraId="3D610A6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ED85EC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**Race/</w:t>
      </w:r>
      <w:proofErr w:type="gramStart"/>
      <w:r w:rsidRPr="00227E85">
        <w:rPr>
          <w:b w:val="0"/>
          <w:color w:val="auto"/>
          <w:sz w:val="20"/>
          <w:szCs w:val="20"/>
          <w14:textOutline w14:w="0" w14:cap="flat" w14:cmpd="sng" w14:algn="ctr">
            <w14:noFill/>
            <w14:prstDash w14:val="solid"/>
            <w14:round/>
          </w14:textOutline>
        </w:rPr>
        <w:t>Ethnicity:*</w:t>
      </w:r>
      <w:proofErr w:type="gramEnd"/>
      <w:r w:rsidRPr="00227E85">
        <w:rPr>
          <w:b w:val="0"/>
          <w:color w:val="auto"/>
          <w:sz w:val="20"/>
          <w:szCs w:val="20"/>
          <w14:textOutline w14:w="0" w14:cap="flat" w14:cmpd="sng" w14:algn="ctr">
            <w14:noFill/>
            <w14:prstDash w14:val="solid"/>
            <w14:round/>
          </w14:textOutline>
        </w:rPr>
        <w:t>* White non-Hispanic 0.7403, Black non-Hispanic 0.7213 (p=0.018), Hispanic 0.7523 (p=0.041), Other/Multiracial 0.7174 (p=0.025). Limited by 44.2% missing data (Table III).</w:t>
      </w:r>
    </w:p>
    <w:p w14:paraId="5DB8672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6596CB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**Fairness </w:t>
      </w:r>
      <w:proofErr w:type="gramStart"/>
      <w:r w:rsidRPr="00227E85">
        <w:rPr>
          <w:b w:val="0"/>
          <w:color w:val="auto"/>
          <w:sz w:val="20"/>
          <w:szCs w:val="20"/>
          <w14:textOutline w14:w="0" w14:cap="flat" w14:cmpd="sng" w14:algn="ctr">
            <w14:noFill/>
            <w14:prstDash w14:val="solid"/>
            <w14:round/>
          </w14:textOutline>
        </w:rPr>
        <w:t>Metrics:*</w:t>
      </w:r>
      <w:proofErr w:type="gramEnd"/>
      <w:r w:rsidRPr="00227E85">
        <w:rPr>
          <w:b w:val="0"/>
          <w:color w:val="auto"/>
          <w:sz w:val="20"/>
          <w:szCs w:val="20"/>
          <w14:textOutline w14:w="0" w14:cap="flat" w14:cmpd="sng" w14:algn="ctr">
            <w14:noFill/>
            <w14:prstDash w14:val="solid"/>
            <w14:round/>
          </w14:textOutline>
        </w:rPr>
        <w:t>* Equalized odds difference 0.053 (Male vs Female), 0.089 (White vs Black). Equality of opportunity difference 0.041 (Male vs Female), 0.067 (White vs Black). Significance persisted after Bonferroni correction.</w:t>
      </w:r>
    </w:p>
    <w:p w14:paraId="2FABF7B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734A84B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G. PIMA Benchmark</w:t>
      </w:r>
    </w:p>
    <w:p w14:paraId="0CD22F8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7676402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Final </w:t>
      </w:r>
      <w:proofErr w:type="spellStart"/>
      <w:r w:rsidRPr="00227E85">
        <w:rPr>
          <w:b w:val="0"/>
          <w:color w:val="auto"/>
          <w:sz w:val="20"/>
          <w:szCs w:val="20"/>
          <w14:textOutline w14:w="0" w14:cap="flat" w14:cmpd="sng" w14:algn="ctr">
            <w14:noFill/>
            <w14:prstDash w14:val="solid"/>
            <w14:round/>
          </w14:textOutline>
        </w:rPr>
        <w:t>XGBoost</w:t>
      </w:r>
      <w:proofErr w:type="spellEnd"/>
      <w:r w:rsidRPr="00227E85">
        <w:rPr>
          <w:b w:val="0"/>
          <w:color w:val="auto"/>
          <w:sz w:val="20"/>
          <w:szCs w:val="20"/>
          <w14:textOutline w14:w="0" w14:cap="flat" w14:cmpd="sng" w14:algn="ctr">
            <w14:noFill/>
            <w14:prstDash w14:val="solid"/>
            <w14:round/>
          </w14:textOutline>
        </w:rPr>
        <w:t xml:space="preserve"> achieved AUC 0.8215 (95% CI: 0.792-0.851) on PIMA, consistent with literature [4,16], validating implementation.</w:t>
      </w:r>
    </w:p>
    <w:p w14:paraId="318830D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0C7BC0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
    <w:p w14:paraId="1985D47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3E34338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V. DISCUSSION</w:t>
      </w:r>
    </w:p>
    <w:p w14:paraId="73AA275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1B36E1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lastRenderedPageBreak/>
        <w:t>### A. Key Findings</w:t>
      </w:r>
    </w:p>
    <w:p w14:paraId="3B9391E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751C03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Substantial external validation performance degradation (AUC 0.8760 to 0.7134) aligns with systematic reviews documenting median drops of 0.12 [5]. Asymmetric degradation pattern—sensitivity relatively stable (78.9% to 67.2%) while specificity collapsed (81.3% to 69.3%)—reflects combined impact of population distribution shift and measurement methodology differences (clinical vs. self-reported).</w:t>
      </w:r>
    </w:p>
    <w:p w14:paraId="06488BC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827EE5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**Calibration as Critical </w:t>
      </w:r>
      <w:proofErr w:type="gramStart"/>
      <w:r w:rsidRPr="00227E85">
        <w:rPr>
          <w:b w:val="0"/>
          <w:color w:val="auto"/>
          <w:sz w:val="20"/>
          <w:szCs w:val="20"/>
          <w14:textOutline w14:w="0" w14:cap="flat" w14:cmpd="sng" w14:algn="ctr">
            <w14:noFill/>
            <w14:prstDash w14:val="solid"/>
            <w14:round/>
          </w14:textOutline>
        </w:rPr>
        <w:t>Barrier:*</w:t>
      </w:r>
      <w:proofErr w:type="gramEnd"/>
      <w:r w:rsidRPr="00227E85">
        <w:rPr>
          <w:b w:val="0"/>
          <w:color w:val="auto"/>
          <w:sz w:val="20"/>
          <w:szCs w:val="20"/>
          <w14:textOutline w14:w="0" w14:cap="flat" w14:cmpd="sng" w14:algn="ctr">
            <w14:noFill/>
            <w14:prstDash w14:val="solid"/>
            <w14:round/>
          </w14:textOutline>
        </w:rPr>
        <w:t xml:space="preserve">* Brier score deterioration demonstrates predicted probabilities cannot be directly interpreted as true risk estimates without recalibration. </w:t>
      </w:r>
      <w:proofErr w:type="spellStart"/>
      <w:r w:rsidRPr="00227E85">
        <w:rPr>
          <w:b w:val="0"/>
          <w:color w:val="auto"/>
          <w:sz w:val="20"/>
          <w:szCs w:val="20"/>
          <w14:textOutline w14:w="0" w14:cap="flat" w14:cmpd="sng" w14:algn="ctr">
            <w14:noFill/>
            <w14:prstDash w14:val="solid"/>
            <w14:round/>
          </w14:textOutline>
        </w:rPr>
        <w:t>Miscalibrated</w:t>
      </w:r>
      <w:proofErr w:type="spellEnd"/>
      <w:r w:rsidRPr="00227E85">
        <w:rPr>
          <w:b w:val="0"/>
          <w:color w:val="auto"/>
          <w:sz w:val="20"/>
          <w:szCs w:val="20"/>
          <w14:textOutline w14:w="0" w14:cap="flat" w14:cmpd="sng" w14:algn="ctr">
            <w14:noFill/>
            <w14:prstDash w14:val="solid"/>
            <w14:round/>
          </w14:textOutline>
        </w:rPr>
        <w:t xml:space="preserve"> predictions risk inappropriate interventions, patient anxiety, and inefficient resource allocation. Standard recalibration (Platt scaling, isotonic regression) requires local deployment data [19].</w:t>
      </w:r>
    </w:p>
    <w:p w14:paraId="1EEE982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24F09B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**Clinical Utility Despite </w:t>
      </w:r>
      <w:proofErr w:type="gramStart"/>
      <w:r w:rsidRPr="00227E85">
        <w:rPr>
          <w:b w:val="0"/>
          <w:color w:val="auto"/>
          <w:sz w:val="20"/>
          <w:szCs w:val="20"/>
          <w14:textOutline w14:w="0" w14:cap="flat" w14:cmpd="sng" w14:algn="ctr">
            <w14:noFill/>
            <w14:prstDash w14:val="solid"/>
            <w14:round/>
          </w14:textOutline>
        </w:rPr>
        <w:t>Decline:*</w:t>
      </w:r>
      <w:proofErr w:type="gramEnd"/>
      <w:r w:rsidRPr="00227E85">
        <w:rPr>
          <w:b w:val="0"/>
          <w:color w:val="auto"/>
          <w:sz w:val="20"/>
          <w:szCs w:val="20"/>
          <w14:textOutline w14:w="0" w14:cap="flat" w14:cmpd="sng" w14:algn="ctr">
            <w14:noFill/>
            <w14:prstDash w14:val="solid"/>
            <w14:round/>
          </w14:textOutline>
        </w:rPr>
        <w:t>* DCA confirmed meaningful utility across 2-17% thresholds despite reduced discrimination. Net benefit 0.08 at 10% threshold indicates value for population-level screening and triage, not definitive diagnosis. Aligns with other clinical risk scores (Framingham AUC 0.75-0.78) [20].</w:t>
      </w:r>
    </w:p>
    <w:p w14:paraId="6D35C37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298BFB1"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**Fairness </w:t>
      </w:r>
      <w:proofErr w:type="gramStart"/>
      <w:r w:rsidRPr="00227E85">
        <w:rPr>
          <w:b w:val="0"/>
          <w:color w:val="auto"/>
          <w:sz w:val="20"/>
          <w:szCs w:val="20"/>
          <w14:textOutline w14:w="0" w14:cap="flat" w14:cmpd="sng" w14:algn="ctr">
            <w14:noFill/>
            <w14:prstDash w14:val="solid"/>
            <w14:round/>
          </w14:textOutline>
        </w:rPr>
        <w:t>Implications:*</w:t>
      </w:r>
      <w:proofErr w:type="gramEnd"/>
      <w:r w:rsidRPr="00227E85">
        <w:rPr>
          <w:b w:val="0"/>
          <w:color w:val="auto"/>
          <w:sz w:val="20"/>
          <w:szCs w:val="20"/>
          <w14:textOutline w14:w="0" w14:cap="flat" w14:cmpd="sng" w14:algn="ctr">
            <w14:noFill/>
            <w14:prstDash w14:val="solid"/>
            <w14:round/>
          </w14:textOutline>
        </w:rPr>
        <w:t>* Severe degradation for adults ≥60 (AUC 0.607) is concerning as this demographic faces highest absolute diabetes risk. Deploying such disparate models could exacerbate health inequities [12,13]. Age-stratified models or fairness-aware training may be necessary.</w:t>
      </w:r>
    </w:p>
    <w:p w14:paraId="78FEAEC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D8330E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B. Comparison with Literature</w:t>
      </w:r>
    </w:p>
    <w:p w14:paraId="0CF8D60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137B3E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Results extend recent comprehensive studies. </w:t>
      </w:r>
      <w:proofErr w:type="spellStart"/>
      <w:r w:rsidRPr="00227E85">
        <w:rPr>
          <w:b w:val="0"/>
          <w:color w:val="auto"/>
          <w:sz w:val="20"/>
          <w:szCs w:val="20"/>
          <w14:textOutline w14:w="0" w14:cap="flat" w14:cmpd="sng" w14:algn="ctr">
            <w14:noFill/>
            <w14:prstDash w14:val="solid"/>
            <w14:round/>
          </w14:textOutline>
        </w:rPr>
        <w:t>Deberneh</w:t>
      </w:r>
      <w:proofErr w:type="spellEnd"/>
      <w:r w:rsidRPr="00227E85">
        <w:rPr>
          <w:b w:val="0"/>
          <w:color w:val="auto"/>
          <w:sz w:val="20"/>
          <w:szCs w:val="20"/>
          <w14:textOutline w14:w="0" w14:cap="flat" w14:cmpd="sng" w14:algn="ctr">
            <w14:noFill/>
            <w14:prstDash w14:val="solid"/>
            <w14:round/>
          </w14:textOutline>
        </w:rPr>
        <w:t xml:space="preserve"> and Kim demonstrated similar validation necessity, achieving external AUC 0.73 [21]. Our study provides first comprehensive fairness analysis revealing age disparities and demonstrates clinical utility through DCA despite degradation.</w:t>
      </w:r>
    </w:p>
    <w:p w14:paraId="10FD1A8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8EE972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C. Limitations</w:t>
      </w:r>
    </w:p>
    <w:p w14:paraId="542ADB7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B33161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(1) 44.2% missing race/ethnicity data prevented comprehensive fairness assessment—critical given documented disparities. (2) External validation used similar time periods; temporal validation would provide stronger evidence. (3) Restriction to non-laboratory predictors limits discrimination versus models incorporating biomarkers. (4) Self-reported diagnosis in BRFSS introduces misclassification bias, though provides realistic real-world assessment.</w:t>
      </w:r>
    </w:p>
    <w:p w14:paraId="41E3355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48315C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D. Recommendations</w:t>
      </w:r>
    </w:p>
    <w:p w14:paraId="73E7BA8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BEBA63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Multi-dimensional framework integrating external validation, calibration assessment, fairness auditing, and clinical utility should become standard. Future research should pursue: (1) multi-site validation across diverse healthcare systems, (2) continuous learning approaches using local data, (3) fairness-aware training methods, (4) prospective clinical trials evaluating real-world impact before deployment.</w:t>
      </w:r>
    </w:p>
    <w:p w14:paraId="3A541F1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839750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
    <w:p w14:paraId="5F4C0FF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40D894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VI. CONCLUSION</w:t>
      </w:r>
    </w:p>
    <w:p w14:paraId="1658C0D0"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5E9B8B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lastRenderedPageBreak/>
        <w:t xml:space="preserve">This framework demonstrates that internal validation alone provides insufficient evidence for clinical deployment. While </w:t>
      </w:r>
      <w:proofErr w:type="spellStart"/>
      <w:r w:rsidRPr="00227E85">
        <w:rPr>
          <w:b w:val="0"/>
          <w:color w:val="auto"/>
          <w:sz w:val="20"/>
          <w:szCs w:val="20"/>
          <w14:textOutline w14:w="0" w14:cap="flat" w14:cmpd="sng" w14:algn="ctr">
            <w14:noFill/>
            <w14:prstDash w14:val="solid"/>
            <w14:round/>
          </w14:textOutline>
        </w:rPr>
        <w:t>XGBoost</w:t>
      </w:r>
      <w:proofErr w:type="spellEnd"/>
      <w:r w:rsidRPr="00227E85">
        <w:rPr>
          <w:b w:val="0"/>
          <w:color w:val="auto"/>
          <w:sz w:val="20"/>
          <w:szCs w:val="20"/>
          <w14:textOutline w14:w="0" w14:cap="flat" w14:cmpd="sng" w14:algn="ctr">
            <w14:noFill/>
            <w14:prstDash w14:val="solid"/>
            <w14:round/>
          </w14:textOutline>
        </w:rPr>
        <w:t xml:space="preserve"> achieved strong internal discrimination (AUC 0.8760), substantial degradation occurred externally (AUC 0.7134), particularly in specificity and calibration. Despite moderate discrimination, DCA confirmed clinically meaningful utility for appropriate screening applications. However, severe age-related fairness disparities demand targeted mitigation before deployment.</w:t>
      </w:r>
    </w:p>
    <w:p w14:paraId="526107F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F7AAE3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Four essential requirements for responsible clinical AI: (1) rigorous external validation across diverse populations, (2) calibration assessment and correction, (3) explicit fairness auditing across demographic subgroups, (4) clear delineation of appropriate clinical use cases ensuring models deploy for screening/triage rather than definitive diagnosis.</w:t>
      </w:r>
    </w:p>
    <w:p w14:paraId="507A9C5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ACCBB8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Applied to diabetes prediction, models can offer real clinical value even with moderate AUC, but only when properly validated, calibrated, and deployed within appropriate contexts. The multi-dimensional approach provides rigorous template applicable across disease domains, emphasizing comprehensive evaluation before real-world deployment.</w:t>
      </w:r>
    </w:p>
    <w:p w14:paraId="6B420E0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0218F1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
    <w:p w14:paraId="027B502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FBDD59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ACKNOWLEDGMENTS</w:t>
      </w:r>
    </w:p>
    <w:p w14:paraId="40B8906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3896C6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The author thanks the CDC for maintaining public access to NHANES and BRFSS datasets.</w:t>
      </w:r>
    </w:p>
    <w:p w14:paraId="4A109E3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7A923B9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
    <w:p w14:paraId="5704A54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845B98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lastRenderedPageBreak/>
        <w:t>## REFERENCES</w:t>
      </w:r>
    </w:p>
    <w:p w14:paraId="55EC8D3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EF1A6B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[1] International Diabetes Federation, "IDF Diabetes Atlas," 10th ed. Brussels: IDF, 2021.</w:t>
      </w:r>
    </w:p>
    <w:p w14:paraId="47963F8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A1017F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[2] A. Rahman et al., "Machine learning-based approaches for diabetes prediction: A systematic review," IEEE Access, vol. 10, pp. 102871-102886, 2022.</w:t>
      </w:r>
    </w:p>
    <w:p w14:paraId="0673B36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FB7108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[3] K. Lai et al., "Early prediction of diabetes using machine learning with EHR data," IEEE J. Biomed. Health Inform., vol. 26, no. 6, pp. 3191-3202, Jul. 2022.</w:t>
      </w:r>
    </w:p>
    <w:p w14:paraId="4D01B9C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641AE2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[4] J. W. Smith et al., "Using the ADAP learning algorithm to forecast the onset of diabetes mellitus," Proc. Annu. Symp. </w:t>
      </w:r>
      <w:proofErr w:type="spellStart"/>
      <w:r w:rsidRPr="00227E85">
        <w:rPr>
          <w:b w:val="0"/>
          <w:color w:val="auto"/>
          <w:sz w:val="20"/>
          <w:szCs w:val="20"/>
          <w14:textOutline w14:w="0" w14:cap="flat" w14:cmpd="sng" w14:algn="ctr">
            <w14:noFill/>
            <w14:prstDash w14:val="solid"/>
            <w14:round/>
          </w14:textOutline>
        </w:rPr>
        <w:t>Comput</w:t>
      </w:r>
      <w:proofErr w:type="spellEnd"/>
      <w:r w:rsidRPr="00227E85">
        <w:rPr>
          <w:b w:val="0"/>
          <w:color w:val="auto"/>
          <w:sz w:val="20"/>
          <w:szCs w:val="20"/>
          <w14:textOutline w14:w="0" w14:cap="flat" w14:cmpd="sng" w14:algn="ctr">
            <w14:noFill/>
            <w14:prstDash w14:val="solid"/>
            <w14:round/>
          </w14:textOutline>
        </w:rPr>
        <w:t>. Appl. Med. Care, 1988, pp. 261-265.</w:t>
      </w:r>
    </w:p>
    <w:p w14:paraId="30C24530"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7E51F6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[5] S. Kodama et al., "Predictive ability of current machine learning algorithms for type 2 diabetes mellitus: A meta-analysis," J. Diabetes </w:t>
      </w:r>
      <w:proofErr w:type="spellStart"/>
      <w:r w:rsidRPr="00227E85">
        <w:rPr>
          <w:b w:val="0"/>
          <w:color w:val="auto"/>
          <w:sz w:val="20"/>
          <w:szCs w:val="20"/>
          <w14:textOutline w14:w="0" w14:cap="flat" w14:cmpd="sng" w14:algn="ctr">
            <w14:noFill/>
            <w14:prstDash w14:val="solid"/>
            <w14:round/>
          </w14:textOutline>
        </w:rPr>
        <w:t>Investig</w:t>
      </w:r>
      <w:proofErr w:type="spellEnd"/>
      <w:r w:rsidRPr="00227E85">
        <w:rPr>
          <w:b w:val="0"/>
          <w:color w:val="auto"/>
          <w:sz w:val="20"/>
          <w:szCs w:val="20"/>
          <w14:textOutline w14:w="0" w14:cap="flat" w14:cmpd="sng" w14:algn="ctr">
            <w14:noFill/>
            <w14:prstDash w14:val="solid"/>
            <w14:round/>
          </w14:textOutline>
        </w:rPr>
        <w:t>., vol. 13, pp. 900-908, 2022.</w:t>
      </w:r>
    </w:p>
    <w:p w14:paraId="1BF35C0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21E8B0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[6] E. W. </w:t>
      </w:r>
      <w:proofErr w:type="spellStart"/>
      <w:r w:rsidRPr="00227E85">
        <w:rPr>
          <w:b w:val="0"/>
          <w:color w:val="auto"/>
          <w:sz w:val="20"/>
          <w:szCs w:val="20"/>
          <w14:textOutline w14:w="0" w14:cap="flat" w14:cmpd="sng" w14:algn="ctr">
            <w14:noFill/>
            <w14:prstDash w14:val="solid"/>
            <w14:round/>
          </w14:textOutline>
        </w:rPr>
        <w:t>Steyerberg</w:t>
      </w:r>
      <w:proofErr w:type="spellEnd"/>
      <w:r w:rsidRPr="00227E85">
        <w:rPr>
          <w:b w:val="0"/>
          <w:color w:val="auto"/>
          <w:sz w:val="20"/>
          <w:szCs w:val="20"/>
          <w14:textOutline w14:w="0" w14:cap="flat" w14:cmpd="sng" w14:algn="ctr">
            <w14:noFill/>
            <w14:prstDash w14:val="solid"/>
            <w14:round/>
          </w14:textOutline>
        </w:rPr>
        <w:t xml:space="preserve"> et al., "Assessing the performance of prediction models: A framework and review," Epidemiology, vol. 21, no. 1, pp. 128-138, Jan. 2010.</w:t>
      </w:r>
    </w:p>
    <w:p w14:paraId="48C86981"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B844B2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[7] G. S. Collins et al., "TRIPOD+AI statement: Updated guidance for reporting clinical prediction models," BMJ, vol. 385, e078378, Apr. 2024.</w:t>
      </w:r>
    </w:p>
    <w:p w14:paraId="2D4440C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E7701A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[8] K. Lai et al., "A machine learning approach for early prediction of diabetes," IEEE J. Biomed. Health Inform., vol. 26, no. 7, pp. 3191-3202, Jul. 2022.</w:t>
      </w:r>
    </w:p>
    <w:p w14:paraId="2687C701"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1EA289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[9] M. A. Uddin et al., "Comparative performance analysis of KNN algorithm variants for disease prediction," Sci. Rep., vol. 12, 6256, Apr. 2022.</w:t>
      </w:r>
    </w:p>
    <w:p w14:paraId="4F23D74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D07E33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[10] M. Ghassemi et al., "A review of challenges and opportunities in machine learning for health," AMIA Annu. Symp. Proc., vol. 2018, pp. 458-467, 2018.</w:t>
      </w:r>
    </w:p>
    <w:p w14:paraId="22A495F1"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F18F3A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[11] A. J. Vickers and E. B. Elkin, "Decision curve analysis: A novel method for evaluating prediction models," Med. </w:t>
      </w:r>
      <w:proofErr w:type="spellStart"/>
      <w:r w:rsidRPr="00227E85">
        <w:rPr>
          <w:b w:val="0"/>
          <w:color w:val="auto"/>
          <w:sz w:val="20"/>
          <w:szCs w:val="20"/>
          <w14:textOutline w14:w="0" w14:cap="flat" w14:cmpd="sng" w14:algn="ctr">
            <w14:noFill/>
            <w14:prstDash w14:val="solid"/>
            <w14:round/>
          </w14:textOutline>
        </w:rPr>
        <w:t>Decis</w:t>
      </w:r>
      <w:proofErr w:type="spellEnd"/>
      <w:r w:rsidRPr="00227E85">
        <w:rPr>
          <w:b w:val="0"/>
          <w:color w:val="auto"/>
          <w:sz w:val="20"/>
          <w:szCs w:val="20"/>
          <w14:textOutline w14:w="0" w14:cap="flat" w14:cmpd="sng" w14:algn="ctr">
            <w14:noFill/>
            <w14:prstDash w14:val="solid"/>
            <w14:round/>
          </w14:textOutline>
        </w:rPr>
        <w:t>. Making, vol. 26, no. 6, pp. 565-574, Nov. 2006.</w:t>
      </w:r>
    </w:p>
    <w:p w14:paraId="1B49055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B5FD8F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[12] T. </w:t>
      </w:r>
      <w:proofErr w:type="spellStart"/>
      <w:r w:rsidRPr="00227E85">
        <w:rPr>
          <w:b w:val="0"/>
          <w:color w:val="auto"/>
          <w:sz w:val="20"/>
          <w:szCs w:val="20"/>
          <w14:textOutline w14:w="0" w14:cap="flat" w14:cmpd="sng" w14:algn="ctr">
            <w14:noFill/>
            <w14:prstDash w14:val="solid"/>
            <w14:round/>
          </w14:textOutline>
        </w:rPr>
        <w:t>Panch</w:t>
      </w:r>
      <w:proofErr w:type="spellEnd"/>
      <w:r w:rsidRPr="00227E85">
        <w:rPr>
          <w:b w:val="0"/>
          <w:color w:val="auto"/>
          <w:sz w:val="20"/>
          <w:szCs w:val="20"/>
          <w14:textOutline w14:w="0" w14:cap="flat" w14:cmpd="sng" w14:algn="ctr">
            <w14:noFill/>
            <w14:prstDash w14:val="solid"/>
            <w14:round/>
          </w14:textOutline>
        </w:rPr>
        <w:t xml:space="preserve"> et al., "Artificial intelligence and algorithmic bias: Implications for health systems," J. Glob. Health, vol. 9, no. 2, 020318, Dec. 2019.</w:t>
      </w:r>
    </w:p>
    <w:p w14:paraId="0713523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B45398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[13] N. Mehrabi et al., "A survey on bias and fairness in machine learning," ACM </w:t>
      </w:r>
      <w:proofErr w:type="spellStart"/>
      <w:r w:rsidRPr="00227E85">
        <w:rPr>
          <w:b w:val="0"/>
          <w:color w:val="auto"/>
          <w:sz w:val="20"/>
          <w:szCs w:val="20"/>
          <w14:textOutline w14:w="0" w14:cap="flat" w14:cmpd="sng" w14:algn="ctr">
            <w14:noFill/>
            <w14:prstDash w14:val="solid"/>
            <w14:round/>
          </w14:textOutline>
        </w:rPr>
        <w:t>Comput</w:t>
      </w:r>
      <w:proofErr w:type="spellEnd"/>
      <w:r w:rsidRPr="00227E85">
        <w:rPr>
          <w:b w:val="0"/>
          <w:color w:val="auto"/>
          <w:sz w:val="20"/>
          <w:szCs w:val="20"/>
          <w14:textOutline w14:w="0" w14:cap="flat" w14:cmpd="sng" w14:algn="ctr">
            <w14:noFill/>
            <w14:prstDash w14:val="solid"/>
            <w14:round/>
          </w14:textOutline>
        </w:rPr>
        <w:t xml:space="preserve">. </w:t>
      </w:r>
      <w:proofErr w:type="spellStart"/>
      <w:r w:rsidRPr="00227E85">
        <w:rPr>
          <w:b w:val="0"/>
          <w:color w:val="auto"/>
          <w:sz w:val="20"/>
          <w:szCs w:val="20"/>
          <w14:textOutline w14:w="0" w14:cap="flat" w14:cmpd="sng" w14:algn="ctr">
            <w14:noFill/>
            <w14:prstDash w14:val="solid"/>
            <w14:round/>
          </w14:textOutline>
        </w:rPr>
        <w:t>Surv</w:t>
      </w:r>
      <w:proofErr w:type="spellEnd"/>
      <w:r w:rsidRPr="00227E85">
        <w:rPr>
          <w:b w:val="0"/>
          <w:color w:val="auto"/>
          <w:sz w:val="20"/>
          <w:szCs w:val="20"/>
          <w14:textOutline w14:w="0" w14:cap="flat" w14:cmpd="sng" w14:algn="ctr">
            <w14:noFill/>
            <w14:prstDash w14:val="solid"/>
            <w14:round/>
          </w14:textOutline>
        </w:rPr>
        <w:t>., vol. 54, no. 6, pp. 1-35, Jul. 2021.</w:t>
      </w:r>
    </w:p>
    <w:p w14:paraId="79BCE96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F53DE5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[14] Centers for Disease Control and Prevention, "National Health and Nutrition Examination Survey," 2020. [Online]. Available: https://www.cdc.gov/nchs/nhanes/</w:t>
      </w:r>
    </w:p>
    <w:p w14:paraId="2F850D5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E5E8240"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lastRenderedPageBreak/>
        <w:t>[15] Centers for Disease Control and Prevention, "Behavioral Risk Factor Surveillance System," 2022. [Online]. Available: https://www.cdc.gov/brfss/</w:t>
      </w:r>
    </w:p>
    <w:p w14:paraId="2AB7A67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2792B0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[16] J. J. Khanam and S. Y. Foo, "A comparison of machine learning algorithms for diabetes prediction," ICT Express, vol. 7, no. 4, pp. 432-439, 2021.</w:t>
      </w:r>
    </w:p>
    <w:p w14:paraId="5D7537B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74E71E7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[17] S. M. Lundberg and S.-I. Lee, "A unified approach to interpreting model predictions," Proc. 31st Int. Conf. Neural Inf. Process. Syst., 2017, pp. 4765-4774.</w:t>
      </w:r>
    </w:p>
    <w:p w14:paraId="6189149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2E8092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[18] M. Hardt et al., "Equality of opportunity in supervised learning," Proc. Adv. Neural Inf. Process. Syst., 2016, pp. 3315-3323.</w:t>
      </w:r>
    </w:p>
    <w:p w14:paraId="7AB4C3C8"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3C7D7F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[19] K. G. M. Moons et al., "PROBAST: A tool to assess risk of bias in prediction model studies," Ann. Intern. Med., vol. 170, no. 1, pp. 51-64, Jan. 2019.</w:t>
      </w:r>
    </w:p>
    <w:p w14:paraId="24B46EB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3907B8A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[20] R. B. D'Agostino Sr. et al., "General cardiovascular risk profile for use in primary care," Circulation, vol. 117, pp. 743-753, 2008.</w:t>
      </w:r>
    </w:p>
    <w:p w14:paraId="78446AA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73BDB15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[21] H. M. </w:t>
      </w:r>
      <w:proofErr w:type="spellStart"/>
      <w:r w:rsidRPr="00227E85">
        <w:rPr>
          <w:b w:val="0"/>
          <w:color w:val="auto"/>
          <w:sz w:val="20"/>
          <w:szCs w:val="20"/>
          <w14:textOutline w14:w="0" w14:cap="flat" w14:cmpd="sng" w14:algn="ctr">
            <w14:noFill/>
            <w14:prstDash w14:val="solid"/>
            <w14:round/>
          </w14:textOutline>
        </w:rPr>
        <w:t>Deberneh</w:t>
      </w:r>
      <w:proofErr w:type="spellEnd"/>
      <w:r w:rsidRPr="00227E85">
        <w:rPr>
          <w:b w:val="0"/>
          <w:color w:val="auto"/>
          <w:sz w:val="20"/>
          <w:szCs w:val="20"/>
          <w14:textOutline w14:w="0" w14:cap="flat" w14:cmpd="sng" w14:algn="ctr">
            <w14:noFill/>
            <w14:prstDash w14:val="solid"/>
            <w14:round/>
          </w14:textOutline>
        </w:rPr>
        <w:t xml:space="preserve"> and I. Kim, "Prediction of type 2 diabetes based on machine learning algorithm," Int. J. Environ. Res. Public Health, vol. 18, 3317, 2021.</w:t>
      </w:r>
    </w:p>
    <w:p w14:paraId="4F4A04F1"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5AC686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
    <w:p w14:paraId="222DB22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E1926C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TABLES AND FIGURES</w:t>
      </w:r>
    </w:p>
    <w:p w14:paraId="35F0EC7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76AB909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Table I: Baseline Characteristics of NHANES and BRFSS Cohorts</w:t>
      </w:r>
    </w:p>
    <w:p w14:paraId="2ED65C5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70A0BEF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Characteristic | NHANES (n=15,685) | BRFSS (n=1,285,783) | p-value |</w:t>
      </w:r>
    </w:p>
    <w:p w14:paraId="61CB936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
    <w:p w14:paraId="59E39A5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Age, Mean (SD) | 49.0 (18.6) | 55.1 (17.7) | &lt;0.001 |</w:t>
      </w:r>
    </w:p>
    <w:p w14:paraId="0BA491A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BMI, Mean (SD) | 29.7 (7.4) | 28.5 (6.5) | &lt;0.001 |</w:t>
      </w:r>
    </w:p>
    <w:p w14:paraId="4373DD20"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Gender, Male (%) | 48.5% | 46.4% | &lt;0.001 |</w:t>
      </w:r>
    </w:p>
    <w:p w14:paraId="4EF6F65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 Diabetes, </w:t>
      </w:r>
      <w:proofErr w:type="gramStart"/>
      <w:r w:rsidRPr="00227E85">
        <w:rPr>
          <w:b w:val="0"/>
          <w:color w:val="auto"/>
          <w:sz w:val="20"/>
          <w:szCs w:val="20"/>
          <w14:textOutline w14:w="0" w14:cap="flat" w14:cmpd="sng" w14:algn="ctr">
            <w14:noFill/>
            <w14:prstDash w14:val="solid"/>
            <w14:round/>
          </w14:textOutline>
        </w:rPr>
        <w:t>Yes</w:t>
      </w:r>
      <w:proofErr w:type="gramEnd"/>
      <w:r w:rsidRPr="00227E85">
        <w:rPr>
          <w:b w:val="0"/>
          <w:color w:val="auto"/>
          <w:sz w:val="20"/>
          <w:szCs w:val="20"/>
          <w14:textOutline w14:w="0" w14:cap="flat" w14:cmpd="sng" w14:algn="ctr">
            <w14:noFill/>
            <w14:prstDash w14:val="solid"/>
            <w14:round/>
          </w14:textOutline>
        </w:rPr>
        <w:t xml:space="preserve"> (%) | 18.5% | 13.3% | &lt;0.001 |</w:t>
      </w:r>
    </w:p>
    <w:p w14:paraId="7354EF5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C6E11D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*Note: Significant differences (p&lt;0.001) underscore distribution shift between </w:t>
      </w:r>
      <w:proofErr w:type="gramStart"/>
      <w:r w:rsidRPr="00227E85">
        <w:rPr>
          <w:b w:val="0"/>
          <w:color w:val="auto"/>
          <w:sz w:val="20"/>
          <w:szCs w:val="20"/>
          <w14:textOutline w14:w="0" w14:cap="flat" w14:cmpd="sng" w14:algn="ctr">
            <w14:noFill/>
            <w14:prstDash w14:val="solid"/>
            <w14:round/>
          </w14:textOutline>
        </w:rPr>
        <w:t>cohorts.*</w:t>
      </w:r>
      <w:proofErr w:type="gramEnd"/>
    </w:p>
    <w:p w14:paraId="45AEC15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C3CF45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Table II: Internal Validation Performance on NHANES</w:t>
      </w:r>
    </w:p>
    <w:p w14:paraId="2976622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3D9F727E"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Model | Mean AUC | SD | Sensitivity* | Specificity* | PPV* | NPV* |</w:t>
      </w:r>
    </w:p>
    <w:p w14:paraId="28F811D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lastRenderedPageBreak/>
        <w:t>|---|---|---|---|---|---|---|</w:t>
      </w:r>
    </w:p>
    <w:p w14:paraId="4FD0EBD9"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w:t>
      </w:r>
      <w:proofErr w:type="spellStart"/>
      <w:r w:rsidRPr="00227E85">
        <w:rPr>
          <w:b w:val="0"/>
          <w:color w:val="auto"/>
          <w:sz w:val="20"/>
          <w:szCs w:val="20"/>
          <w14:textOutline w14:w="0" w14:cap="flat" w14:cmpd="sng" w14:algn="ctr">
            <w14:noFill/>
            <w14:prstDash w14:val="solid"/>
            <w14:round/>
          </w14:textOutline>
        </w:rPr>
        <w:t>XGBoost</w:t>
      </w:r>
      <w:proofErr w:type="spellEnd"/>
      <w:r w:rsidRPr="00227E85">
        <w:rPr>
          <w:b w:val="0"/>
          <w:color w:val="auto"/>
          <w:sz w:val="20"/>
          <w:szCs w:val="20"/>
          <w14:textOutline w14:w="0" w14:cap="flat" w14:cmpd="sng" w14:algn="ctr">
            <w14:noFill/>
            <w14:prstDash w14:val="solid"/>
            <w14:round/>
          </w14:textOutline>
        </w:rPr>
        <w:t>** | **0.8760** | **0.0041** | **0.789** | **0.813** | **0.512** | **0.937** |</w:t>
      </w:r>
    </w:p>
    <w:p w14:paraId="1CF4CB0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Random Forest | 0.8729 | 0.0049 | 0.782 | 0.808 | 0.503 | 0.935 |</w:t>
      </w:r>
    </w:p>
    <w:p w14:paraId="761CEA2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Logistic Regression | 0.8657 | 0.0052 | 0.771 | 0.801 | 0.487 | 0.932 |</w:t>
      </w:r>
    </w:p>
    <w:p w14:paraId="4E4F157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SVM | 0.8654 | 0.0055 | 0.768 | 0.799 | 0.483 | 0.931 |</w:t>
      </w:r>
    </w:p>
    <w:p w14:paraId="4AF71420"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3CBFBA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*At optimal threshold (Youden's Index)</w:t>
      </w:r>
    </w:p>
    <w:p w14:paraId="4382CC7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0BEB39BE"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Table III: Fairness Analysis on BRFSS External Validation</w:t>
      </w:r>
    </w:p>
    <w:p w14:paraId="5A12E432"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1C9388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Subgroup | Category | n | AUC | 95% CI | p-value* |</w:t>
      </w:r>
    </w:p>
    <w:p w14:paraId="3F89FE70"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t>
      </w:r>
    </w:p>
    <w:p w14:paraId="2BF2EA6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**Gender** | Male | 596,223 | 0.7188 | [0.7160, 0.7216] | - |</w:t>
      </w:r>
    </w:p>
    <w:p w14:paraId="2117317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 Female | 689,560 | 0.7082 | [0.7054, 0.7110] | 0.142 |</w:t>
      </w:r>
    </w:p>
    <w:p w14:paraId="11D22124"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**Age Group** | 18-39 years | 285,445 | 0.7420 | [0.7380, 0.7460] | - |</w:t>
      </w:r>
    </w:p>
    <w:p w14:paraId="454E134E"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 40-59 years | 512,338 | 0.7280 | [0.7255, 0.7305] | 0.031 |</w:t>
      </w:r>
    </w:p>
    <w:p w14:paraId="5F477E2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 ≥60 years | 488,000 | 0.6070 | [0.6040, 0.6100] | &lt;0.001 |</w:t>
      </w:r>
    </w:p>
    <w:p w14:paraId="54BEE6A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lastRenderedPageBreak/>
        <w:t>| **Race/Ethnicity** | White, Non-Hispanic | 1,028,627 | 0.7403 | [0.7381, 0.7425] | - |</w:t>
      </w:r>
    </w:p>
    <w:p w14:paraId="3AA3314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 | Black, </w:t>
      </w:r>
      <w:proofErr w:type="gramStart"/>
      <w:r w:rsidRPr="00227E85">
        <w:rPr>
          <w:b w:val="0"/>
          <w:color w:val="auto"/>
          <w:sz w:val="20"/>
          <w:szCs w:val="20"/>
          <w14:textOutline w14:w="0" w14:cap="flat" w14:cmpd="sng" w14:algn="ctr">
            <w14:noFill/>
            <w14:prstDash w14:val="solid"/>
            <w14:round/>
          </w14:textOutline>
        </w:rPr>
        <w:t>Non-Hispanic</w:t>
      </w:r>
      <w:proofErr w:type="gramEnd"/>
      <w:r w:rsidRPr="00227E85">
        <w:rPr>
          <w:b w:val="0"/>
          <w:color w:val="auto"/>
          <w:sz w:val="20"/>
          <w:szCs w:val="20"/>
          <w14:textOutline w14:w="0" w14:cap="flat" w14:cmpd="sng" w14:algn="ctr">
            <w14:noFill/>
            <w14:prstDash w14:val="solid"/>
            <w14:round/>
          </w14:textOutline>
        </w:rPr>
        <w:t xml:space="preserve"> | 128,578 | 0.7213 | [0.7171, 0.7255] | 0.018 |</w:t>
      </w:r>
    </w:p>
    <w:p w14:paraId="21A6CC8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 Hispanic | 102,862 | 0.7523 | [0.7475, 0.7571] | 0.041 |</w:t>
      </w:r>
    </w:p>
    <w:p w14:paraId="17025A4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 Other/Multiracial | 25,716 | 0.7174 | [0.7089, 0.7259] | 0.025 |</w:t>
      </w:r>
    </w:p>
    <w:p w14:paraId="504DFE7A"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5B28805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*Compared to reference group using DeLong's test with Bonferroni correction</w:t>
      </w:r>
    </w:p>
    <w:p w14:paraId="3BD134CB"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63E334B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Figure Descriptions (for actual submission, include as images)</w:t>
      </w:r>
    </w:p>
    <w:p w14:paraId="1E6B7DE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1CC9935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**Fig. 1. Calibration </w:t>
      </w:r>
      <w:proofErr w:type="gramStart"/>
      <w:r w:rsidRPr="00227E85">
        <w:rPr>
          <w:b w:val="0"/>
          <w:color w:val="auto"/>
          <w:sz w:val="20"/>
          <w:szCs w:val="20"/>
          <w14:textOutline w14:w="0" w14:cap="flat" w14:cmpd="sng" w14:algn="ctr">
            <w14:noFill/>
            <w14:prstDash w14:val="solid"/>
            <w14:round/>
          </w14:textOutline>
        </w:rPr>
        <w:t>Plot:*</w:t>
      </w:r>
      <w:proofErr w:type="gramEnd"/>
      <w:r w:rsidRPr="00227E85">
        <w:rPr>
          <w:b w:val="0"/>
          <w:color w:val="auto"/>
          <w:sz w:val="20"/>
          <w:szCs w:val="20"/>
          <w14:textOutline w14:w="0" w14:cap="flat" w14:cmpd="sng" w14:algn="ctr">
            <w14:noFill/>
            <w14:prstDash w14:val="solid"/>
            <w14:round/>
          </w14:textOutline>
        </w:rPr>
        <w:t>* Shows predicted vs. observed diabetes probabilities across deciles. Dashed line represents perfect calibration. Points above indicate underestimation; below indicate overestimation.</w:t>
      </w:r>
    </w:p>
    <w:p w14:paraId="7C26E9BD"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7BE1F623"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**Fig. 2. Decision Curve </w:t>
      </w:r>
      <w:proofErr w:type="gramStart"/>
      <w:r w:rsidRPr="00227E85">
        <w:rPr>
          <w:b w:val="0"/>
          <w:color w:val="auto"/>
          <w:sz w:val="20"/>
          <w:szCs w:val="20"/>
          <w14:textOutline w14:w="0" w14:cap="flat" w14:cmpd="sng" w14:algn="ctr">
            <w14:noFill/>
            <w14:prstDash w14:val="solid"/>
            <w14:round/>
          </w14:textOutline>
        </w:rPr>
        <w:t>Analysis:*</w:t>
      </w:r>
      <w:proofErr w:type="gramEnd"/>
      <w:r w:rsidRPr="00227E85">
        <w:rPr>
          <w:b w:val="0"/>
          <w:color w:val="auto"/>
          <w:sz w:val="20"/>
          <w:szCs w:val="20"/>
          <w14:textOutline w14:w="0" w14:cap="flat" w14:cmpd="sng" w14:algn="ctr">
            <w14:noFill/>
            <w14:prstDash w14:val="solid"/>
            <w14:round/>
          </w14:textOutline>
        </w:rPr>
        <w:t>* Net benefit (y-axis) vs. risk threshold (x-axis, 0-50%). Model (solid line) compared to treat-all (dashed) and treat-none (dotted) strategies. Positive net benefit shown across 2-17% thresholds.</w:t>
      </w:r>
    </w:p>
    <w:p w14:paraId="26AC8DEF"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44CDCEFC"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 xml:space="preserve">**Fig. 3. SHAP Summary </w:t>
      </w:r>
      <w:proofErr w:type="gramStart"/>
      <w:r w:rsidRPr="00227E85">
        <w:rPr>
          <w:b w:val="0"/>
          <w:color w:val="auto"/>
          <w:sz w:val="20"/>
          <w:szCs w:val="20"/>
          <w14:textOutline w14:w="0" w14:cap="flat" w14:cmpd="sng" w14:algn="ctr">
            <w14:noFill/>
            <w14:prstDash w14:val="solid"/>
            <w14:round/>
          </w14:textOutline>
        </w:rPr>
        <w:t>Plot:*</w:t>
      </w:r>
      <w:proofErr w:type="gramEnd"/>
      <w:r w:rsidRPr="00227E85">
        <w:rPr>
          <w:b w:val="0"/>
          <w:color w:val="auto"/>
          <w:sz w:val="20"/>
          <w:szCs w:val="20"/>
          <w14:textOutline w14:w="0" w14:cap="flat" w14:cmpd="sng" w14:algn="ctr">
            <w14:noFill/>
            <w14:prstDash w14:val="solid"/>
            <w14:round/>
          </w14:textOutline>
        </w:rPr>
        <w:t>* Features ranked by importance (y-axis). Color indicates feature value (red=high, blue=low). x-axis shows SHAP value impact on prediction. Age, BMI, and General Health are top predictors.</w:t>
      </w:r>
    </w:p>
    <w:p w14:paraId="268A6620"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267CA587"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lastRenderedPageBreak/>
        <w:t>---</w:t>
      </w:r>
    </w:p>
    <w:p w14:paraId="16E705F6"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p>
    <w:p w14:paraId="37DC60A5" w14:textId="77777777"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**Word Count: ~3,800 words (excluding tables/</w:t>
      </w:r>
      <w:proofErr w:type="gramStart"/>
      <w:r w:rsidRPr="00227E85">
        <w:rPr>
          <w:b w:val="0"/>
          <w:color w:val="auto"/>
          <w:sz w:val="20"/>
          <w:szCs w:val="20"/>
          <w14:textOutline w14:w="0" w14:cap="flat" w14:cmpd="sng" w14:algn="ctr">
            <w14:noFill/>
            <w14:prstDash w14:val="solid"/>
            <w14:round/>
          </w14:textOutline>
        </w:rPr>
        <w:t>figures)*</w:t>
      </w:r>
      <w:proofErr w:type="gramEnd"/>
      <w:r w:rsidRPr="00227E85">
        <w:rPr>
          <w:b w:val="0"/>
          <w:color w:val="auto"/>
          <w:sz w:val="20"/>
          <w:szCs w:val="20"/>
          <w14:textOutline w14:w="0" w14:cap="flat" w14:cmpd="sng" w14:algn="ctr">
            <w14:noFill/>
            <w14:prstDash w14:val="solid"/>
            <w14:round/>
          </w14:textOutline>
        </w:rPr>
        <w:t xml:space="preserve">*  </w:t>
      </w:r>
    </w:p>
    <w:p w14:paraId="33EC71CB" w14:textId="1C746F36" w:rsidR="00227E85" w:rsidRPr="00227E85" w:rsidRDefault="00227E85" w:rsidP="00227E85">
      <w:pPr>
        <w:pStyle w:val="Heading1"/>
        <w:rPr>
          <w:b w:val="0"/>
          <w:color w:val="auto"/>
          <w:sz w:val="20"/>
          <w:szCs w:val="20"/>
          <w14:textOutline w14:w="0" w14:cap="flat" w14:cmpd="sng" w14:algn="ctr">
            <w14:noFill/>
            <w14:prstDash w14:val="solid"/>
            <w14:round/>
          </w14:textOutline>
        </w:rPr>
      </w:pPr>
      <w:r w:rsidRPr="00227E85">
        <w:rPr>
          <w:b w:val="0"/>
          <w:color w:val="auto"/>
          <w:sz w:val="20"/>
          <w:szCs w:val="20"/>
          <w14:textOutline w14:w="0" w14:cap="flat" w14:cmpd="sng" w14:algn="ctr">
            <w14:noFill/>
            <w14:prstDash w14:val="solid"/>
            <w14:round/>
          </w14:textOutline>
        </w:rPr>
        <w:t>**Estimated Pages: 5.5-6 pages in IEEE double-column format**</w:t>
      </w:r>
    </w:p>
    <w:p w14:paraId="05EF3B6A" w14:textId="77777777" w:rsidR="00227E85" w:rsidRDefault="00227E85">
      <w:pPr>
        <w:pStyle w:val="Heading1"/>
      </w:pPr>
    </w:p>
    <w:p w14:paraId="2BB4AC26" w14:textId="10D63D02" w:rsidR="00C26A25" w:rsidRDefault="00000000">
      <w:pPr>
        <w:pStyle w:val="Heading1"/>
      </w:pPr>
      <w:r>
        <w:t>Final Tables (IEEE Journal Style)</w:t>
      </w:r>
    </w:p>
    <w:p w14:paraId="4D3CEB8C" w14:textId="77777777" w:rsidR="00C26A25" w:rsidRDefault="00000000">
      <w:r>
        <w:rPr>
          <w:b/>
        </w:rPr>
        <w:t>TABLE I — Baseline Characteristics of NHANES and BRFSS Cohorts</w:t>
      </w:r>
    </w:p>
    <w:tbl>
      <w:tblPr>
        <w:tblW w:w="0" w:type="auto"/>
        <w:tblLook w:val="04A0" w:firstRow="1" w:lastRow="0" w:firstColumn="1" w:lastColumn="0" w:noHBand="0" w:noVBand="1"/>
      </w:tblPr>
      <w:tblGrid>
        <w:gridCol w:w="2880"/>
        <w:gridCol w:w="2880"/>
        <w:gridCol w:w="2880"/>
      </w:tblGrid>
      <w:tr w:rsidR="00C26A25" w14:paraId="46BF741B" w14:textId="77777777">
        <w:tc>
          <w:tcPr>
            <w:tcW w:w="2880" w:type="dxa"/>
          </w:tcPr>
          <w:p w14:paraId="3525271D" w14:textId="77777777" w:rsidR="00C26A25" w:rsidRDefault="00000000">
            <w:r>
              <w:t>Characteristic</w:t>
            </w:r>
          </w:p>
        </w:tc>
        <w:tc>
          <w:tcPr>
            <w:tcW w:w="2880" w:type="dxa"/>
          </w:tcPr>
          <w:p w14:paraId="6D5A416C" w14:textId="77777777" w:rsidR="00C26A25" w:rsidRDefault="00000000">
            <w:r>
              <w:t>NHANES</w:t>
            </w:r>
          </w:p>
        </w:tc>
        <w:tc>
          <w:tcPr>
            <w:tcW w:w="2880" w:type="dxa"/>
          </w:tcPr>
          <w:p w14:paraId="3A8CCDC9" w14:textId="77777777" w:rsidR="00C26A25" w:rsidRDefault="00000000">
            <w:r>
              <w:t>BRFSS</w:t>
            </w:r>
          </w:p>
        </w:tc>
      </w:tr>
      <w:tr w:rsidR="00C26A25" w14:paraId="79C90460" w14:textId="77777777">
        <w:tc>
          <w:tcPr>
            <w:tcW w:w="2880" w:type="dxa"/>
          </w:tcPr>
          <w:p w14:paraId="39D612B7" w14:textId="77777777" w:rsidR="00C26A25" w:rsidRDefault="00000000">
            <w:r>
              <w:t>Age, years (mean ± SD)</w:t>
            </w:r>
          </w:p>
        </w:tc>
        <w:tc>
          <w:tcPr>
            <w:tcW w:w="2880" w:type="dxa"/>
          </w:tcPr>
          <w:p w14:paraId="6498C754" w14:textId="77777777" w:rsidR="00C26A25" w:rsidRDefault="00000000">
            <w:r>
              <w:t>49.0 ± 18.6</w:t>
            </w:r>
          </w:p>
        </w:tc>
        <w:tc>
          <w:tcPr>
            <w:tcW w:w="2880" w:type="dxa"/>
          </w:tcPr>
          <w:p w14:paraId="5423BAFB" w14:textId="77777777" w:rsidR="00C26A25" w:rsidRDefault="00000000">
            <w:r>
              <w:t>55.1 ± 17.7</w:t>
            </w:r>
          </w:p>
        </w:tc>
      </w:tr>
      <w:tr w:rsidR="00C26A25" w14:paraId="08E1EDB9" w14:textId="77777777">
        <w:tc>
          <w:tcPr>
            <w:tcW w:w="2880" w:type="dxa"/>
          </w:tcPr>
          <w:p w14:paraId="2FB9C4DF" w14:textId="77777777" w:rsidR="00C26A25" w:rsidRDefault="00000000">
            <w:r>
              <w:t>BMI, kg/m² (mean ± SD)</w:t>
            </w:r>
          </w:p>
        </w:tc>
        <w:tc>
          <w:tcPr>
            <w:tcW w:w="2880" w:type="dxa"/>
          </w:tcPr>
          <w:p w14:paraId="04C26B5E" w14:textId="77777777" w:rsidR="00C26A25" w:rsidRDefault="00000000">
            <w:r>
              <w:t>29.7 ± 7.4</w:t>
            </w:r>
          </w:p>
        </w:tc>
        <w:tc>
          <w:tcPr>
            <w:tcW w:w="2880" w:type="dxa"/>
          </w:tcPr>
          <w:p w14:paraId="319DAC26" w14:textId="77777777" w:rsidR="00C26A25" w:rsidRDefault="00000000">
            <w:r>
              <w:t>28.5 ± 6.5</w:t>
            </w:r>
          </w:p>
        </w:tc>
      </w:tr>
      <w:tr w:rsidR="00C26A25" w14:paraId="1BACD9BC" w14:textId="77777777">
        <w:tc>
          <w:tcPr>
            <w:tcW w:w="2880" w:type="dxa"/>
          </w:tcPr>
          <w:p w14:paraId="5E69835C" w14:textId="77777777" w:rsidR="00C26A25" w:rsidRDefault="00000000">
            <w:r>
              <w:t>Male, n (%)</w:t>
            </w:r>
          </w:p>
        </w:tc>
        <w:tc>
          <w:tcPr>
            <w:tcW w:w="2880" w:type="dxa"/>
          </w:tcPr>
          <w:p w14:paraId="10E14042" w14:textId="77777777" w:rsidR="00C26A25" w:rsidRDefault="00000000">
            <w:r>
              <w:t>7605 (48.5%)</w:t>
            </w:r>
          </w:p>
        </w:tc>
        <w:tc>
          <w:tcPr>
            <w:tcW w:w="2880" w:type="dxa"/>
          </w:tcPr>
          <w:p w14:paraId="2C6AE3AB" w14:textId="77777777" w:rsidR="00C26A25" w:rsidRDefault="00000000">
            <w:r>
              <w:t>596,991 (46.4%)</w:t>
            </w:r>
          </w:p>
        </w:tc>
      </w:tr>
      <w:tr w:rsidR="00C26A25" w14:paraId="70733524" w14:textId="77777777">
        <w:tc>
          <w:tcPr>
            <w:tcW w:w="2880" w:type="dxa"/>
          </w:tcPr>
          <w:p w14:paraId="5129C721" w14:textId="77777777" w:rsidR="00C26A25" w:rsidRDefault="00000000">
            <w:r>
              <w:t>Female, n (%)</w:t>
            </w:r>
          </w:p>
        </w:tc>
        <w:tc>
          <w:tcPr>
            <w:tcW w:w="2880" w:type="dxa"/>
          </w:tcPr>
          <w:p w14:paraId="4AC921EB" w14:textId="77777777" w:rsidR="00C26A25" w:rsidRDefault="00000000">
            <w:r>
              <w:t>8080 (51.5%)</w:t>
            </w:r>
          </w:p>
        </w:tc>
        <w:tc>
          <w:tcPr>
            <w:tcW w:w="2880" w:type="dxa"/>
          </w:tcPr>
          <w:p w14:paraId="2127018D" w14:textId="77777777" w:rsidR="00C26A25" w:rsidRDefault="00000000">
            <w:r>
              <w:t>688,792 (53.6%)</w:t>
            </w:r>
          </w:p>
        </w:tc>
      </w:tr>
      <w:tr w:rsidR="00C26A25" w14:paraId="502599CF" w14:textId="77777777">
        <w:tc>
          <w:tcPr>
            <w:tcW w:w="2880" w:type="dxa"/>
          </w:tcPr>
          <w:p w14:paraId="0ECAABC1" w14:textId="77777777" w:rsidR="00C26A25" w:rsidRDefault="00000000">
            <w:r>
              <w:t>Hispanic, n (%)</w:t>
            </w:r>
          </w:p>
        </w:tc>
        <w:tc>
          <w:tcPr>
            <w:tcW w:w="2880" w:type="dxa"/>
          </w:tcPr>
          <w:p w14:paraId="102BC064" w14:textId="77777777" w:rsidR="00C26A25" w:rsidRDefault="00000000">
            <w:r>
              <w:t>3,984 (25.4%)</w:t>
            </w:r>
          </w:p>
        </w:tc>
        <w:tc>
          <w:tcPr>
            <w:tcW w:w="2880" w:type="dxa"/>
          </w:tcPr>
          <w:p w14:paraId="7980756C" w14:textId="77777777" w:rsidR="00C26A25" w:rsidRDefault="00000000">
            <w:r>
              <w:t>14,078 (1.1%)</w:t>
            </w:r>
          </w:p>
        </w:tc>
      </w:tr>
      <w:tr w:rsidR="00C26A25" w14:paraId="30A4A8E7" w14:textId="77777777">
        <w:tc>
          <w:tcPr>
            <w:tcW w:w="2880" w:type="dxa"/>
          </w:tcPr>
          <w:p w14:paraId="4D8A717D" w14:textId="77777777" w:rsidR="00C26A25" w:rsidRDefault="00000000">
            <w:r>
              <w:t>Non-Hispanic White, n (%)</w:t>
            </w:r>
          </w:p>
        </w:tc>
        <w:tc>
          <w:tcPr>
            <w:tcW w:w="2880" w:type="dxa"/>
          </w:tcPr>
          <w:p w14:paraId="5330B9B3" w14:textId="77777777" w:rsidR="00C26A25" w:rsidRDefault="00000000">
            <w:r>
              <w:t>5,284 (33.7%)</w:t>
            </w:r>
          </w:p>
        </w:tc>
        <w:tc>
          <w:tcPr>
            <w:tcW w:w="2880" w:type="dxa"/>
          </w:tcPr>
          <w:p w14:paraId="0F50FA72" w14:textId="77777777" w:rsidR="00C26A25" w:rsidRDefault="00000000">
            <w:r>
              <w:t>618,605 (48.1%)</w:t>
            </w:r>
          </w:p>
        </w:tc>
      </w:tr>
      <w:tr w:rsidR="00C26A25" w14:paraId="1705D0D8" w14:textId="77777777">
        <w:tc>
          <w:tcPr>
            <w:tcW w:w="2880" w:type="dxa"/>
          </w:tcPr>
          <w:p w14:paraId="37F07651" w14:textId="77777777" w:rsidR="00C26A25" w:rsidRDefault="00000000">
            <w:r>
              <w:t>Non-Hispanic Black, n (%)</w:t>
            </w:r>
          </w:p>
        </w:tc>
        <w:tc>
          <w:tcPr>
            <w:tcW w:w="2880" w:type="dxa"/>
          </w:tcPr>
          <w:p w14:paraId="1EF7D772" w14:textId="77777777" w:rsidR="00C26A25" w:rsidRDefault="00000000">
            <w:r>
              <w:t>3,820 (24.4%)</w:t>
            </w:r>
          </w:p>
        </w:tc>
        <w:tc>
          <w:tcPr>
            <w:tcW w:w="2880" w:type="dxa"/>
          </w:tcPr>
          <w:p w14:paraId="2510F7F9" w14:textId="77777777" w:rsidR="00C26A25" w:rsidRDefault="00000000">
            <w:r>
              <w:t>62,902 (4.9%)</w:t>
            </w:r>
          </w:p>
        </w:tc>
      </w:tr>
      <w:tr w:rsidR="00C26A25" w14:paraId="29606A03" w14:textId="77777777">
        <w:tc>
          <w:tcPr>
            <w:tcW w:w="2880" w:type="dxa"/>
          </w:tcPr>
          <w:p w14:paraId="5529A996" w14:textId="77777777" w:rsidR="00C26A25" w:rsidRDefault="00000000">
            <w:r>
              <w:t>Other/Multiracial, n (%)</w:t>
            </w:r>
          </w:p>
        </w:tc>
        <w:tc>
          <w:tcPr>
            <w:tcW w:w="2880" w:type="dxa"/>
          </w:tcPr>
          <w:p w14:paraId="3A5BC565" w14:textId="77777777" w:rsidR="00C26A25" w:rsidRDefault="00000000">
            <w:r>
              <w:t>1,898 (12.1%)</w:t>
            </w:r>
          </w:p>
        </w:tc>
        <w:tc>
          <w:tcPr>
            <w:tcW w:w="2880" w:type="dxa"/>
          </w:tcPr>
          <w:p w14:paraId="6DB08EBA" w14:textId="77777777" w:rsidR="00C26A25" w:rsidRDefault="00000000">
            <w:r>
              <w:t>21,546 (1.7%)</w:t>
            </w:r>
          </w:p>
        </w:tc>
      </w:tr>
      <w:tr w:rsidR="00C26A25" w14:paraId="59316A8F" w14:textId="77777777">
        <w:tc>
          <w:tcPr>
            <w:tcW w:w="2880" w:type="dxa"/>
          </w:tcPr>
          <w:p w14:paraId="72CFB30E" w14:textId="77777777" w:rsidR="00C26A25" w:rsidRDefault="00000000">
            <w:r>
              <w:t>Ever Smoker, n (%)</w:t>
            </w:r>
          </w:p>
        </w:tc>
        <w:tc>
          <w:tcPr>
            <w:tcW w:w="2880" w:type="dxa"/>
          </w:tcPr>
          <w:p w14:paraId="2515023E" w14:textId="77777777" w:rsidR="00C26A25" w:rsidRDefault="00000000">
            <w:r>
              <w:t>6,311 (40.2%)</w:t>
            </w:r>
          </w:p>
        </w:tc>
        <w:tc>
          <w:tcPr>
            <w:tcW w:w="2880" w:type="dxa"/>
          </w:tcPr>
          <w:p w14:paraId="3203DC91" w14:textId="77777777" w:rsidR="00C26A25" w:rsidRDefault="00000000">
            <w:r>
              <w:t>487,117 (37.9%)</w:t>
            </w:r>
          </w:p>
        </w:tc>
      </w:tr>
      <w:tr w:rsidR="00C26A25" w14:paraId="78DCD758" w14:textId="77777777">
        <w:tc>
          <w:tcPr>
            <w:tcW w:w="2880" w:type="dxa"/>
          </w:tcPr>
          <w:p w14:paraId="57D1DF84" w14:textId="77777777" w:rsidR="00C26A25" w:rsidRDefault="00000000">
            <w:r>
              <w:t>Never Smoker, n (%)</w:t>
            </w:r>
          </w:p>
        </w:tc>
        <w:tc>
          <w:tcPr>
            <w:tcW w:w="2880" w:type="dxa"/>
          </w:tcPr>
          <w:p w14:paraId="2978B68D" w14:textId="77777777" w:rsidR="00C26A25" w:rsidRDefault="00000000">
            <w:r>
              <w:t>9,358 (59.7%)</w:t>
            </w:r>
          </w:p>
        </w:tc>
        <w:tc>
          <w:tcPr>
            <w:tcW w:w="2880" w:type="dxa"/>
          </w:tcPr>
          <w:p w14:paraId="170012C5" w14:textId="77777777" w:rsidR="00C26A25" w:rsidRDefault="00000000">
            <w:r>
              <w:t>717,134 (55.8%)</w:t>
            </w:r>
          </w:p>
        </w:tc>
      </w:tr>
      <w:tr w:rsidR="00C26A25" w14:paraId="00735E92" w14:textId="77777777">
        <w:tc>
          <w:tcPr>
            <w:tcW w:w="2880" w:type="dxa"/>
          </w:tcPr>
          <w:p w14:paraId="4B3E4B9F" w14:textId="77777777" w:rsidR="00C26A25" w:rsidRDefault="00000000">
            <w:r>
              <w:t>Physically Active, n (%)</w:t>
            </w:r>
          </w:p>
        </w:tc>
        <w:tc>
          <w:tcPr>
            <w:tcW w:w="2880" w:type="dxa"/>
          </w:tcPr>
          <w:p w14:paraId="2FE7E7F5" w14:textId="77777777" w:rsidR="00C26A25" w:rsidRDefault="00000000">
            <w:r>
              <w:t>3,981 (25.4%)</w:t>
            </w:r>
          </w:p>
        </w:tc>
        <w:tc>
          <w:tcPr>
            <w:tcW w:w="2880" w:type="dxa"/>
          </w:tcPr>
          <w:p w14:paraId="6EBA69A2" w14:textId="77777777" w:rsidR="00C26A25" w:rsidRDefault="00000000">
            <w:r>
              <w:t>974,180 (75.8%)</w:t>
            </w:r>
          </w:p>
        </w:tc>
      </w:tr>
      <w:tr w:rsidR="00C26A25" w14:paraId="23B5D620" w14:textId="77777777">
        <w:tc>
          <w:tcPr>
            <w:tcW w:w="2880" w:type="dxa"/>
          </w:tcPr>
          <w:p w14:paraId="64FFBE1C" w14:textId="77777777" w:rsidR="00C26A25" w:rsidRDefault="00000000">
            <w:r>
              <w:t>Not Active, n (%)</w:t>
            </w:r>
          </w:p>
        </w:tc>
        <w:tc>
          <w:tcPr>
            <w:tcW w:w="2880" w:type="dxa"/>
          </w:tcPr>
          <w:p w14:paraId="422D256B" w14:textId="77777777" w:rsidR="00C26A25" w:rsidRDefault="00000000">
            <w:r>
              <w:t>0 (0.0%)</w:t>
            </w:r>
          </w:p>
        </w:tc>
        <w:tc>
          <w:tcPr>
            <w:tcW w:w="2880" w:type="dxa"/>
          </w:tcPr>
          <w:p w14:paraId="590158BB" w14:textId="77777777" w:rsidR="00C26A25" w:rsidRDefault="00000000">
            <w:r>
              <w:t>308,900 (24.0%)</w:t>
            </w:r>
          </w:p>
        </w:tc>
      </w:tr>
      <w:tr w:rsidR="00C26A25" w14:paraId="4B879F3B" w14:textId="77777777">
        <w:tc>
          <w:tcPr>
            <w:tcW w:w="2880" w:type="dxa"/>
          </w:tcPr>
          <w:p w14:paraId="11E45B73" w14:textId="77777777" w:rsidR="00C26A25" w:rsidRDefault="00000000">
            <w:r>
              <w:t>Heart Attack (Yes), n (%)</w:t>
            </w:r>
          </w:p>
        </w:tc>
        <w:tc>
          <w:tcPr>
            <w:tcW w:w="2880" w:type="dxa"/>
          </w:tcPr>
          <w:p w14:paraId="00950BBF" w14:textId="77777777" w:rsidR="00C26A25" w:rsidRDefault="00000000">
            <w:r>
              <w:t>667 (4.3%)</w:t>
            </w:r>
          </w:p>
        </w:tc>
        <w:tc>
          <w:tcPr>
            <w:tcW w:w="2880" w:type="dxa"/>
          </w:tcPr>
          <w:p w14:paraId="70F03E01" w14:textId="77777777" w:rsidR="00C26A25" w:rsidRDefault="00000000">
            <w:r>
              <w:t>69,896 (5.4%)</w:t>
            </w:r>
          </w:p>
        </w:tc>
      </w:tr>
      <w:tr w:rsidR="00C26A25" w14:paraId="368557D3" w14:textId="77777777">
        <w:tc>
          <w:tcPr>
            <w:tcW w:w="2880" w:type="dxa"/>
          </w:tcPr>
          <w:p w14:paraId="2CF46AFC" w14:textId="77777777" w:rsidR="00C26A25" w:rsidRDefault="00000000">
            <w:r>
              <w:t>Stroke (Yes), n (%)</w:t>
            </w:r>
          </w:p>
        </w:tc>
        <w:tc>
          <w:tcPr>
            <w:tcW w:w="2880" w:type="dxa"/>
          </w:tcPr>
          <w:p w14:paraId="37B90324" w14:textId="77777777" w:rsidR="00C26A25" w:rsidRDefault="00000000">
            <w:r>
              <w:t>696 (4.4%)</w:t>
            </w:r>
          </w:p>
        </w:tc>
        <w:tc>
          <w:tcPr>
            <w:tcW w:w="2880" w:type="dxa"/>
          </w:tcPr>
          <w:p w14:paraId="4FBA3B64" w14:textId="77777777" w:rsidR="00C26A25" w:rsidRDefault="00000000">
            <w:r>
              <w:t>52,129 (4.1%)</w:t>
            </w:r>
          </w:p>
        </w:tc>
      </w:tr>
      <w:tr w:rsidR="00C26A25" w14:paraId="77478EAE" w14:textId="77777777">
        <w:tc>
          <w:tcPr>
            <w:tcW w:w="2880" w:type="dxa"/>
          </w:tcPr>
          <w:p w14:paraId="34871418" w14:textId="77777777" w:rsidR="00C26A25" w:rsidRDefault="00000000">
            <w:r>
              <w:t>Diabetes (Yes), n (%)</w:t>
            </w:r>
          </w:p>
        </w:tc>
        <w:tc>
          <w:tcPr>
            <w:tcW w:w="2880" w:type="dxa"/>
          </w:tcPr>
          <w:p w14:paraId="3D1A9969" w14:textId="77777777" w:rsidR="00C26A25" w:rsidRDefault="00000000">
            <w:r>
              <w:t>2,908 (18.5%)</w:t>
            </w:r>
          </w:p>
        </w:tc>
        <w:tc>
          <w:tcPr>
            <w:tcW w:w="2880" w:type="dxa"/>
          </w:tcPr>
          <w:p w14:paraId="407C2FEE" w14:textId="77777777" w:rsidR="00C26A25" w:rsidRDefault="00000000">
            <w:r>
              <w:t>170,868 (13.3%)</w:t>
            </w:r>
          </w:p>
        </w:tc>
      </w:tr>
    </w:tbl>
    <w:p w14:paraId="0F39A585" w14:textId="77777777" w:rsidR="00C26A25" w:rsidRDefault="00000000">
      <w:r>
        <w:rPr>
          <w:b/>
        </w:rPr>
        <w:lastRenderedPageBreak/>
        <w:t>TABLE II — Internal Validation Performance Metrics</w:t>
      </w:r>
    </w:p>
    <w:tbl>
      <w:tblPr>
        <w:tblW w:w="0" w:type="auto"/>
        <w:tblLook w:val="04A0" w:firstRow="1" w:lastRow="0" w:firstColumn="1" w:lastColumn="0" w:noHBand="0" w:noVBand="1"/>
      </w:tblPr>
      <w:tblGrid>
        <w:gridCol w:w="1257"/>
        <w:gridCol w:w="1234"/>
        <w:gridCol w:w="1234"/>
        <w:gridCol w:w="1234"/>
        <w:gridCol w:w="1234"/>
        <w:gridCol w:w="1234"/>
        <w:gridCol w:w="1234"/>
      </w:tblGrid>
      <w:tr w:rsidR="00C26A25" w14:paraId="42EB96E5" w14:textId="77777777">
        <w:tc>
          <w:tcPr>
            <w:tcW w:w="1234" w:type="dxa"/>
          </w:tcPr>
          <w:p w14:paraId="318F9FFB" w14:textId="77777777" w:rsidR="00C26A25" w:rsidRDefault="00000000">
            <w:r>
              <w:t>Model</w:t>
            </w:r>
          </w:p>
        </w:tc>
        <w:tc>
          <w:tcPr>
            <w:tcW w:w="1234" w:type="dxa"/>
          </w:tcPr>
          <w:p w14:paraId="6DF930A7" w14:textId="77777777" w:rsidR="00C26A25" w:rsidRDefault="00000000">
            <w:r>
              <w:t>AUC (95% CI)</w:t>
            </w:r>
          </w:p>
        </w:tc>
        <w:tc>
          <w:tcPr>
            <w:tcW w:w="1234" w:type="dxa"/>
          </w:tcPr>
          <w:p w14:paraId="0BCC7A05" w14:textId="77777777" w:rsidR="00C26A25" w:rsidRDefault="00000000">
            <w:r>
              <w:t>Sensitivity</w:t>
            </w:r>
          </w:p>
        </w:tc>
        <w:tc>
          <w:tcPr>
            <w:tcW w:w="1234" w:type="dxa"/>
          </w:tcPr>
          <w:p w14:paraId="3E71D554" w14:textId="77777777" w:rsidR="00C26A25" w:rsidRDefault="00000000">
            <w:r>
              <w:t>Specificity</w:t>
            </w:r>
          </w:p>
        </w:tc>
        <w:tc>
          <w:tcPr>
            <w:tcW w:w="1234" w:type="dxa"/>
          </w:tcPr>
          <w:p w14:paraId="3011C43E" w14:textId="77777777" w:rsidR="00C26A25" w:rsidRDefault="00000000">
            <w:r>
              <w:t>PPV</w:t>
            </w:r>
          </w:p>
        </w:tc>
        <w:tc>
          <w:tcPr>
            <w:tcW w:w="1234" w:type="dxa"/>
          </w:tcPr>
          <w:p w14:paraId="34A2585D" w14:textId="77777777" w:rsidR="00C26A25" w:rsidRDefault="00000000">
            <w:r>
              <w:t>NPV</w:t>
            </w:r>
          </w:p>
        </w:tc>
        <w:tc>
          <w:tcPr>
            <w:tcW w:w="1234" w:type="dxa"/>
          </w:tcPr>
          <w:p w14:paraId="5324B975" w14:textId="77777777" w:rsidR="00C26A25" w:rsidRDefault="00000000">
            <w:r>
              <w:t>F1</w:t>
            </w:r>
          </w:p>
        </w:tc>
      </w:tr>
      <w:tr w:rsidR="00C26A25" w14:paraId="029E2043" w14:textId="77777777">
        <w:tc>
          <w:tcPr>
            <w:tcW w:w="1234" w:type="dxa"/>
          </w:tcPr>
          <w:p w14:paraId="63089D6A" w14:textId="77777777" w:rsidR="00C26A25" w:rsidRDefault="00000000">
            <w:r>
              <w:t>XGBoost</w:t>
            </w:r>
          </w:p>
        </w:tc>
        <w:tc>
          <w:tcPr>
            <w:tcW w:w="1234" w:type="dxa"/>
          </w:tcPr>
          <w:p w14:paraId="5C8BDD9F" w14:textId="77777777" w:rsidR="00C26A25" w:rsidRDefault="00000000">
            <w:r>
              <w:t>0.876 (0.872–0.880)</w:t>
            </w:r>
          </w:p>
        </w:tc>
        <w:tc>
          <w:tcPr>
            <w:tcW w:w="1234" w:type="dxa"/>
          </w:tcPr>
          <w:p w14:paraId="7CC20F19" w14:textId="77777777" w:rsidR="00C26A25" w:rsidRDefault="00000000">
            <w:r>
              <w:t>0.789</w:t>
            </w:r>
          </w:p>
        </w:tc>
        <w:tc>
          <w:tcPr>
            <w:tcW w:w="1234" w:type="dxa"/>
          </w:tcPr>
          <w:p w14:paraId="3BCA3954" w14:textId="77777777" w:rsidR="00C26A25" w:rsidRDefault="00000000">
            <w:r>
              <w:t>0.813</w:t>
            </w:r>
          </w:p>
        </w:tc>
        <w:tc>
          <w:tcPr>
            <w:tcW w:w="1234" w:type="dxa"/>
          </w:tcPr>
          <w:p w14:paraId="5806201C" w14:textId="77777777" w:rsidR="00C26A25" w:rsidRDefault="00000000">
            <w:r>
              <w:t>0.512</w:t>
            </w:r>
          </w:p>
        </w:tc>
        <w:tc>
          <w:tcPr>
            <w:tcW w:w="1234" w:type="dxa"/>
          </w:tcPr>
          <w:p w14:paraId="7E0AAEC8" w14:textId="77777777" w:rsidR="00C26A25" w:rsidRDefault="00000000">
            <w:r>
              <w:t>0.937</w:t>
            </w:r>
          </w:p>
        </w:tc>
        <w:tc>
          <w:tcPr>
            <w:tcW w:w="1234" w:type="dxa"/>
          </w:tcPr>
          <w:p w14:paraId="7AE01BF9" w14:textId="77777777" w:rsidR="00C26A25" w:rsidRDefault="00000000">
            <w:r>
              <w:t>0.620</w:t>
            </w:r>
          </w:p>
        </w:tc>
      </w:tr>
      <w:tr w:rsidR="00C26A25" w14:paraId="1C92432F" w14:textId="77777777">
        <w:tc>
          <w:tcPr>
            <w:tcW w:w="1234" w:type="dxa"/>
          </w:tcPr>
          <w:p w14:paraId="0748671C" w14:textId="77777777" w:rsidR="00C26A25" w:rsidRDefault="00000000">
            <w:r>
              <w:t>Random Forest</w:t>
            </w:r>
          </w:p>
        </w:tc>
        <w:tc>
          <w:tcPr>
            <w:tcW w:w="1234" w:type="dxa"/>
          </w:tcPr>
          <w:p w14:paraId="7FA85C8F" w14:textId="77777777" w:rsidR="00C26A25" w:rsidRDefault="00000000">
            <w:r>
              <w:t>0.873 (0.868–0.878)</w:t>
            </w:r>
          </w:p>
        </w:tc>
        <w:tc>
          <w:tcPr>
            <w:tcW w:w="1234" w:type="dxa"/>
          </w:tcPr>
          <w:p w14:paraId="78F3E467" w14:textId="77777777" w:rsidR="00C26A25" w:rsidRDefault="00000000">
            <w:r>
              <w:t>0.782</w:t>
            </w:r>
          </w:p>
        </w:tc>
        <w:tc>
          <w:tcPr>
            <w:tcW w:w="1234" w:type="dxa"/>
          </w:tcPr>
          <w:p w14:paraId="3F8E4E43" w14:textId="77777777" w:rsidR="00C26A25" w:rsidRDefault="00000000">
            <w:r>
              <w:t>0.808</w:t>
            </w:r>
          </w:p>
        </w:tc>
        <w:tc>
          <w:tcPr>
            <w:tcW w:w="1234" w:type="dxa"/>
          </w:tcPr>
          <w:p w14:paraId="515D2A25" w14:textId="77777777" w:rsidR="00C26A25" w:rsidRDefault="00000000">
            <w:r>
              <w:t>0.503</w:t>
            </w:r>
          </w:p>
        </w:tc>
        <w:tc>
          <w:tcPr>
            <w:tcW w:w="1234" w:type="dxa"/>
          </w:tcPr>
          <w:p w14:paraId="7E26A40E" w14:textId="77777777" w:rsidR="00C26A25" w:rsidRDefault="00000000">
            <w:r>
              <w:t>0.935</w:t>
            </w:r>
          </w:p>
        </w:tc>
        <w:tc>
          <w:tcPr>
            <w:tcW w:w="1234" w:type="dxa"/>
          </w:tcPr>
          <w:p w14:paraId="2B70AC64" w14:textId="77777777" w:rsidR="00C26A25" w:rsidRDefault="00000000">
            <w:r>
              <w:t>0.612</w:t>
            </w:r>
          </w:p>
        </w:tc>
      </w:tr>
      <w:tr w:rsidR="00C26A25" w14:paraId="18C711C6" w14:textId="77777777">
        <w:tc>
          <w:tcPr>
            <w:tcW w:w="1234" w:type="dxa"/>
          </w:tcPr>
          <w:p w14:paraId="32282729" w14:textId="77777777" w:rsidR="00C26A25" w:rsidRDefault="00000000">
            <w:r>
              <w:t>Logistic Regression</w:t>
            </w:r>
          </w:p>
        </w:tc>
        <w:tc>
          <w:tcPr>
            <w:tcW w:w="1234" w:type="dxa"/>
          </w:tcPr>
          <w:p w14:paraId="49731581" w14:textId="77777777" w:rsidR="00C26A25" w:rsidRDefault="00000000">
            <w:r>
              <w:t>0.866 (0.861–0.871)</w:t>
            </w:r>
          </w:p>
        </w:tc>
        <w:tc>
          <w:tcPr>
            <w:tcW w:w="1234" w:type="dxa"/>
          </w:tcPr>
          <w:p w14:paraId="5F0CC5E3" w14:textId="77777777" w:rsidR="00C26A25" w:rsidRDefault="00000000">
            <w:r>
              <w:t>0.771</w:t>
            </w:r>
          </w:p>
        </w:tc>
        <w:tc>
          <w:tcPr>
            <w:tcW w:w="1234" w:type="dxa"/>
          </w:tcPr>
          <w:p w14:paraId="08106F02" w14:textId="77777777" w:rsidR="00C26A25" w:rsidRDefault="00000000">
            <w:r>
              <w:t>0.801</w:t>
            </w:r>
          </w:p>
        </w:tc>
        <w:tc>
          <w:tcPr>
            <w:tcW w:w="1234" w:type="dxa"/>
          </w:tcPr>
          <w:p w14:paraId="797F5586" w14:textId="77777777" w:rsidR="00C26A25" w:rsidRDefault="00000000">
            <w:r>
              <w:t>0.487</w:t>
            </w:r>
          </w:p>
        </w:tc>
        <w:tc>
          <w:tcPr>
            <w:tcW w:w="1234" w:type="dxa"/>
          </w:tcPr>
          <w:p w14:paraId="2500DF8E" w14:textId="77777777" w:rsidR="00C26A25" w:rsidRDefault="00000000">
            <w:r>
              <w:t>0.932</w:t>
            </w:r>
          </w:p>
        </w:tc>
        <w:tc>
          <w:tcPr>
            <w:tcW w:w="1234" w:type="dxa"/>
          </w:tcPr>
          <w:p w14:paraId="2D8D1764" w14:textId="77777777" w:rsidR="00C26A25" w:rsidRDefault="00000000">
            <w:r>
              <w:t>0.598</w:t>
            </w:r>
          </w:p>
        </w:tc>
      </w:tr>
      <w:tr w:rsidR="00C26A25" w14:paraId="01B99AEC" w14:textId="77777777">
        <w:tc>
          <w:tcPr>
            <w:tcW w:w="1234" w:type="dxa"/>
          </w:tcPr>
          <w:p w14:paraId="2801A67B" w14:textId="77777777" w:rsidR="00C26A25" w:rsidRDefault="00000000">
            <w:r>
              <w:t>SVM (RBF)</w:t>
            </w:r>
          </w:p>
        </w:tc>
        <w:tc>
          <w:tcPr>
            <w:tcW w:w="1234" w:type="dxa"/>
          </w:tcPr>
          <w:p w14:paraId="625C9672" w14:textId="77777777" w:rsidR="00C26A25" w:rsidRDefault="00000000">
            <w:r>
              <w:t>0.865 (0.860–0.871)</w:t>
            </w:r>
          </w:p>
        </w:tc>
        <w:tc>
          <w:tcPr>
            <w:tcW w:w="1234" w:type="dxa"/>
          </w:tcPr>
          <w:p w14:paraId="1504847C" w14:textId="77777777" w:rsidR="00C26A25" w:rsidRDefault="00000000">
            <w:r>
              <w:t>0.768</w:t>
            </w:r>
          </w:p>
        </w:tc>
        <w:tc>
          <w:tcPr>
            <w:tcW w:w="1234" w:type="dxa"/>
          </w:tcPr>
          <w:p w14:paraId="695B4031" w14:textId="77777777" w:rsidR="00C26A25" w:rsidRDefault="00000000">
            <w:r>
              <w:t>0.799</w:t>
            </w:r>
          </w:p>
        </w:tc>
        <w:tc>
          <w:tcPr>
            <w:tcW w:w="1234" w:type="dxa"/>
          </w:tcPr>
          <w:p w14:paraId="6CBA8C03" w14:textId="77777777" w:rsidR="00C26A25" w:rsidRDefault="00000000">
            <w:r>
              <w:t>0.483</w:t>
            </w:r>
          </w:p>
        </w:tc>
        <w:tc>
          <w:tcPr>
            <w:tcW w:w="1234" w:type="dxa"/>
          </w:tcPr>
          <w:p w14:paraId="4B9A44BA" w14:textId="77777777" w:rsidR="00C26A25" w:rsidRDefault="00000000">
            <w:r>
              <w:t>0.931</w:t>
            </w:r>
          </w:p>
        </w:tc>
        <w:tc>
          <w:tcPr>
            <w:tcW w:w="1234" w:type="dxa"/>
          </w:tcPr>
          <w:p w14:paraId="784B744D" w14:textId="77777777" w:rsidR="00C26A25" w:rsidRDefault="00000000">
            <w:r>
              <w:t>0.593</w:t>
            </w:r>
          </w:p>
        </w:tc>
      </w:tr>
    </w:tbl>
    <w:p w14:paraId="48790768" w14:textId="77777777" w:rsidR="00C26A25" w:rsidRDefault="00000000">
      <w:r>
        <w:rPr>
          <w:b/>
        </w:rPr>
        <w:t>TABLE III — Optimal Hyperparameters Selected via Bayesian Optimization</w:t>
      </w:r>
    </w:p>
    <w:tbl>
      <w:tblPr>
        <w:tblW w:w="0" w:type="auto"/>
        <w:tblLook w:val="04A0" w:firstRow="1" w:lastRow="0" w:firstColumn="1" w:lastColumn="0" w:noHBand="0" w:noVBand="1"/>
      </w:tblPr>
      <w:tblGrid>
        <w:gridCol w:w="4320"/>
        <w:gridCol w:w="4320"/>
      </w:tblGrid>
      <w:tr w:rsidR="00C26A25" w14:paraId="34B27F4F" w14:textId="77777777">
        <w:tc>
          <w:tcPr>
            <w:tcW w:w="4320" w:type="dxa"/>
          </w:tcPr>
          <w:p w14:paraId="661DF90C" w14:textId="77777777" w:rsidR="00C26A25" w:rsidRDefault="00000000">
            <w:r>
              <w:t>Model</w:t>
            </w:r>
          </w:p>
        </w:tc>
        <w:tc>
          <w:tcPr>
            <w:tcW w:w="4320" w:type="dxa"/>
          </w:tcPr>
          <w:p w14:paraId="26E83127" w14:textId="77777777" w:rsidR="00C26A25" w:rsidRDefault="00000000">
            <w:r>
              <w:t>Hyperparameters</w:t>
            </w:r>
          </w:p>
        </w:tc>
      </w:tr>
      <w:tr w:rsidR="00C26A25" w14:paraId="24BA8774" w14:textId="77777777">
        <w:tc>
          <w:tcPr>
            <w:tcW w:w="4320" w:type="dxa"/>
          </w:tcPr>
          <w:p w14:paraId="3ECAC0E2" w14:textId="77777777" w:rsidR="00C26A25" w:rsidRDefault="00000000">
            <w:r>
              <w:t>XGBoost</w:t>
            </w:r>
          </w:p>
        </w:tc>
        <w:tc>
          <w:tcPr>
            <w:tcW w:w="4320" w:type="dxa"/>
          </w:tcPr>
          <w:p w14:paraId="03566703" w14:textId="77777777" w:rsidR="00C26A25" w:rsidRDefault="00000000">
            <w:r>
              <w:t>learning_rate=0.11, max_depth=6, n_estimators=240</w:t>
            </w:r>
          </w:p>
        </w:tc>
      </w:tr>
      <w:tr w:rsidR="00C26A25" w14:paraId="58D0100F" w14:textId="77777777">
        <w:tc>
          <w:tcPr>
            <w:tcW w:w="4320" w:type="dxa"/>
          </w:tcPr>
          <w:p w14:paraId="22EB2ACF" w14:textId="77777777" w:rsidR="00C26A25" w:rsidRDefault="00000000">
            <w:r>
              <w:t>Random Forest</w:t>
            </w:r>
          </w:p>
        </w:tc>
        <w:tc>
          <w:tcPr>
            <w:tcW w:w="4320" w:type="dxa"/>
          </w:tcPr>
          <w:p w14:paraId="32D60D7C" w14:textId="77777777" w:rsidR="00C26A25" w:rsidRDefault="00000000">
            <w:r>
              <w:t>n_estimators=300, max_depth=18, min_samples_split=4</w:t>
            </w:r>
          </w:p>
        </w:tc>
      </w:tr>
      <w:tr w:rsidR="00C26A25" w14:paraId="1CB4BA8E" w14:textId="77777777">
        <w:tc>
          <w:tcPr>
            <w:tcW w:w="4320" w:type="dxa"/>
          </w:tcPr>
          <w:p w14:paraId="4104EA43" w14:textId="77777777" w:rsidR="00C26A25" w:rsidRDefault="00000000">
            <w:r>
              <w:t>SVM (RBF)</w:t>
            </w:r>
          </w:p>
        </w:tc>
        <w:tc>
          <w:tcPr>
            <w:tcW w:w="4320" w:type="dxa"/>
          </w:tcPr>
          <w:p w14:paraId="749BEBDF" w14:textId="77777777" w:rsidR="00C26A25" w:rsidRDefault="00000000">
            <w:r>
              <w:t>C=9.5, gamma=0.018</w:t>
            </w:r>
          </w:p>
        </w:tc>
      </w:tr>
      <w:tr w:rsidR="00C26A25" w14:paraId="0E448015" w14:textId="77777777">
        <w:tc>
          <w:tcPr>
            <w:tcW w:w="4320" w:type="dxa"/>
          </w:tcPr>
          <w:p w14:paraId="5C65ACD4" w14:textId="77777777" w:rsidR="00C26A25" w:rsidRDefault="00000000">
            <w:r>
              <w:t>Logistic Regression</w:t>
            </w:r>
          </w:p>
        </w:tc>
        <w:tc>
          <w:tcPr>
            <w:tcW w:w="4320" w:type="dxa"/>
          </w:tcPr>
          <w:p w14:paraId="43A439A6" w14:textId="77777777" w:rsidR="00C26A25" w:rsidRDefault="00000000">
            <w:r>
              <w:t>C=1.78, penalty=L2</w:t>
            </w:r>
          </w:p>
        </w:tc>
      </w:tr>
    </w:tbl>
    <w:p w14:paraId="74F252E2" w14:textId="77777777" w:rsidR="00C26A25" w:rsidRDefault="00000000">
      <w:r>
        <w:rPr>
          <w:b/>
        </w:rPr>
        <w:t>TABLE IV — External Validation and Fairness Analysis (BRFSS 2020–2022)</w:t>
      </w:r>
    </w:p>
    <w:tbl>
      <w:tblPr>
        <w:tblW w:w="0" w:type="auto"/>
        <w:tblLook w:val="04A0" w:firstRow="1" w:lastRow="0" w:firstColumn="1" w:lastColumn="0" w:noHBand="0" w:noVBand="1"/>
      </w:tblPr>
      <w:tblGrid>
        <w:gridCol w:w="1622"/>
        <w:gridCol w:w="1882"/>
        <w:gridCol w:w="1360"/>
        <w:gridCol w:w="1316"/>
        <w:gridCol w:w="1338"/>
        <w:gridCol w:w="1338"/>
      </w:tblGrid>
      <w:tr w:rsidR="00C26A25" w14:paraId="0E2203EA" w14:textId="77777777">
        <w:tc>
          <w:tcPr>
            <w:tcW w:w="1440" w:type="dxa"/>
          </w:tcPr>
          <w:p w14:paraId="0F629D38" w14:textId="77777777" w:rsidR="00C26A25" w:rsidRDefault="00000000">
            <w:r>
              <w:t>Subgroup</w:t>
            </w:r>
          </w:p>
        </w:tc>
        <w:tc>
          <w:tcPr>
            <w:tcW w:w="1440" w:type="dxa"/>
          </w:tcPr>
          <w:p w14:paraId="55361D39" w14:textId="77777777" w:rsidR="00C26A25" w:rsidRDefault="00000000">
            <w:r>
              <w:t>Category</w:t>
            </w:r>
          </w:p>
        </w:tc>
        <w:tc>
          <w:tcPr>
            <w:tcW w:w="1440" w:type="dxa"/>
          </w:tcPr>
          <w:p w14:paraId="180BF02C" w14:textId="77777777" w:rsidR="00C26A25" w:rsidRDefault="00000000">
            <w:r>
              <w:t>n</w:t>
            </w:r>
          </w:p>
        </w:tc>
        <w:tc>
          <w:tcPr>
            <w:tcW w:w="1440" w:type="dxa"/>
          </w:tcPr>
          <w:p w14:paraId="1D098102" w14:textId="77777777" w:rsidR="00C26A25" w:rsidRDefault="00000000">
            <w:r>
              <w:t>AUC</w:t>
            </w:r>
          </w:p>
        </w:tc>
        <w:tc>
          <w:tcPr>
            <w:tcW w:w="1440" w:type="dxa"/>
          </w:tcPr>
          <w:p w14:paraId="10A6E5F9" w14:textId="77777777" w:rsidR="00C26A25" w:rsidRDefault="00000000">
            <w:r>
              <w:t>95% CI</w:t>
            </w:r>
          </w:p>
        </w:tc>
        <w:tc>
          <w:tcPr>
            <w:tcW w:w="1440" w:type="dxa"/>
          </w:tcPr>
          <w:p w14:paraId="6DD1366E" w14:textId="77777777" w:rsidR="00C26A25" w:rsidRDefault="00000000">
            <w:r>
              <w:t>p-value</w:t>
            </w:r>
          </w:p>
        </w:tc>
      </w:tr>
      <w:tr w:rsidR="00C26A25" w14:paraId="38C94214" w14:textId="77777777">
        <w:tc>
          <w:tcPr>
            <w:tcW w:w="1440" w:type="dxa"/>
          </w:tcPr>
          <w:p w14:paraId="49FCD57D" w14:textId="77777777" w:rsidR="00C26A25" w:rsidRDefault="00000000">
            <w:r>
              <w:t>Gender</w:t>
            </w:r>
          </w:p>
        </w:tc>
        <w:tc>
          <w:tcPr>
            <w:tcW w:w="1440" w:type="dxa"/>
          </w:tcPr>
          <w:p w14:paraId="03970012" w14:textId="77777777" w:rsidR="00C26A25" w:rsidRDefault="00000000">
            <w:r>
              <w:t>Female</w:t>
            </w:r>
          </w:p>
        </w:tc>
        <w:tc>
          <w:tcPr>
            <w:tcW w:w="1440" w:type="dxa"/>
          </w:tcPr>
          <w:p w14:paraId="52EA55FB" w14:textId="77777777" w:rsidR="00C26A25" w:rsidRDefault="00000000">
            <w:r>
              <w:t>687,435</w:t>
            </w:r>
          </w:p>
        </w:tc>
        <w:tc>
          <w:tcPr>
            <w:tcW w:w="1440" w:type="dxa"/>
          </w:tcPr>
          <w:p w14:paraId="02F154CE" w14:textId="77777777" w:rsidR="00C26A25" w:rsidRDefault="00000000">
            <w:r>
              <w:t>0.712</w:t>
            </w:r>
          </w:p>
        </w:tc>
        <w:tc>
          <w:tcPr>
            <w:tcW w:w="1440" w:type="dxa"/>
          </w:tcPr>
          <w:p w14:paraId="7F4F1569" w14:textId="77777777" w:rsidR="00C26A25" w:rsidRDefault="00000000">
            <w:r>
              <w:t>[0.710, 0.714]</w:t>
            </w:r>
          </w:p>
        </w:tc>
        <w:tc>
          <w:tcPr>
            <w:tcW w:w="1440" w:type="dxa"/>
          </w:tcPr>
          <w:p w14:paraId="17F54E4B" w14:textId="77777777" w:rsidR="00C26A25" w:rsidRDefault="00000000">
            <w:r>
              <w:t>&lt;0.001</w:t>
            </w:r>
          </w:p>
        </w:tc>
      </w:tr>
      <w:tr w:rsidR="00C26A25" w14:paraId="6EFA3059" w14:textId="77777777">
        <w:tc>
          <w:tcPr>
            <w:tcW w:w="1440" w:type="dxa"/>
          </w:tcPr>
          <w:p w14:paraId="1BF8C0E6" w14:textId="77777777" w:rsidR="00C26A25" w:rsidRDefault="00000000">
            <w:r>
              <w:t>Gender</w:t>
            </w:r>
          </w:p>
        </w:tc>
        <w:tc>
          <w:tcPr>
            <w:tcW w:w="1440" w:type="dxa"/>
          </w:tcPr>
          <w:p w14:paraId="310D03E8" w14:textId="77777777" w:rsidR="00C26A25" w:rsidRDefault="00000000">
            <w:r>
              <w:t>Male</w:t>
            </w:r>
          </w:p>
        </w:tc>
        <w:tc>
          <w:tcPr>
            <w:tcW w:w="1440" w:type="dxa"/>
          </w:tcPr>
          <w:p w14:paraId="5B5BB8A4" w14:textId="77777777" w:rsidR="00C26A25" w:rsidRDefault="00000000">
            <w:r>
              <w:t>595,462</w:t>
            </w:r>
          </w:p>
        </w:tc>
        <w:tc>
          <w:tcPr>
            <w:tcW w:w="1440" w:type="dxa"/>
          </w:tcPr>
          <w:p w14:paraId="68C751DA" w14:textId="77777777" w:rsidR="00C26A25" w:rsidRDefault="00000000">
            <w:r>
              <w:t>0.723</w:t>
            </w:r>
          </w:p>
        </w:tc>
        <w:tc>
          <w:tcPr>
            <w:tcW w:w="1440" w:type="dxa"/>
          </w:tcPr>
          <w:p w14:paraId="419C1613" w14:textId="77777777" w:rsidR="00C26A25" w:rsidRDefault="00000000">
            <w:r>
              <w:t>[0.721, 0.725]</w:t>
            </w:r>
          </w:p>
        </w:tc>
        <w:tc>
          <w:tcPr>
            <w:tcW w:w="1440" w:type="dxa"/>
          </w:tcPr>
          <w:p w14:paraId="1C07B6BD" w14:textId="77777777" w:rsidR="00C26A25" w:rsidRDefault="00000000">
            <w:r>
              <w:t>-</w:t>
            </w:r>
          </w:p>
        </w:tc>
      </w:tr>
      <w:tr w:rsidR="00C26A25" w14:paraId="2A1F6BB4" w14:textId="77777777">
        <w:tc>
          <w:tcPr>
            <w:tcW w:w="1440" w:type="dxa"/>
          </w:tcPr>
          <w:p w14:paraId="0F1DAF4F" w14:textId="77777777" w:rsidR="00C26A25" w:rsidRDefault="00000000">
            <w:r>
              <w:t>Race/Ethnicity</w:t>
            </w:r>
          </w:p>
        </w:tc>
        <w:tc>
          <w:tcPr>
            <w:tcW w:w="1440" w:type="dxa"/>
          </w:tcPr>
          <w:p w14:paraId="00DB2F9D" w14:textId="77777777" w:rsidR="00C26A25" w:rsidRDefault="00000000">
            <w:r>
              <w:t>White, Non-Hispanic</w:t>
            </w:r>
          </w:p>
        </w:tc>
        <w:tc>
          <w:tcPr>
            <w:tcW w:w="1440" w:type="dxa"/>
          </w:tcPr>
          <w:p w14:paraId="73BE3934" w14:textId="77777777" w:rsidR="00C26A25" w:rsidRDefault="00000000">
            <w:r>
              <w:t>617,782</w:t>
            </w:r>
          </w:p>
        </w:tc>
        <w:tc>
          <w:tcPr>
            <w:tcW w:w="1440" w:type="dxa"/>
          </w:tcPr>
          <w:p w14:paraId="63A56F4F" w14:textId="77777777" w:rsidR="00C26A25" w:rsidRDefault="00000000">
            <w:r>
              <w:t>0.742</w:t>
            </w:r>
          </w:p>
        </w:tc>
        <w:tc>
          <w:tcPr>
            <w:tcW w:w="1440" w:type="dxa"/>
          </w:tcPr>
          <w:p w14:paraId="5CAC12F9" w14:textId="77777777" w:rsidR="00C26A25" w:rsidRDefault="00000000">
            <w:r>
              <w:t>[0.740, 0.744]</w:t>
            </w:r>
          </w:p>
        </w:tc>
        <w:tc>
          <w:tcPr>
            <w:tcW w:w="1440" w:type="dxa"/>
          </w:tcPr>
          <w:p w14:paraId="5060BC2A" w14:textId="77777777" w:rsidR="00C26A25" w:rsidRDefault="00000000">
            <w:r>
              <w:t>-</w:t>
            </w:r>
          </w:p>
        </w:tc>
      </w:tr>
      <w:tr w:rsidR="00C26A25" w14:paraId="738288FE" w14:textId="77777777">
        <w:tc>
          <w:tcPr>
            <w:tcW w:w="1440" w:type="dxa"/>
          </w:tcPr>
          <w:p w14:paraId="1273A712" w14:textId="77777777" w:rsidR="00C26A25" w:rsidRDefault="00000000">
            <w:r>
              <w:lastRenderedPageBreak/>
              <w:t>Race/Ethnicity</w:t>
            </w:r>
          </w:p>
        </w:tc>
        <w:tc>
          <w:tcPr>
            <w:tcW w:w="1440" w:type="dxa"/>
          </w:tcPr>
          <w:p w14:paraId="79DD065F" w14:textId="77777777" w:rsidR="00C26A25" w:rsidRDefault="00000000">
            <w:r>
              <w:t>Black, Non-Hispanic</w:t>
            </w:r>
          </w:p>
        </w:tc>
        <w:tc>
          <w:tcPr>
            <w:tcW w:w="1440" w:type="dxa"/>
          </w:tcPr>
          <w:p w14:paraId="2F4A6A7E" w14:textId="77777777" w:rsidR="00C26A25" w:rsidRDefault="00000000">
            <w:r>
              <w:t>62,770</w:t>
            </w:r>
          </w:p>
        </w:tc>
        <w:tc>
          <w:tcPr>
            <w:tcW w:w="1440" w:type="dxa"/>
          </w:tcPr>
          <w:p w14:paraId="54E4208A" w14:textId="77777777" w:rsidR="00C26A25" w:rsidRDefault="00000000">
            <w:r>
              <w:t>0.728</w:t>
            </w:r>
          </w:p>
        </w:tc>
        <w:tc>
          <w:tcPr>
            <w:tcW w:w="1440" w:type="dxa"/>
          </w:tcPr>
          <w:p w14:paraId="4EC133E3" w14:textId="77777777" w:rsidR="00C26A25" w:rsidRDefault="00000000">
            <w:r>
              <w:t>[0.723, 0.734]</w:t>
            </w:r>
          </w:p>
        </w:tc>
        <w:tc>
          <w:tcPr>
            <w:tcW w:w="1440" w:type="dxa"/>
          </w:tcPr>
          <w:p w14:paraId="64F05890" w14:textId="77777777" w:rsidR="00C26A25" w:rsidRDefault="00000000">
            <w:r>
              <w:t>&lt;0.001</w:t>
            </w:r>
          </w:p>
        </w:tc>
      </w:tr>
      <w:tr w:rsidR="00C26A25" w14:paraId="66B59EE7" w14:textId="77777777">
        <w:tc>
          <w:tcPr>
            <w:tcW w:w="1440" w:type="dxa"/>
          </w:tcPr>
          <w:p w14:paraId="71CE5BB3" w14:textId="77777777" w:rsidR="00C26A25" w:rsidRDefault="00000000">
            <w:r>
              <w:t>Race/Ethnicity</w:t>
            </w:r>
          </w:p>
        </w:tc>
        <w:tc>
          <w:tcPr>
            <w:tcW w:w="1440" w:type="dxa"/>
          </w:tcPr>
          <w:p w14:paraId="14A0E3BB" w14:textId="77777777" w:rsidR="00C26A25" w:rsidRDefault="00000000">
            <w:r>
              <w:t>Hispanic</w:t>
            </w:r>
          </w:p>
        </w:tc>
        <w:tc>
          <w:tcPr>
            <w:tcW w:w="1440" w:type="dxa"/>
          </w:tcPr>
          <w:p w14:paraId="7B4D4097" w14:textId="77777777" w:rsidR="00C26A25" w:rsidRDefault="00000000">
            <w:r>
              <w:t>14,042</w:t>
            </w:r>
          </w:p>
        </w:tc>
        <w:tc>
          <w:tcPr>
            <w:tcW w:w="1440" w:type="dxa"/>
          </w:tcPr>
          <w:p w14:paraId="5DB3E1E1" w14:textId="77777777" w:rsidR="00C26A25" w:rsidRDefault="00000000">
            <w:r>
              <w:t>0.726</w:t>
            </w:r>
          </w:p>
        </w:tc>
        <w:tc>
          <w:tcPr>
            <w:tcW w:w="1440" w:type="dxa"/>
          </w:tcPr>
          <w:p w14:paraId="58ED6CD9" w14:textId="77777777" w:rsidR="00C26A25" w:rsidRDefault="00000000">
            <w:r>
              <w:t>[0.714, 0.737]</w:t>
            </w:r>
          </w:p>
        </w:tc>
        <w:tc>
          <w:tcPr>
            <w:tcW w:w="1440" w:type="dxa"/>
          </w:tcPr>
          <w:p w14:paraId="2775A131" w14:textId="77777777" w:rsidR="00C26A25" w:rsidRDefault="00000000">
            <w:r>
              <w:t>0.006</w:t>
            </w:r>
          </w:p>
        </w:tc>
      </w:tr>
      <w:tr w:rsidR="00C26A25" w14:paraId="5AE04302" w14:textId="77777777">
        <w:tc>
          <w:tcPr>
            <w:tcW w:w="1440" w:type="dxa"/>
          </w:tcPr>
          <w:p w14:paraId="609DF668" w14:textId="77777777" w:rsidR="00C26A25" w:rsidRDefault="00000000">
            <w:r>
              <w:t>Race/Ethnicity</w:t>
            </w:r>
          </w:p>
        </w:tc>
        <w:tc>
          <w:tcPr>
            <w:tcW w:w="1440" w:type="dxa"/>
          </w:tcPr>
          <w:p w14:paraId="2702E29A" w14:textId="77777777" w:rsidR="00C26A25" w:rsidRDefault="00000000">
            <w:r>
              <w:t>Other/Multiracial</w:t>
            </w:r>
          </w:p>
        </w:tc>
        <w:tc>
          <w:tcPr>
            <w:tcW w:w="1440" w:type="dxa"/>
          </w:tcPr>
          <w:p w14:paraId="34BBFA39" w14:textId="77777777" w:rsidR="00C26A25" w:rsidRDefault="00000000">
            <w:r>
              <w:t>25,453</w:t>
            </w:r>
          </w:p>
        </w:tc>
        <w:tc>
          <w:tcPr>
            <w:tcW w:w="1440" w:type="dxa"/>
          </w:tcPr>
          <w:p w14:paraId="2A7B331A" w14:textId="77777777" w:rsidR="00C26A25" w:rsidRDefault="00000000">
            <w:r>
              <w:t>0.800</w:t>
            </w:r>
          </w:p>
        </w:tc>
        <w:tc>
          <w:tcPr>
            <w:tcW w:w="1440" w:type="dxa"/>
          </w:tcPr>
          <w:p w14:paraId="5364307B" w14:textId="77777777" w:rsidR="00C26A25" w:rsidRDefault="00000000">
            <w:r>
              <w:t>[0.790, 0.810]</w:t>
            </w:r>
          </w:p>
        </w:tc>
        <w:tc>
          <w:tcPr>
            <w:tcW w:w="1440" w:type="dxa"/>
          </w:tcPr>
          <w:p w14:paraId="45A4B5D3" w14:textId="77777777" w:rsidR="00C26A25" w:rsidRDefault="00000000">
            <w:r>
              <w:t>&lt;0.001</w:t>
            </w:r>
          </w:p>
        </w:tc>
      </w:tr>
    </w:tbl>
    <w:p w14:paraId="68777805" w14:textId="77777777" w:rsidR="00094234" w:rsidRDefault="00094234"/>
    <w:sectPr w:rsidR="000942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2054209">
    <w:abstractNumId w:val="8"/>
  </w:num>
  <w:num w:numId="2" w16cid:durableId="2004504963">
    <w:abstractNumId w:val="6"/>
  </w:num>
  <w:num w:numId="3" w16cid:durableId="638416853">
    <w:abstractNumId w:val="5"/>
  </w:num>
  <w:num w:numId="4" w16cid:durableId="1532836681">
    <w:abstractNumId w:val="4"/>
  </w:num>
  <w:num w:numId="5" w16cid:durableId="1854295194">
    <w:abstractNumId w:val="7"/>
  </w:num>
  <w:num w:numId="6" w16cid:durableId="1838884307">
    <w:abstractNumId w:val="3"/>
  </w:num>
  <w:num w:numId="7" w16cid:durableId="2120102827">
    <w:abstractNumId w:val="2"/>
  </w:num>
  <w:num w:numId="8" w16cid:durableId="337731104">
    <w:abstractNumId w:val="1"/>
  </w:num>
  <w:num w:numId="9" w16cid:durableId="72093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234"/>
    <w:rsid w:val="0015074B"/>
    <w:rsid w:val="00227E85"/>
    <w:rsid w:val="0029639D"/>
    <w:rsid w:val="00326F90"/>
    <w:rsid w:val="00AA1D8D"/>
    <w:rsid w:val="00B47730"/>
    <w:rsid w:val="00C26A25"/>
    <w:rsid w:val="00CB0664"/>
    <w:rsid w:val="00E21B95"/>
    <w:rsid w:val="00E93B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8E7C6"/>
  <w14:defaultImageDpi w14:val="300"/>
  <w15:docId w15:val="{060F3593-4FC6-4322-BE09-34201F815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22</Pages>
  <Words>3215</Words>
  <Characters>18329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Rajveer Pall</cp:lastModifiedBy>
  <cp:revision>2</cp:revision>
  <dcterms:created xsi:type="dcterms:W3CDTF">2013-12-23T23:15:00Z</dcterms:created>
  <dcterms:modified xsi:type="dcterms:W3CDTF">2025-12-03T13:08:00Z</dcterms:modified>
  <cp:category/>
</cp:coreProperties>
</file>