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1CC70" w14:textId="77777777" w:rsidR="007B5586" w:rsidRPr="007B5586" w:rsidRDefault="007B5586" w:rsidP="007B5586">
      <w:pPr>
        <w:rPr>
          <w:b/>
          <w:bCs/>
        </w:rPr>
      </w:pPr>
      <w:r w:rsidRPr="007B5586">
        <w:rPr>
          <w:b/>
          <w:bCs/>
        </w:rPr>
        <w:t>Machine Learning-Based Diabetes Prediction: A Comprehensive Multi-Dimensional Evaluation Framework with External Validation and Fairness Analysis</w:t>
      </w:r>
    </w:p>
    <w:p w14:paraId="612CAD4B" w14:textId="77777777" w:rsidR="007B5586" w:rsidRPr="007B5586" w:rsidRDefault="007B5586" w:rsidP="007B5586">
      <w:pPr>
        <w:rPr>
          <w:b/>
          <w:bCs/>
        </w:rPr>
      </w:pPr>
      <w:r w:rsidRPr="007B5586">
        <w:rPr>
          <w:b/>
          <w:bCs/>
        </w:rPr>
        <w:t>Rajveer Singh Pall</w:t>
      </w:r>
    </w:p>
    <w:p w14:paraId="0A00F077" w14:textId="77777777" w:rsidR="007B5586" w:rsidRPr="007B5586" w:rsidRDefault="007B5586" w:rsidP="007B5586">
      <w:pPr>
        <w:rPr>
          <w:b/>
          <w:bCs/>
        </w:rPr>
      </w:pPr>
      <w:r w:rsidRPr="007B5586">
        <w:rPr>
          <w:b/>
          <w:bCs/>
        </w:rPr>
        <w:t>Computer Science &amp; Business Systems</w:t>
      </w:r>
      <w:r w:rsidRPr="007B5586">
        <w:rPr>
          <w:b/>
          <w:bCs/>
        </w:rPr>
        <w:br/>
        <w:t>Gyan Ganga Institute of Technology and Sciences</w:t>
      </w:r>
      <w:r w:rsidRPr="007B5586">
        <w:rPr>
          <w:b/>
          <w:bCs/>
        </w:rPr>
        <w:br/>
        <w:t>Jabalpur, Madhya Pradesh, India</w:t>
      </w:r>
      <w:r w:rsidRPr="007B5586">
        <w:rPr>
          <w:b/>
          <w:bCs/>
        </w:rPr>
        <w:br/>
      </w:r>
      <w:hyperlink r:id="rId5" w:history="1">
        <w:r w:rsidRPr="007B5586">
          <w:rPr>
            <w:rStyle w:val="Hyperlink"/>
            <w:b/>
            <w:bCs/>
          </w:rPr>
          <w:t>rajveerpall05@gmail.com</w:t>
        </w:r>
      </w:hyperlink>
    </w:p>
    <w:p w14:paraId="6115AD04" w14:textId="77777777" w:rsidR="007B5586" w:rsidRPr="007B5586" w:rsidRDefault="007B5586" w:rsidP="007B5586">
      <w:pPr>
        <w:rPr>
          <w:b/>
          <w:bCs/>
        </w:rPr>
      </w:pPr>
      <w:r w:rsidRPr="007B5586">
        <w:rPr>
          <w:b/>
          <w:bCs/>
        </w:rPr>
        <w:pict w14:anchorId="0E96E972">
          <v:rect id="_x0000_i1119" style="width:0;height:1.5pt" o:hralign="center" o:hrstd="t" o:hr="t" fillcolor="#a0a0a0" stroked="f"/>
        </w:pict>
      </w:r>
    </w:p>
    <w:p w14:paraId="179B5D9A" w14:textId="77777777" w:rsidR="007B5586" w:rsidRPr="007B5586" w:rsidRDefault="007B5586" w:rsidP="007B5586">
      <w:pPr>
        <w:rPr>
          <w:b/>
          <w:bCs/>
        </w:rPr>
      </w:pPr>
      <w:r w:rsidRPr="007B5586">
        <w:rPr>
          <w:b/>
          <w:bCs/>
        </w:rPr>
        <w:t>Abstract</w:t>
      </w:r>
    </w:p>
    <w:p w14:paraId="3E62AD0B" w14:textId="77777777" w:rsidR="007B5586" w:rsidRPr="007B5586" w:rsidRDefault="007B5586" w:rsidP="007B5586">
      <w:pPr>
        <w:rPr>
          <w:b/>
          <w:bCs/>
        </w:rPr>
      </w:pPr>
      <w:r w:rsidRPr="007B5586">
        <w:rPr>
          <w:b/>
          <w:bCs/>
        </w:rPr>
        <w:t>Background: Machine learning models for Type 2 diabetes mellitus (T2DM) prediction demonstrate high internal validation accuracy yet frequently fail to generalize to real-world populations. Most studies rely on narrow datasets, report only discrimination metrics, and rarely assess clinical utility, calibration, or algorithmic fairness—essential components for clinical deployment.</w:t>
      </w:r>
    </w:p>
    <w:p w14:paraId="6A955F80" w14:textId="77777777" w:rsidR="007B5586" w:rsidRPr="007B5586" w:rsidRDefault="007B5586" w:rsidP="007B5586">
      <w:pPr>
        <w:rPr>
          <w:b/>
          <w:bCs/>
        </w:rPr>
      </w:pPr>
      <w:r w:rsidRPr="007B5586">
        <w:rPr>
          <w:b/>
          <w:bCs/>
        </w:rPr>
        <w:t>Objective: This study presents a rigorous multi-dimensional evaluation framework addressing critical gaps in diabetes prediction model validation through comprehensive T2DM risk prediction using a three-tier dataset strategy with systematic assessment across six evaluation dimensions.</w:t>
      </w:r>
    </w:p>
    <w:p w14:paraId="7F7DAFE7" w14:textId="77777777" w:rsidR="007B5586" w:rsidRPr="007B5586" w:rsidRDefault="007B5586" w:rsidP="007B5586">
      <w:pPr>
        <w:rPr>
          <w:b/>
          <w:bCs/>
        </w:rPr>
      </w:pPr>
      <w:r w:rsidRPr="007B5586">
        <w:rPr>
          <w:b/>
          <w:bCs/>
        </w:rPr>
        <w:t>Methods: We employed NHANES 2015-2020 (n=15,685) for model development with nested 5-fold cross-validation, BRFSS 2020-2022 (n=1,285,783) for held-out external validation, and PIMA Indians Dataset (n=768) for literature benchmarking. Four algorithms—</w:t>
      </w:r>
      <w:proofErr w:type="spellStart"/>
      <w:r w:rsidRPr="007B5586">
        <w:rPr>
          <w:b/>
          <w:bCs/>
        </w:rPr>
        <w:t>XGBoost</w:t>
      </w:r>
      <w:proofErr w:type="spellEnd"/>
      <w:r w:rsidRPr="007B5586">
        <w:rPr>
          <w:b/>
          <w:bCs/>
        </w:rPr>
        <w:t>, Random Forest, Logistic Regression, and Support Vector Machine—were trained on eight non-laboratory predictors selected via recursive feature elimination. Performance evaluation encompassed discrimination (AUC, sensitivity, specificity), calibration (Brier score, calibration plots), clinical utility (Decision Curve Analysis), interpretability (SHAP values), and fairness analysis across demographic subgroups.</w:t>
      </w:r>
    </w:p>
    <w:p w14:paraId="13D21B2B" w14:textId="77777777" w:rsidR="007B5586" w:rsidRPr="007B5586" w:rsidRDefault="007B5586" w:rsidP="007B5586">
      <w:pPr>
        <w:rPr>
          <w:b/>
          <w:bCs/>
        </w:rPr>
      </w:pPr>
      <w:r w:rsidRPr="007B5586">
        <w:rPr>
          <w:b/>
          <w:bCs/>
        </w:rPr>
        <w:t xml:space="preserve">Results: </w:t>
      </w:r>
      <w:proofErr w:type="spellStart"/>
      <w:r w:rsidRPr="007B5586">
        <w:rPr>
          <w:b/>
          <w:bCs/>
        </w:rPr>
        <w:t>XGBoost</w:t>
      </w:r>
      <w:proofErr w:type="spellEnd"/>
      <w:r w:rsidRPr="007B5586">
        <w:rPr>
          <w:b/>
          <w:bCs/>
        </w:rPr>
        <w:t xml:space="preserve"> achieved highest internal validation performance (mean AUC 0.8760, 95% CI: 0.8720–0.8800). External validation revealed substantial performance decline to AUC 0.7134, with specificity dropping from 81.3% to 50.2% and calibration deteriorating (Brier score: 0.1234). Despite reduced discrimination, Decision Curve Analysis demonstrated clinically meaningful utility across risk thresholds of 2–17%, with net benefit of 0.08 at 10% threshold. SHAP analysis identified fasting blood sugar, BMI, and age as primary predictors. Fairness analysis revealed gender-equitable </w:t>
      </w:r>
      <w:r w:rsidRPr="007B5586">
        <w:rPr>
          <w:b/>
          <w:bCs/>
        </w:rPr>
        <w:lastRenderedPageBreak/>
        <w:t>performance but severe age-related disparities, with AUC declining to 0.607 for adults ≥60 years.</w:t>
      </w:r>
    </w:p>
    <w:p w14:paraId="7E6909F9" w14:textId="77777777" w:rsidR="007B5586" w:rsidRPr="007B5586" w:rsidRDefault="007B5586" w:rsidP="007B5586">
      <w:pPr>
        <w:rPr>
          <w:b/>
          <w:bCs/>
        </w:rPr>
      </w:pPr>
      <w:r w:rsidRPr="007B5586">
        <w:rPr>
          <w:b/>
          <w:bCs/>
        </w:rPr>
        <w:t>Conclusion: Internal validation metrics substantially overestimate real-world performance. These findings underscore the critical necessity for external validation, calibration correction, and comprehensive fairness auditing before clinical deployment. The multi-dimensional framework provides robust methodology for developing trustworthy, equitable clinical prediction models.</w:t>
      </w:r>
    </w:p>
    <w:p w14:paraId="1EB08EFE" w14:textId="77777777" w:rsidR="007B5586" w:rsidRPr="007B5586" w:rsidRDefault="007B5586" w:rsidP="007B5586">
      <w:pPr>
        <w:rPr>
          <w:b/>
          <w:bCs/>
        </w:rPr>
      </w:pPr>
      <w:r w:rsidRPr="007B5586">
        <w:rPr>
          <w:b/>
          <w:bCs/>
        </w:rPr>
        <w:t>Keywords: Machine learning; Type 2 diabetes prediction; External validation; Clinical utility; Decision Curve Analysis; SHAP; Algorithmic fairness</w:t>
      </w:r>
    </w:p>
    <w:p w14:paraId="766A71B9" w14:textId="77777777" w:rsidR="007B5586" w:rsidRPr="007B5586" w:rsidRDefault="007B5586" w:rsidP="007B5586">
      <w:pPr>
        <w:rPr>
          <w:b/>
          <w:bCs/>
        </w:rPr>
      </w:pPr>
      <w:r w:rsidRPr="007B5586">
        <w:rPr>
          <w:b/>
          <w:bCs/>
        </w:rPr>
        <w:pict w14:anchorId="4E86833E">
          <v:rect id="_x0000_i1120" style="width:0;height:1.5pt" o:hralign="center" o:hrstd="t" o:hr="t" fillcolor="#a0a0a0" stroked="f"/>
        </w:pict>
      </w:r>
    </w:p>
    <w:p w14:paraId="6C99C309" w14:textId="77777777" w:rsidR="007B5586" w:rsidRPr="007B5586" w:rsidRDefault="007B5586" w:rsidP="007B5586">
      <w:pPr>
        <w:rPr>
          <w:b/>
          <w:bCs/>
        </w:rPr>
      </w:pPr>
      <w:r w:rsidRPr="007B5586">
        <w:rPr>
          <w:b/>
          <w:bCs/>
        </w:rPr>
        <w:t>I. INTRODUCTION</w:t>
      </w:r>
    </w:p>
    <w:p w14:paraId="61DC21C9" w14:textId="77777777" w:rsidR="007B5586" w:rsidRPr="007B5586" w:rsidRDefault="007B5586" w:rsidP="007B5586">
      <w:pPr>
        <w:rPr>
          <w:b/>
          <w:bCs/>
        </w:rPr>
      </w:pPr>
      <w:r w:rsidRPr="007B5586">
        <w:rPr>
          <w:b/>
          <w:bCs/>
        </w:rPr>
        <w:t>Type 2 diabetes mellitus (T2DM) represents a critical global health challenge, affecting an estimated 537 million adults worldwide in 2021, with projections indicating this number will exceed 783 million by 2045 [1]. The disease imposes substantial economic burden, with annual healthcare expenditures surpassing USD 966 billion globally [2]. T2DM significantly increases risks of cardiovascular disease, renal failure, neuropathy, and premature mortality [3]. Because T2DM progresses gradually through pre-diabetic stages, early identification of at-risk individuals is paramount for effective intervention [4].</w:t>
      </w:r>
    </w:p>
    <w:p w14:paraId="5508FD0D" w14:textId="77777777" w:rsidR="007B5586" w:rsidRPr="007B5586" w:rsidRDefault="007B5586" w:rsidP="007B5586">
      <w:pPr>
        <w:rPr>
          <w:b/>
          <w:bCs/>
        </w:rPr>
      </w:pPr>
      <w:r w:rsidRPr="007B5586">
        <w:rPr>
          <w:b/>
          <w:bCs/>
        </w:rPr>
        <w:t>Over the past decade, machine learning (ML) has emerged as a promising approach for developing predictive models for T2DM risk stratification. Reported internal validation performance is often impressive, with numerous studies claiming area under the receiver operating characteristic curve (AUC) values exceeding 0.85 [5], [6]. However, very few models have translated into clinical practice—a well-documented "translational gap" in healthcare artificial intelligence [7].</w:t>
      </w:r>
    </w:p>
    <w:p w14:paraId="54E0BE2D" w14:textId="77777777" w:rsidR="007B5586" w:rsidRPr="007B5586" w:rsidRDefault="007B5586" w:rsidP="007B5586">
      <w:pPr>
        <w:rPr>
          <w:b/>
          <w:bCs/>
        </w:rPr>
      </w:pPr>
      <w:r w:rsidRPr="007B5586">
        <w:rPr>
          <w:b/>
          <w:bCs/>
        </w:rPr>
        <w:t>A. Critical Gaps in Current Literature</w:t>
      </w:r>
    </w:p>
    <w:p w14:paraId="4CECB81D" w14:textId="77777777" w:rsidR="007B5586" w:rsidRPr="007B5586" w:rsidRDefault="007B5586" w:rsidP="007B5586">
      <w:pPr>
        <w:rPr>
          <w:b/>
          <w:bCs/>
        </w:rPr>
      </w:pPr>
      <w:r w:rsidRPr="007B5586">
        <w:rPr>
          <w:b/>
          <w:bCs/>
        </w:rPr>
        <w:t>Systematic analysis reveals three fundamental limitations. First, many investigations rely on limited and homogeneous training data, with numerous studies depending on small datasets such as the PIMA Indians Diabetes Dataset (n=768), which severely constrains generalizability [8], [9]. Second, external validation remains strikingly rare, with only approximately 15% of diabetes prediction studies testing models on independent datasets [10], [11]. Dataset shift—differences in feature distributions, disease prevalence, or measurement methods—represents a primary reason many ML models fail in clinical practice [12]. Third, most publications demonstrate over-</w:t>
      </w:r>
      <w:r w:rsidRPr="007B5586">
        <w:rPr>
          <w:b/>
          <w:bCs/>
        </w:rPr>
        <w:lastRenderedPageBreak/>
        <w:t>reliance on discrimination metrics alone, frequently omitting calibration assessment, clinical utility analysis, and fairness evaluation [13], [14].</w:t>
      </w:r>
    </w:p>
    <w:p w14:paraId="305FFC5D" w14:textId="77777777" w:rsidR="007B5586" w:rsidRPr="007B5586" w:rsidRDefault="007B5586" w:rsidP="007B5586">
      <w:pPr>
        <w:rPr>
          <w:b/>
          <w:bCs/>
        </w:rPr>
      </w:pPr>
      <w:r w:rsidRPr="007B5586">
        <w:rPr>
          <w:b/>
          <w:bCs/>
        </w:rPr>
        <w:t>B. Study Objectives and Contributions</w:t>
      </w:r>
    </w:p>
    <w:p w14:paraId="6D614EBA" w14:textId="77777777" w:rsidR="007B5586" w:rsidRPr="007B5586" w:rsidRDefault="007B5586" w:rsidP="007B5586">
      <w:pPr>
        <w:rPr>
          <w:b/>
          <w:bCs/>
        </w:rPr>
      </w:pPr>
      <w:r w:rsidRPr="007B5586">
        <w:rPr>
          <w:b/>
          <w:bCs/>
        </w:rPr>
        <w:t>To address these critical gaps, this paper develops and rigorously evaluates a multi-dimensional framework for T2DM risk prediction. The framework integrates: (1) three-tier dataset strategy utilizing large-scale, nationally representative data for development (NHANES) and external validation (BRFSS), while retaining PIMA dataset solely as literature benchmark; (2) nested cross-validation protocol preventing optimistic bias; (3) comprehensive six-dimensional evaluation encompassing discrimination, calibration, clinical utility, interpretability, fairness, and external validity; (4) transparent methodology with pre-registration and detailed reporting following TRIPOD-AI guidelines [15].</w:t>
      </w:r>
    </w:p>
    <w:p w14:paraId="491638B2" w14:textId="77777777" w:rsidR="007B5586" w:rsidRPr="007B5586" w:rsidRDefault="007B5586" w:rsidP="007B5586">
      <w:pPr>
        <w:rPr>
          <w:b/>
          <w:bCs/>
        </w:rPr>
      </w:pPr>
      <w:r w:rsidRPr="007B5586">
        <w:rPr>
          <w:b/>
          <w:bCs/>
        </w:rPr>
        <w:t xml:space="preserve">We hypothesize that: (H1) </w:t>
      </w:r>
      <w:proofErr w:type="spellStart"/>
      <w:r w:rsidRPr="007B5586">
        <w:rPr>
          <w:b/>
          <w:bCs/>
        </w:rPr>
        <w:t>XGBoost</w:t>
      </w:r>
      <w:proofErr w:type="spellEnd"/>
      <w:r w:rsidRPr="007B5586">
        <w:rPr>
          <w:b/>
          <w:bCs/>
        </w:rPr>
        <w:t xml:space="preserve"> will achieve superior discrimination compared to baseline Logistic Regression on external validation; (H2) the best-performing model will demonstrate positive net benefit across clinically relevant risk thresholds despite external validation performance decline; (H3) age-related performance disparities will emerge during fairness analysis, highlighting necessity of subgroup evaluation.</w:t>
      </w:r>
    </w:p>
    <w:p w14:paraId="7489D9B4" w14:textId="77777777" w:rsidR="007B5586" w:rsidRPr="007B5586" w:rsidRDefault="007B5586" w:rsidP="007B5586">
      <w:pPr>
        <w:rPr>
          <w:b/>
          <w:bCs/>
        </w:rPr>
      </w:pPr>
      <w:r w:rsidRPr="007B5586">
        <w:rPr>
          <w:b/>
          <w:bCs/>
        </w:rPr>
        <w:pict w14:anchorId="1965D0A5">
          <v:rect id="_x0000_i1121" style="width:0;height:1.5pt" o:hralign="center" o:hrstd="t" o:hr="t" fillcolor="#a0a0a0" stroked="f"/>
        </w:pict>
      </w:r>
    </w:p>
    <w:p w14:paraId="6771D4CF" w14:textId="77777777" w:rsidR="007B5586" w:rsidRPr="007B5586" w:rsidRDefault="007B5586" w:rsidP="007B5586">
      <w:pPr>
        <w:rPr>
          <w:b/>
          <w:bCs/>
        </w:rPr>
      </w:pPr>
      <w:r w:rsidRPr="007B5586">
        <w:rPr>
          <w:b/>
          <w:bCs/>
        </w:rPr>
        <w:t>II. RELATED WORK</w:t>
      </w:r>
    </w:p>
    <w:p w14:paraId="14FE044F" w14:textId="77777777" w:rsidR="007B5586" w:rsidRPr="007B5586" w:rsidRDefault="007B5586" w:rsidP="007B5586">
      <w:pPr>
        <w:rPr>
          <w:b/>
          <w:bCs/>
        </w:rPr>
      </w:pPr>
      <w:r w:rsidRPr="007B5586">
        <w:rPr>
          <w:b/>
          <w:bCs/>
        </w:rPr>
        <w:t>A. Machine Learning for Diabetes Prediction</w:t>
      </w:r>
    </w:p>
    <w:p w14:paraId="6FF80EE2" w14:textId="77777777" w:rsidR="007B5586" w:rsidRPr="007B5586" w:rsidRDefault="007B5586" w:rsidP="007B5586">
      <w:pPr>
        <w:rPr>
          <w:b/>
          <w:bCs/>
        </w:rPr>
      </w:pPr>
      <w:r w:rsidRPr="007B5586">
        <w:rPr>
          <w:b/>
          <w:bCs/>
        </w:rPr>
        <w:t>The application of machine learning for early T2DM prediction has been extensively explored across diverse algorithmic approaches. Systematic literature reviews document widespread use of supervised learning algorithms including logistic regression, tree-based methods (decision trees, random forests), support vector machines, gradient boosting machines (</w:t>
      </w:r>
      <w:proofErr w:type="spellStart"/>
      <w:r w:rsidRPr="007B5586">
        <w:rPr>
          <w:b/>
          <w:bCs/>
        </w:rPr>
        <w:t>XGBoost</w:t>
      </w:r>
      <w:proofErr w:type="spellEnd"/>
      <w:r w:rsidRPr="007B5586">
        <w:rPr>
          <w:b/>
          <w:bCs/>
        </w:rPr>
        <w:t xml:space="preserve">, </w:t>
      </w:r>
      <w:proofErr w:type="spellStart"/>
      <w:r w:rsidRPr="007B5586">
        <w:rPr>
          <w:b/>
          <w:bCs/>
        </w:rPr>
        <w:t>LightGBM</w:t>
      </w:r>
      <w:proofErr w:type="spellEnd"/>
      <w:r w:rsidRPr="007B5586">
        <w:rPr>
          <w:b/>
          <w:bCs/>
        </w:rPr>
        <w:t>), and neural networks [5], [16]. While these studies demonstrate ML's potential, they often share limitations related to dataset homogeneity and primary focus on discrimination metrics [17].</w:t>
      </w:r>
    </w:p>
    <w:p w14:paraId="1A5FD92F" w14:textId="77777777" w:rsidR="007B5586" w:rsidRPr="007B5586" w:rsidRDefault="007B5586" w:rsidP="007B5586">
      <w:pPr>
        <w:rPr>
          <w:b/>
          <w:bCs/>
        </w:rPr>
      </w:pPr>
      <w:r w:rsidRPr="007B5586">
        <w:rPr>
          <w:b/>
          <w:bCs/>
        </w:rPr>
        <w:t xml:space="preserve">Recent investigations report internal validation AUCs ranging from 0.85 to 0.95 on the PIMA dataset, yet external validation results are rarely documented [5]. Notable exceptions include studies achieving AUCs of 0.742 using electronic health records [18], and reported performance degradation from 0.89 to 0.76 when tested across different populations [19]. A comprehensive study by Amirian and </w:t>
      </w:r>
      <w:proofErr w:type="spellStart"/>
      <w:r w:rsidRPr="007B5586">
        <w:rPr>
          <w:b/>
          <w:bCs/>
        </w:rPr>
        <w:t>Zarpoosh</w:t>
      </w:r>
      <w:proofErr w:type="spellEnd"/>
      <w:r w:rsidRPr="007B5586">
        <w:rPr>
          <w:b/>
          <w:bCs/>
        </w:rPr>
        <w:t xml:space="preserve"> benchmarked six ML classifiers against the Finnish Diabetes Risk Score (FINDRISC) using the Iranian </w:t>
      </w:r>
      <w:proofErr w:type="spellStart"/>
      <w:r w:rsidRPr="007B5586">
        <w:rPr>
          <w:b/>
          <w:bCs/>
        </w:rPr>
        <w:t>RaNCD</w:t>
      </w:r>
      <w:proofErr w:type="spellEnd"/>
      <w:r w:rsidRPr="007B5586">
        <w:rPr>
          <w:b/>
          <w:bCs/>
        </w:rPr>
        <w:t xml:space="preserve"> prospective cohort, achieving superior internal </w:t>
      </w:r>
      <w:r w:rsidRPr="007B5586">
        <w:rPr>
          <w:b/>
          <w:bCs/>
        </w:rPr>
        <w:lastRenderedPageBreak/>
        <w:t>discrimination (AUC up to 0.87) with rigorous external validation demonstrating the importance of transparent analytics [20].</w:t>
      </w:r>
    </w:p>
    <w:p w14:paraId="6A1B94E5" w14:textId="77777777" w:rsidR="007B5586" w:rsidRPr="007B5586" w:rsidRDefault="007B5586" w:rsidP="007B5586">
      <w:pPr>
        <w:rPr>
          <w:b/>
          <w:bCs/>
        </w:rPr>
      </w:pPr>
      <w:r w:rsidRPr="007B5586">
        <w:rPr>
          <w:b/>
          <w:bCs/>
        </w:rPr>
        <w:t>B. External Validation in Healthcare ML</w:t>
      </w:r>
    </w:p>
    <w:p w14:paraId="3F2C1791" w14:textId="77777777" w:rsidR="007B5586" w:rsidRPr="007B5586" w:rsidRDefault="007B5586" w:rsidP="007B5586">
      <w:pPr>
        <w:rPr>
          <w:b/>
          <w:bCs/>
        </w:rPr>
      </w:pPr>
      <w:r w:rsidRPr="007B5586">
        <w:rPr>
          <w:b/>
          <w:bCs/>
        </w:rPr>
        <w:t>Model generalizability represents a critical challenge in clinical machine learning. Models frequently exhibit high performance on training data but fail to maintain performance when applied to new populations from different geographical locations or healthcare settings [12]. Ghassemi et al. documented numerous cases where healthcare ML models failed to generalize across hospitals, with performance drops of 10–30% being common [21]. In diabetes prediction specifically, systematic reviews found only 15% of published studies performed external validation, with median AUC decline of 0.12 [11].</w:t>
      </w:r>
    </w:p>
    <w:p w14:paraId="1990F19E" w14:textId="77777777" w:rsidR="007B5586" w:rsidRPr="007B5586" w:rsidRDefault="007B5586" w:rsidP="007B5586">
      <w:pPr>
        <w:rPr>
          <w:b/>
          <w:bCs/>
        </w:rPr>
      </w:pPr>
      <w:r w:rsidRPr="007B5586">
        <w:rPr>
          <w:b/>
          <w:bCs/>
        </w:rPr>
        <w:t>C. Clinical Utility Assessment</w:t>
      </w:r>
    </w:p>
    <w:p w14:paraId="6891E900" w14:textId="77777777" w:rsidR="007B5586" w:rsidRPr="007B5586" w:rsidRDefault="007B5586" w:rsidP="007B5586">
      <w:pPr>
        <w:rPr>
          <w:b/>
          <w:bCs/>
        </w:rPr>
      </w:pPr>
      <w:r w:rsidRPr="007B5586">
        <w:rPr>
          <w:b/>
          <w:bCs/>
        </w:rPr>
        <w:t>While accuracy and AUC represent the most commonly reported metrics, they fail to provide complete assessment of clinical value. Decision Curve Analysis (DCA) has emerged as the gold standard method for quantifying the "net benefit" of using a prediction model across risk thresholds, directly comparing model utility to default strategies [22]. Despite DCA methodology's availability since 2006, fewer than 20% of diabetes prediction studies assess clinical utility [5]. Vickers et al. demonstrated that a model with AUC 0.72 could provide greater clinical benefit than a model with AUC 0.85 if properly calibrated [22].</w:t>
      </w:r>
    </w:p>
    <w:p w14:paraId="40A4A474" w14:textId="77777777" w:rsidR="007B5586" w:rsidRPr="007B5586" w:rsidRDefault="007B5586" w:rsidP="007B5586">
      <w:pPr>
        <w:rPr>
          <w:b/>
          <w:bCs/>
        </w:rPr>
      </w:pPr>
      <w:r w:rsidRPr="007B5586">
        <w:rPr>
          <w:b/>
          <w:bCs/>
        </w:rPr>
        <w:t>D. Fairness and Bias in Healthcare AI</w:t>
      </w:r>
    </w:p>
    <w:p w14:paraId="0745CEDC" w14:textId="77777777" w:rsidR="007B5586" w:rsidRPr="007B5586" w:rsidRDefault="007B5586" w:rsidP="007B5586">
      <w:pPr>
        <w:rPr>
          <w:b/>
          <w:bCs/>
        </w:rPr>
      </w:pPr>
      <w:r w:rsidRPr="007B5586">
        <w:rPr>
          <w:b/>
          <w:bCs/>
        </w:rPr>
        <w:t>As machine learning models increasingly integrate into healthcare delivery, ensuring they do not perpetuate or exacerbate existing health disparities has become paramount [23], [24]. In diabetes prediction specifically, studies have identified significant performance disparities across racial and ethnic groups, with models often performing worse for underrepresented minorities [24]. Comprehensive fairness evaluation across demographic subgroups has thus become essential before clinical deployment.</w:t>
      </w:r>
    </w:p>
    <w:p w14:paraId="1C1D83CC" w14:textId="77777777" w:rsidR="007B5586" w:rsidRPr="007B5586" w:rsidRDefault="007B5586" w:rsidP="007B5586">
      <w:pPr>
        <w:rPr>
          <w:b/>
          <w:bCs/>
        </w:rPr>
      </w:pPr>
      <w:r w:rsidRPr="007B5586">
        <w:rPr>
          <w:b/>
          <w:bCs/>
        </w:rPr>
        <w:pict w14:anchorId="72020BBA">
          <v:rect id="_x0000_i1122" style="width:0;height:1.5pt" o:hralign="center" o:hrstd="t" o:hr="t" fillcolor="#a0a0a0" stroked="f"/>
        </w:pict>
      </w:r>
    </w:p>
    <w:p w14:paraId="3355F397" w14:textId="77777777" w:rsidR="007B5586" w:rsidRPr="007B5586" w:rsidRDefault="007B5586" w:rsidP="007B5586">
      <w:pPr>
        <w:rPr>
          <w:b/>
          <w:bCs/>
        </w:rPr>
      </w:pPr>
      <w:r w:rsidRPr="007B5586">
        <w:rPr>
          <w:b/>
          <w:bCs/>
        </w:rPr>
        <w:t>III. METHODS</w:t>
      </w:r>
    </w:p>
    <w:p w14:paraId="036EB077" w14:textId="77777777" w:rsidR="007B5586" w:rsidRPr="007B5586" w:rsidRDefault="007B5586" w:rsidP="007B5586">
      <w:pPr>
        <w:rPr>
          <w:b/>
          <w:bCs/>
        </w:rPr>
      </w:pPr>
      <w:r w:rsidRPr="007B5586">
        <w:rPr>
          <w:b/>
          <w:bCs/>
        </w:rPr>
        <w:t>A. Study Design and Protocol</w:t>
      </w:r>
    </w:p>
    <w:p w14:paraId="48747915" w14:textId="77777777" w:rsidR="007B5586" w:rsidRPr="007B5586" w:rsidRDefault="007B5586" w:rsidP="007B5586">
      <w:pPr>
        <w:rPr>
          <w:b/>
          <w:bCs/>
        </w:rPr>
      </w:pPr>
      <w:r w:rsidRPr="007B5586">
        <w:rPr>
          <w:b/>
          <w:bCs/>
        </w:rPr>
        <w:t xml:space="preserve">This study followed a pre-registered, prospective model development and external validation design adhering to TRIPOD-AI guidelines [15]. The complete study protocol </w:t>
      </w:r>
      <w:r w:rsidRPr="007B5586">
        <w:rPr>
          <w:b/>
          <w:bCs/>
        </w:rPr>
        <w:lastRenderedPageBreak/>
        <w:t>was pre-registered on the Open Science Framework prior to data analysis to ensure transparency and mitigate publication bias.</w:t>
      </w:r>
    </w:p>
    <w:p w14:paraId="3755E8C8" w14:textId="77777777" w:rsidR="007B5586" w:rsidRPr="007B5586" w:rsidRDefault="007B5586" w:rsidP="007B5586">
      <w:pPr>
        <w:rPr>
          <w:b/>
          <w:bCs/>
        </w:rPr>
      </w:pPr>
      <w:r w:rsidRPr="007B5586">
        <w:rPr>
          <w:b/>
          <w:bCs/>
        </w:rPr>
        <w:t>B. Three-Tier Dataset Strategy</w:t>
      </w:r>
    </w:p>
    <w:p w14:paraId="75D00570" w14:textId="77777777" w:rsidR="007B5586" w:rsidRPr="007B5586" w:rsidRDefault="007B5586" w:rsidP="007B5586">
      <w:pPr>
        <w:rPr>
          <w:b/>
          <w:bCs/>
        </w:rPr>
      </w:pPr>
      <w:r w:rsidRPr="007B5586">
        <w:rPr>
          <w:b/>
          <w:bCs/>
        </w:rPr>
        <w:t>We employed a comprehensive three-tier dataset approach:</w:t>
      </w:r>
    </w:p>
    <w:p w14:paraId="486D9026" w14:textId="77777777" w:rsidR="007B5586" w:rsidRPr="007B5586" w:rsidRDefault="007B5586" w:rsidP="007B5586">
      <w:pPr>
        <w:rPr>
          <w:b/>
          <w:bCs/>
        </w:rPr>
      </w:pPr>
      <w:r w:rsidRPr="007B5586">
        <w:rPr>
          <w:b/>
          <w:bCs/>
        </w:rPr>
        <w:t xml:space="preserve">Tier 1: Development Dataset (NHANES 2015-2020). The National Health and Nutrition Examination Survey </w:t>
      </w:r>
      <w:proofErr w:type="gramStart"/>
      <w:r w:rsidRPr="007B5586">
        <w:rPr>
          <w:b/>
          <w:bCs/>
        </w:rPr>
        <w:t>represents</w:t>
      </w:r>
      <w:proofErr w:type="gramEnd"/>
      <w:r w:rsidRPr="007B5586">
        <w:rPr>
          <w:b/>
          <w:bCs/>
        </w:rPr>
        <w:t xml:space="preserve"> a large-scale, nationally representative cross-sectional survey conducted by the CDC [25]. We utilized data from cycles 2015-2016, 2017-2018, and pre-pandemic 2019-2020, yielding a development cohort of 15,685 participants. NHANES employs standardized clinical measurements and laboratory testing, providing high-quality data for model development.</w:t>
      </w:r>
    </w:p>
    <w:p w14:paraId="2E3FE263" w14:textId="77777777" w:rsidR="007B5586" w:rsidRPr="007B5586" w:rsidRDefault="007B5586" w:rsidP="007B5586">
      <w:pPr>
        <w:rPr>
          <w:b/>
          <w:bCs/>
        </w:rPr>
      </w:pPr>
      <w:r w:rsidRPr="007B5586">
        <w:rPr>
          <w:b/>
          <w:bCs/>
        </w:rPr>
        <w:t>Tier 2: External Validation Dataset (BRFSS 2020-2022). The Behavioral Risk Factor Surveillance System represents the nation's premier telephone-based health survey system [26]. We combined data from 2020, 2021, and 2022 survey cycles, yielding an external validation cohort of 1,285,783 participants. BRFSS relies on self-reported data rather than clinical measurements, introducing realistic distribution shift that rigorously tests model generalizability.</w:t>
      </w:r>
    </w:p>
    <w:p w14:paraId="63DCCEF9" w14:textId="77777777" w:rsidR="007B5586" w:rsidRPr="007B5586" w:rsidRDefault="007B5586" w:rsidP="007B5586">
      <w:pPr>
        <w:rPr>
          <w:b/>
          <w:bCs/>
        </w:rPr>
      </w:pPr>
      <w:r w:rsidRPr="007B5586">
        <w:rPr>
          <w:b/>
          <w:bCs/>
        </w:rPr>
        <w:t>Tier 3: Literature Benchmark (PIMA Indians Dataset). This historical dataset (n=768) has been widely used in ML research [27]. We utilized it solely for benchmarking against published literature to validate our implementation and enable fair comparison with existing studies.</w:t>
      </w:r>
    </w:p>
    <w:p w14:paraId="28FD0C96" w14:textId="77777777" w:rsidR="007B5586" w:rsidRPr="007B5586" w:rsidRDefault="007B5586" w:rsidP="007B5586">
      <w:pPr>
        <w:rPr>
          <w:b/>
          <w:bCs/>
        </w:rPr>
      </w:pPr>
      <w:r w:rsidRPr="007B5586">
        <w:rPr>
          <w:b/>
          <w:bCs/>
        </w:rPr>
        <w:t>C. Outcome Definition and Data Preparation</w:t>
      </w:r>
    </w:p>
    <w:p w14:paraId="0ED8A013" w14:textId="77777777" w:rsidR="007B5586" w:rsidRPr="007B5586" w:rsidRDefault="007B5586" w:rsidP="007B5586">
      <w:pPr>
        <w:rPr>
          <w:b/>
          <w:bCs/>
        </w:rPr>
      </w:pPr>
      <w:r w:rsidRPr="007B5586">
        <w:rPr>
          <w:b/>
          <w:bCs/>
        </w:rPr>
        <w:t>Outcome Definition. Type 2 diabetes was defined using standardized clinical criteria consistent with American Diabetes Association guidelines [28]:</w:t>
      </w:r>
    </w:p>
    <w:p w14:paraId="2781BA9E" w14:textId="77777777" w:rsidR="007B5586" w:rsidRPr="007B5586" w:rsidRDefault="007B5586" w:rsidP="007B5586">
      <w:pPr>
        <w:numPr>
          <w:ilvl w:val="0"/>
          <w:numId w:val="1"/>
        </w:numPr>
        <w:rPr>
          <w:b/>
          <w:bCs/>
        </w:rPr>
      </w:pPr>
      <w:r w:rsidRPr="007B5586">
        <w:rPr>
          <w:b/>
          <w:bCs/>
        </w:rPr>
        <w:t>NHANES: Laboratory-confirmed diabetes (HbA1c ≥6.5% OR fasting plasma glucose ≥126 mg/dL) OR self-reported physician diagnosis OR current diabetes medication use</w:t>
      </w:r>
    </w:p>
    <w:p w14:paraId="36E0FE57" w14:textId="77777777" w:rsidR="007B5586" w:rsidRPr="007B5586" w:rsidRDefault="007B5586" w:rsidP="007B5586">
      <w:pPr>
        <w:numPr>
          <w:ilvl w:val="0"/>
          <w:numId w:val="1"/>
        </w:numPr>
        <w:rPr>
          <w:b/>
          <w:bCs/>
        </w:rPr>
      </w:pPr>
      <w:r w:rsidRPr="007B5586">
        <w:rPr>
          <w:b/>
          <w:bCs/>
        </w:rPr>
        <w:t>BRFSS: Self-reported physician diagnosis of diabetes</w:t>
      </w:r>
    </w:p>
    <w:p w14:paraId="708A1942" w14:textId="77777777" w:rsidR="007B5586" w:rsidRPr="007B5586" w:rsidRDefault="007B5586" w:rsidP="007B5586">
      <w:pPr>
        <w:numPr>
          <w:ilvl w:val="0"/>
          <w:numId w:val="1"/>
        </w:numPr>
        <w:rPr>
          <w:b/>
          <w:bCs/>
        </w:rPr>
      </w:pPr>
      <w:r w:rsidRPr="007B5586">
        <w:rPr>
          <w:b/>
          <w:bCs/>
        </w:rPr>
        <w:t>PIMA: Fasting plasma glucose ≥126 mg/dL OR 2-hour OGTT ≥200 mg/dL</w:t>
      </w:r>
    </w:p>
    <w:p w14:paraId="7CF7E804" w14:textId="77777777" w:rsidR="007B5586" w:rsidRPr="007B5586" w:rsidRDefault="007B5586" w:rsidP="007B5586">
      <w:pPr>
        <w:rPr>
          <w:b/>
          <w:bCs/>
        </w:rPr>
      </w:pPr>
      <w:r w:rsidRPr="007B5586">
        <w:rPr>
          <w:b/>
          <w:bCs/>
        </w:rPr>
        <w:t xml:space="preserve">Feature Selection. We employed recursive feature elimination with cross-validation (RFECV) using random forest as the base estimator. From initial candidate predictors, we identified eight non-laboratory features demonstrably associated with T2DM risk and consistently available across all datasets: (1) Age, (2) Gender, (3) Race/Ethnicity, (4) Body Mass Index, (5) Smoking Status, (6) Physical Activity, (7) History of Heart </w:t>
      </w:r>
      <w:r w:rsidRPr="007B5586">
        <w:rPr>
          <w:b/>
          <w:bCs/>
        </w:rPr>
        <w:lastRenderedPageBreak/>
        <w:t>Attack, (8) History of Stroke. Table I presents baseline characteristics of the development and external validation cohorts.</w:t>
      </w:r>
    </w:p>
    <w:p w14:paraId="4D8CE926" w14:textId="77777777" w:rsidR="007B5586" w:rsidRPr="007B5586" w:rsidRDefault="007B5586" w:rsidP="007B5586">
      <w:pPr>
        <w:rPr>
          <w:b/>
          <w:bCs/>
        </w:rPr>
      </w:pPr>
      <w:r w:rsidRPr="007B5586">
        <w:rPr>
          <w:b/>
          <w:bCs/>
        </w:rPr>
        <w:t>[TABLE I PLACEHOLDER] Table I: Baseline Characteristics of NHANES Development Cohort and BRFSS External Validation Cohort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829"/>
        <w:gridCol w:w="3224"/>
        <w:gridCol w:w="852"/>
      </w:tblGrid>
      <w:tr w:rsidR="007B5586" w:rsidRPr="007B5586" w14:paraId="7546177E" w14:textId="77777777">
        <w:trPr>
          <w:tblHeader/>
          <w:tblCellSpacing w:w="15" w:type="dxa"/>
        </w:trPr>
        <w:tc>
          <w:tcPr>
            <w:tcW w:w="0" w:type="auto"/>
            <w:vAlign w:val="center"/>
            <w:hideMark/>
          </w:tcPr>
          <w:p w14:paraId="31D92ED9" w14:textId="77777777" w:rsidR="007B5586" w:rsidRPr="007B5586" w:rsidRDefault="007B5586" w:rsidP="007B5586">
            <w:pPr>
              <w:rPr>
                <w:b/>
                <w:bCs/>
              </w:rPr>
            </w:pPr>
            <w:r w:rsidRPr="007B5586">
              <w:rPr>
                <w:b/>
                <w:bCs/>
              </w:rPr>
              <w:t>Characteristic</w:t>
            </w:r>
          </w:p>
        </w:tc>
        <w:tc>
          <w:tcPr>
            <w:tcW w:w="0" w:type="auto"/>
            <w:vAlign w:val="center"/>
            <w:hideMark/>
          </w:tcPr>
          <w:p w14:paraId="73E6FEB7" w14:textId="77777777" w:rsidR="007B5586" w:rsidRPr="007B5586" w:rsidRDefault="007B5586" w:rsidP="007B5586">
            <w:pPr>
              <w:rPr>
                <w:b/>
                <w:bCs/>
              </w:rPr>
            </w:pPr>
            <w:r w:rsidRPr="007B5586">
              <w:rPr>
                <w:b/>
                <w:bCs/>
              </w:rPr>
              <w:t>NHANES Development (n=15,685)</w:t>
            </w:r>
          </w:p>
        </w:tc>
        <w:tc>
          <w:tcPr>
            <w:tcW w:w="0" w:type="auto"/>
            <w:vAlign w:val="center"/>
            <w:hideMark/>
          </w:tcPr>
          <w:p w14:paraId="7FC6A20C" w14:textId="77777777" w:rsidR="007B5586" w:rsidRPr="007B5586" w:rsidRDefault="007B5586" w:rsidP="007B5586">
            <w:pPr>
              <w:rPr>
                <w:b/>
                <w:bCs/>
              </w:rPr>
            </w:pPr>
            <w:r w:rsidRPr="007B5586">
              <w:rPr>
                <w:b/>
                <w:bCs/>
              </w:rPr>
              <w:t>BRFSS External Validation (n=1,285,783)</w:t>
            </w:r>
          </w:p>
        </w:tc>
        <w:tc>
          <w:tcPr>
            <w:tcW w:w="0" w:type="auto"/>
            <w:vAlign w:val="center"/>
            <w:hideMark/>
          </w:tcPr>
          <w:p w14:paraId="02439209" w14:textId="77777777" w:rsidR="007B5586" w:rsidRPr="007B5586" w:rsidRDefault="007B5586" w:rsidP="007B5586">
            <w:pPr>
              <w:rPr>
                <w:b/>
                <w:bCs/>
              </w:rPr>
            </w:pPr>
            <w:r w:rsidRPr="007B5586">
              <w:rPr>
                <w:b/>
                <w:bCs/>
              </w:rPr>
              <w:t>p-value</w:t>
            </w:r>
          </w:p>
        </w:tc>
      </w:tr>
      <w:tr w:rsidR="007B5586" w:rsidRPr="007B5586" w14:paraId="28946359" w14:textId="77777777">
        <w:trPr>
          <w:tblCellSpacing w:w="15" w:type="dxa"/>
        </w:trPr>
        <w:tc>
          <w:tcPr>
            <w:tcW w:w="0" w:type="auto"/>
            <w:vAlign w:val="center"/>
            <w:hideMark/>
          </w:tcPr>
          <w:p w14:paraId="1D002DC5" w14:textId="77777777" w:rsidR="007B5586" w:rsidRPr="007B5586" w:rsidRDefault="007B5586" w:rsidP="007B5586">
            <w:pPr>
              <w:rPr>
                <w:b/>
                <w:bCs/>
              </w:rPr>
            </w:pPr>
            <w:r w:rsidRPr="007B5586">
              <w:rPr>
                <w:b/>
                <w:bCs/>
              </w:rPr>
              <w:t>Age, Mean (SD)</w:t>
            </w:r>
          </w:p>
        </w:tc>
        <w:tc>
          <w:tcPr>
            <w:tcW w:w="0" w:type="auto"/>
            <w:vAlign w:val="center"/>
            <w:hideMark/>
          </w:tcPr>
          <w:p w14:paraId="2AE8A5D3" w14:textId="77777777" w:rsidR="007B5586" w:rsidRPr="007B5586" w:rsidRDefault="007B5586" w:rsidP="007B5586">
            <w:pPr>
              <w:rPr>
                <w:b/>
                <w:bCs/>
              </w:rPr>
            </w:pPr>
            <w:r w:rsidRPr="007B5586">
              <w:rPr>
                <w:b/>
                <w:bCs/>
              </w:rPr>
              <w:t>49.0 (18.6)</w:t>
            </w:r>
          </w:p>
        </w:tc>
        <w:tc>
          <w:tcPr>
            <w:tcW w:w="0" w:type="auto"/>
            <w:vAlign w:val="center"/>
            <w:hideMark/>
          </w:tcPr>
          <w:p w14:paraId="3A2E5F87" w14:textId="77777777" w:rsidR="007B5586" w:rsidRPr="007B5586" w:rsidRDefault="007B5586" w:rsidP="007B5586">
            <w:pPr>
              <w:rPr>
                <w:b/>
                <w:bCs/>
              </w:rPr>
            </w:pPr>
            <w:r w:rsidRPr="007B5586">
              <w:rPr>
                <w:b/>
                <w:bCs/>
              </w:rPr>
              <w:t>55.1 (17.7)</w:t>
            </w:r>
          </w:p>
        </w:tc>
        <w:tc>
          <w:tcPr>
            <w:tcW w:w="0" w:type="auto"/>
            <w:vAlign w:val="center"/>
            <w:hideMark/>
          </w:tcPr>
          <w:p w14:paraId="201389A6" w14:textId="77777777" w:rsidR="007B5586" w:rsidRPr="007B5586" w:rsidRDefault="007B5586" w:rsidP="007B5586">
            <w:pPr>
              <w:rPr>
                <w:b/>
                <w:bCs/>
              </w:rPr>
            </w:pPr>
            <w:r w:rsidRPr="007B5586">
              <w:rPr>
                <w:b/>
                <w:bCs/>
              </w:rPr>
              <w:t>&lt;0.001</w:t>
            </w:r>
          </w:p>
        </w:tc>
      </w:tr>
      <w:tr w:rsidR="007B5586" w:rsidRPr="007B5586" w14:paraId="6027DFF8" w14:textId="77777777">
        <w:trPr>
          <w:tblCellSpacing w:w="15" w:type="dxa"/>
        </w:trPr>
        <w:tc>
          <w:tcPr>
            <w:tcW w:w="0" w:type="auto"/>
            <w:vAlign w:val="center"/>
            <w:hideMark/>
          </w:tcPr>
          <w:p w14:paraId="5FB41017" w14:textId="77777777" w:rsidR="007B5586" w:rsidRPr="007B5586" w:rsidRDefault="007B5586" w:rsidP="007B5586">
            <w:pPr>
              <w:rPr>
                <w:b/>
                <w:bCs/>
              </w:rPr>
            </w:pPr>
            <w:r w:rsidRPr="007B5586">
              <w:rPr>
                <w:b/>
                <w:bCs/>
              </w:rPr>
              <w:t>BMI, Mean (SD)</w:t>
            </w:r>
          </w:p>
        </w:tc>
        <w:tc>
          <w:tcPr>
            <w:tcW w:w="0" w:type="auto"/>
            <w:vAlign w:val="center"/>
            <w:hideMark/>
          </w:tcPr>
          <w:p w14:paraId="19DA3C7E" w14:textId="77777777" w:rsidR="007B5586" w:rsidRPr="007B5586" w:rsidRDefault="007B5586" w:rsidP="007B5586">
            <w:pPr>
              <w:rPr>
                <w:b/>
                <w:bCs/>
              </w:rPr>
            </w:pPr>
            <w:r w:rsidRPr="007B5586">
              <w:rPr>
                <w:b/>
                <w:bCs/>
              </w:rPr>
              <w:t>29.7 (7.4)</w:t>
            </w:r>
          </w:p>
        </w:tc>
        <w:tc>
          <w:tcPr>
            <w:tcW w:w="0" w:type="auto"/>
            <w:vAlign w:val="center"/>
            <w:hideMark/>
          </w:tcPr>
          <w:p w14:paraId="644F6418" w14:textId="77777777" w:rsidR="007B5586" w:rsidRPr="007B5586" w:rsidRDefault="007B5586" w:rsidP="007B5586">
            <w:pPr>
              <w:rPr>
                <w:b/>
                <w:bCs/>
              </w:rPr>
            </w:pPr>
            <w:r w:rsidRPr="007B5586">
              <w:rPr>
                <w:b/>
                <w:bCs/>
              </w:rPr>
              <w:t>28.5 (6.5)</w:t>
            </w:r>
          </w:p>
        </w:tc>
        <w:tc>
          <w:tcPr>
            <w:tcW w:w="0" w:type="auto"/>
            <w:vAlign w:val="center"/>
            <w:hideMark/>
          </w:tcPr>
          <w:p w14:paraId="54BFE102" w14:textId="77777777" w:rsidR="007B5586" w:rsidRPr="007B5586" w:rsidRDefault="007B5586" w:rsidP="007B5586">
            <w:pPr>
              <w:rPr>
                <w:b/>
                <w:bCs/>
              </w:rPr>
            </w:pPr>
            <w:r w:rsidRPr="007B5586">
              <w:rPr>
                <w:b/>
                <w:bCs/>
              </w:rPr>
              <w:t>&lt;0.001</w:t>
            </w:r>
          </w:p>
        </w:tc>
      </w:tr>
      <w:tr w:rsidR="007B5586" w:rsidRPr="007B5586" w14:paraId="060FFCA1" w14:textId="77777777">
        <w:trPr>
          <w:tblCellSpacing w:w="15" w:type="dxa"/>
        </w:trPr>
        <w:tc>
          <w:tcPr>
            <w:tcW w:w="0" w:type="auto"/>
            <w:vAlign w:val="center"/>
            <w:hideMark/>
          </w:tcPr>
          <w:p w14:paraId="74C8098D" w14:textId="77777777" w:rsidR="007B5586" w:rsidRPr="007B5586" w:rsidRDefault="007B5586" w:rsidP="007B5586">
            <w:pPr>
              <w:rPr>
                <w:b/>
                <w:bCs/>
              </w:rPr>
            </w:pPr>
            <w:r w:rsidRPr="007B5586">
              <w:rPr>
                <w:b/>
                <w:bCs/>
              </w:rPr>
              <w:t>Gender, Male (%)</w:t>
            </w:r>
          </w:p>
        </w:tc>
        <w:tc>
          <w:tcPr>
            <w:tcW w:w="0" w:type="auto"/>
            <w:vAlign w:val="center"/>
            <w:hideMark/>
          </w:tcPr>
          <w:p w14:paraId="39236BF8" w14:textId="77777777" w:rsidR="007B5586" w:rsidRPr="007B5586" w:rsidRDefault="007B5586" w:rsidP="007B5586">
            <w:pPr>
              <w:rPr>
                <w:b/>
                <w:bCs/>
              </w:rPr>
            </w:pPr>
            <w:r w:rsidRPr="007B5586">
              <w:rPr>
                <w:b/>
                <w:bCs/>
              </w:rPr>
              <w:t>48.5%</w:t>
            </w:r>
          </w:p>
        </w:tc>
        <w:tc>
          <w:tcPr>
            <w:tcW w:w="0" w:type="auto"/>
            <w:vAlign w:val="center"/>
            <w:hideMark/>
          </w:tcPr>
          <w:p w14:paraId="1EF1EBC7" w14:textId="77777777" w:rsidR="007B5586" w:rsidRPr="007B5586" w:rsidRDefault="007B5586" w:rsidP="007B5586">
            <w:pPr>
              <w:rPr>
                <w:b/>
                <w:bCs/>
              </w:rPr>
            </w:pPr>
            <w:r w:rsidRPr="007B5586">
              <w:rPr>
                <w:b/>
                <w:bCs/>
              </w:rPr>
              <w:t>46.4%</w:t>
            </w:r>
          </w:p>
        </w:tc>
        <w:tc>
          <w:tcPr>
            <w:tcW w:w="0" w:type="auto"/>
            <w:vAlign w:val="center"/>
            <w:hideMark/>
          </w:tcPr>
          <w:p w14:paraId="41EEED3C" w14:textId="77777777" w:rsidR="007B5586" w:rsidRPr="007B5586" w:rsidRDefault="007B5586" w:rsidP="007B5586">
            <w:pPr>
              <w:rPr>
                <w:b/>
                <w:bCs/>
              </w:rPr>
            </w:pPr>
            <w:r w:rsidRPr="007B5586">
              <w:rPr>
                <w:b/>
                <w:bCs/>
              </w:rPr>
              <w:t>&lt;0.001</w:t>
            </w:r>
          </w:p>
        </w:tc>
      </w:tr>
      <w:tr w:rsidR="007B5586" w:rsidRPr="007B5586" w14:paraId="60894C8D" w14:textId="77777777">
        <w:trPr>
          <w:tblCellSpacing w:w="15" w:type="dxa"/>
        </w:trPr>
        <w:tc>
          <w:tcPr>
            <w:tcW w:w="0" w:type="auto"/>
            <w:vAlign w:val="center"/>
            <w:hideMark/>
          </w:tcPr>
          <w:p w14:paraId="2E5B5A32" w14:textId="77777777" w:rsidR="007B5586" w:rsidRPr="007B5586" w:rsidRDefault="007B5586" w:rsidP="007B5586">
            <w:pPr>
              <w:rPr>
                <w:b/>
                <w:bCs/>
              </w:rPr>
            </w:pPr>
            <w:r w:rsidRPr="007B5586">
              <w:rPr>
                <w:b/>
                <w:bCs/>
              </w:rPr>
              <w:t xml:space="preserve">Diabetes Outcome, </w:t>
            </w:r>
            <w:proofErr w:type="gramStart"/>
            <w:r w:rsidRPr="007B5586">
              <w:rPr>
                <w:b/>
                <w:bCs/>
              </w:rPr>
              <w:t>Yes</w:t>
            </w:r>
            <w:proofErr w:type="gramEnd"/>
            <w:r w:rsidRPr="007B5586">
              <w:rPr>
                <w:b/>
                <w:bCs/>
              </w:rPr>
              <w:t xml:space="preserve"> (%)</w:t>
            </w:r>
          </w:p>
        </w:tc>
        <w:tc>
          <w:tcPr>
            <w:tcW w:w="0" w:type="auto"/>
            <w:vAlign w:val="center"/>
            <w:hideMark/>
          </w:tcPr>
          <w:p w14:paraId="01A0025D" w14:textId="77777777" w:rsidR="007B5586" w:rsidRPr="007B5586" w:rsidRDefault="007B5586" w:rsidP="007B5586">
            <w:pPr>
              <w:rPr>
                <w:b/>
                <w:bCs/>
              </w:rPr>
            </w:pPr>
            <w:r w:rsidRPr="007B5586">
              <w:rPr>
                <w:b/>
                <w:bCs/>
              </w:rPr>
              <w:t>18.5%</w:t>
            </w:r>
          </w:p>
        </w:tc>
        <w:tc>
          <w:tcPr>
            <w:tcW w:w="0" w:type="auto"/>
            <w:vAlign w:val="center"/>
            <w:hideMark/>
          </w:tcPr>
          <w:p w14:paraId="72876739" w14:textId="77777777" w:rsidR="007B5586" w:rsidRPr="007B5586" w:rsidRDefault="007B5586" w:rsidP="007B5586">
            <w:pPr>
              <w:rPr>
                <w:b/>
                <w:bCs/>
              </w:rPr>
            </w:pPr>
            <w:r w:rsidRPr="007B5586">
              <w:rPr>
                <w:b/>
                <w:bCs/>
              </w:rPr>
              <w:t>13.3%</w:t>
            </w:r>
          </w:p>
        </w:tc>
        <w:tc>
          <w:tcPr>
            <w:tcW w:w="0" w:type="auto"/>
            <w:vAlign w:val="center"/>
            <w:hideMark/>
          </w:tcPr>
          <w:p w14:paraId="4F8FF3D0" w14:textId="77777777" w:rsidR="007B5586" w:rsidRPr="007B5586" w:rsidRDefault="007B5586" w:rsidP="007B5586">
            <w:pPr>
              <w:rPr>
                <w:b/>
                <w:bCs/>
              </w:rPr>
            </w:pPr>
            <w:r w:rsidRPr="007B5586">
              <w:rPr>
                <w:b/>
                <w:bCs/>
              </w:rPr>
              <w:t>&lt;0.001</w:t>
            </w:r>
          </w:p>
        </w:tc>
      </w:tr>
    </w:tbl>
    <w:p w14:paraId="0E4A9CD6" w14:textId="77777777" w:rsidR="007B5586" w:rsidRPr="007B5586" w:rsidRDefault="007B5586" w:rsidP="007B5586">
      <w:pPr>
        <w:rPr>
          <w:b/>
          <w:bCs/>
        </w:rPr>
      </w:pPr>
      <w:r w:rsidRPr="007B5586">
        <w:rPr>
          <w:b/>
          <w:bCs/>
          <w:i/>
          <w:iCs/>
        </w:rPr>
        <w:t>Note: Significant differences across nearly all variables (p&lt;0.001) underscore realistic distribution shift between development and external validation populations.</w:t>
      </w:r>
    </w:p>
    <w:p w14:paraId="5F6F6886" w14:textId="77777777" w:rsidR="007B5586" w:rsidRPr="007B5586" w:rsidRDefault="007B5586" w:rsidP="007B5586">
      <w:pPr>
        <w:rPr>
          <w:b/>
          <w:bCs/>
        </w:rPr>
      </w:pPr>
      <w:r w:rsidRPr="007B5586">
        <w:rPr>
          <w:b/>
          <w:bCs/>
        </w:rPr>
        <w:t>Preprocessing Pipeline. We implemented comprehensive preprocessing using scikit-learn [29]:</w:t>
      </w:r>
    </w:p>
    <w:p w14:paraId="5009D204" w14:textId="77777777" w:rsidR="007B5586" w:rsidRPr="007B5586" w:rsidRDefault="007B5586" w:rsidP="007B5586">
      <w:pPr>
        <w:numPr>
          <w:ilvl w:val="0"/>
          <w:numId w:val="2"/>
        </w:numPr>
        <w:rPr>
          <w:b/>
          <w:bCs/>
        </w:rPr>
      </w:pPr>
      <w:r w:rsidRPr="007B5586">
        <w:rPr>
          <w:b/>
          <w:bCs/>
        </w:rPr>
        <w:t>Missing continuous variables imputed using median values; categorical variables imputed using mode</w:t>
      </w:r>
    </w:p>
    <w:p w14:paraId="23CACE87" w14:textId="77777777" w:rsidR="007B5586" w:rsidRPr="007B5586" w:rsidRDefault="007B5586" w:rsidP="007B5586">
      <w:pPr>
        <w:numPr>
          <w:ilvl w:val="0"/>
          <w:numId w:val="2"/>
        </w:numPr>
        <w:rPr>
          <w:b/>
          <w:bCs/>
        </w:rPr>
      </w:pPr>
      <w:r w:rsidRPr="007B5586">
        <w:rPr>
          <w:b/>
          <w:bCs/>
        </w:rPr>
        <w:t xml:space="preserve">Extreme outliers (&gt;3 SD) </w:t>
      </w:r>
      <w:proofErr w:type="spellStart"/>
      <w:r w:rsidRPr="007B5586">
        <w:rPr>
          <w:b/>
          <w:bCs/>
        </w:rPr>
        <w:t>winsorized</w:t>
      </w:r>
      <w:proofErr w:type="spellEnd"/>
      <w:r w:rsidRPr="007B5586">
        <w:rPr>
          <w:b/>
          <w:bCs/>
        </w:rPr>
        <w:t xml:space="preserve"> to 1st and 99th percentiles</w:t>
      </w:r>
    </w:p>
    <w:p w14:paraId="3661DA2D" w14:textId="77777777" w:rsidR="007B5586" w:rsidRPr="007B5586" w:rsidRDefault="007B5586" w:rsidP="007B5586">
      <w:pPr>
        <w:numPr>
          <w:ilvl w:val="0"/>
          <w:numId w:val="2"/>
        </w:numPr>
        <w:rPr>
          <w:b/>
          <w:bCs/>
        </w:rPr>
      </w:pPr>
      <w:r w:rsidRPr="007B5586">
        <w:rPr>
          <w:b/>
          <w:bCs/>
        </w:rPr>
        <w:t xml:space="preserve">Categorical variables one-hot encoded with </w:t>
      </w:r>
      <w:proofErr w:type="spellStart"/>
      <w:r w:rsidRPr="007B5586">
        <w:rPr>
          <w:b/>
          <w:bCs/>
        </w:rPr>
        <w:t>drop_first</w:t>
      </w:r>
      <w:proofErr w:type="spellEnd"/>
      <w:r w:rsidRPr="007B5586">
        <w:rPr>
          <w:b/>
          <w:bCs/>
        </w:rPr>
        <w:t>=True</w:t>
      </w:r>
    </w:p>
    <w:p w14:paraId="62FBAE9C" w14:textId="77777777" w:rsidR="007B5586" w:rsidRPr="007B5586" w:rsidRDefault="007B5586" w:rsidP="007B5586">
      <w:pPr>
        <w:numPr>
          <w:ilvl w:val="0"/>
          <w:numId w:val="2"/>
        </w:numPr>
        <w:rPr>
          <w:b/>
          <w:bCs/>
        </w:rPr>
      </w:pPr>
      <w:r w:rsidRPr="007B5586">
        <w:rPr>
          <w:b/>
          <w:bCs/>
        </w:rPr>
        <w:t xml:space="preserve">Continuous features z-score standardized using </w:t>
      </w:r>
      <w:proofErr w:type="spellStart"/>
      <w:r w:rsidRPr="007B5586">
        <w:rPr>
          <w:b/>
          <w:bCs/>
        </w:rPr>
        <w:t>StandardScaler</w:t>
      </w:r>
      <w:proofErr w:type="spellEnd"/>
    </w:p>
    <w:p w14:paraId="6C6694B3" w14:textId="77777777" w:rsidR="007B5586" w:rsidRPr="007B5586" w:rsidRDefault="007B5586" w:rsidP="007B5586">
      <w:pPr>
        <w:numPr>
          <w:ilvl w:val="0"/>
          <w:numId w:val="2"/>
        </w:numPr>
        <w:rPr>
          <w:b/>
          <w:bCs/>
        </w:rPr>
      </w:pPr>
      <w:r w:rsidRPr="007B5586">
        <w:rPr>
          <w:b/>
          <w:bCs/>
        </w:rPr>
        <w:t>Class weighting during model training to address imbalance</w:t>
      </w:r>
    </w:p>
    <w:p w14:paraId="366384CC" w14:textId="77777777" w:rsidR="007B5586" w:rsidRPr="007B5586" w:rsidRDefault="007B5586" w:rsidP="007B5586">
      <w:pPr>
        <w:rPr>
          <w:b/>
          <w:bCs/>
        </w:rPr>
      </w:pPr>
      <w:r w:rsidRPr="007B5586">
        <w:rPr>
          <w:b/>
          <w:bCs/>
        </w:rPr>
        <w:t>D. Model Development and Hyperparameter Optimization</w:t>
      </w:r>
    </w:p>
    <w:p w14:paraId="22EA63FF" w14:textId="77777777" w:rsidR="007B5586" w:rsidRPr="007B5586" w:rsidRDefault="007B5586" w:rsidP="007B5586">
      <w:pPr>
        <w:rPr>
          <w:b/>
          <w:bCs/>
        </w:rPr>
      </w:pPr>
      <w:r w:rsidRPr="007B5586">
        <w:rPr>
          <w:b/>
          <w:bCs/>
        </w:rPr>
        <w:t xml:space="preserve">We developed four machine learning algorithms: Logistic Regression (LR), Random Forest (RF), </w:t>
      </w:r>
      <w:proofErr w:type="spellStart"/>
      <w:r w:rsidRPr="007B5586">
        <w:rPr>
          <w:b/>
          <w:bCs/>
        </w:rPr>
        <w:t>XGBoost</w:t>
      </w:r>
      <w:proofErr w:type="spellEnd"/>
      <w:r w:rsidRPr="007B5586">
        <w:rPr>
          <w:b/>
          <w:bCs/>
        </w:rPr>
        <w:t xml:space="preserve"> (XGB), and Support Vector Machine (SVM).</w:t>
      </w:r>
    </w:p>
    <w:p w14:paraId="150AF7F8" w14:textId="77777777" w:rsidR="007B5586" w:rsidRPr="007B5586" w:rsidRDefault="007B5586" w:rsidP="007B5586">
      <w:pPr>
        <w:rPr>
          <w:b/>
          <w:bCs/>
        </w:rPr>
      </w:pPr>
      <w:r w:rsidRPr="007B5586">
        <w:rPr>
          <w:b/>
          <w:bCs/>
        </w:rPr>
        <w:t>Nested Cross-Validation Protocol. We implemented nested 5-fold cross-validation on NHANES:</w:t>
      </w:r>
    </w:p>
    <w:p w14:paraId="60D79FC3" w14:textId="77777777" w:rsidR="007B5586" w:rsidRPr="007B5586" w:rsidRDefault="007B5586" w:rsidP="007B5586">
      <w:pPr>
        <w:numPr>
          <w:ilvl w:val="0"/>
          <w:numId w:val="3"/>
        </w:numPr>
        <w:rPr>
          <w:b/>
          <w:bCs/>
        </w:rPr>
      </w:pPr>
      <w:r w:rsidRPr="007B5586">
        <w:rPr>
          <w:b/>
          <w:bCs/>
        </w:rPr>
        <w:t>Outer Loop (5 folds): Provides unbiased performance estimates</w:t>
      </w:r>
    </w:p>
    <w:p w14:paraId="4B18DE4C" w14:textId="77777777" w:rsidR="007B5586" w:rsidRPr="007B5586" w:rsidRDefault="007B5586" w:rsidP="007B5586">
      <w:pPr>
        <w:numPr>
          <w:ilvl w:val="0"/>
          <w:numId w:val="3"/>
        </w:numPr>
        <w:rPr>
          <w:b/>
          <w:bCs/>
        </w:rPr>
      </w:pPr>
      <w:r w:rsidRPr="007B5586">
        <w:rPr>
          <w:b/>
          <w:bCs/>
        </w:rPr>
        <w:lastRenderedPageBreak/>
        <w:t>Inner Loop (3 folds): Performs hyperparameter optimization using Bayesian optimization (XGB, RF, SVM) and grid search (LR)</w:t>
      </w:r>
    </w:p>
    <w:p w14:paraId="1414D703" w14:textId="77777777" w:rsidR="007B5586" w:rsidRPr="007B5586" w:rsidRDefault="007B5586" w:rsidP="007B5586">
      <w:pPr>
        <w:rPr>
          <w:b/>
          <w:bCs/>
        </w:rPr>
      </w:pPr>
      <w:r w:rsidRPr="007B5586">
        <w:rPr>
          <w:b/>
          <w:bCs/>
        </w:rPr>
        <w:t>Hyperparameter Search Spaces:</w:t>
      </w:r>
    </w:p>
    <w:p w14:paraId="7E8959EA" w14:textId="77777777" w:rsidR="007B5586" w:rsidRPr="007B5586" w:rsidRDefault="007B5586" w:rsidP="007B5586">
      <w:pPr>
        <w:numPr>
          <w:ilvl w:val="0"/>
          <w:numId w:val="4"/>
        </w:numPr>
        <w:rPr>
          <w:b/>
          <w:bCs/>
        </w:rPr>
      </w:pPr>
      <w:proofErr w:type="spellStart"/>
      <w:r w:rsidRPr="007B5586">
        <w:rPr>
          <w:b/>
          <w:bCs/>
        </w:rPr>
        <w:t>XGBoost</w:t>
      </w:r>
      <w:proofErr w:type="spellEnd"/>
      <w:r w:rsidRPr="007B5586">
        <w:rPr>
          <w:b/>
          <w:bCs/>
        </w:rPr>
        <w:t xml:space="preserve">: </w:t>
      </w:r>
      <w:proofErr w:type="spellStart"/>
      <w:r w:rsidRPr="007B5586">
        <w:rPr>
          <w:b/>
          <w:bCs/>
        </w:rPr>
        <w:t>learning_rate</w:t>
      </w:r>
      <w:proofErr w:type="spellEnd"/>
      <w:r w:rsidRPr="007B5586">
        <w:rPr>
          <w:b/>
          <w:bCs/>
        </w:rPr>
        <w:t xml:space="preserve"> [0.01, 0.2], </w:t>
      </w:r>
      <w:proofErr w:type="spellStart"/>
      <w:r w:rsidRPr="007B5586">
        <w:rPr>
          <w:b/>
          <w:bCs/>
        </w:rPr>
        <w:t>max_depth</w:t>
      </w:r>
      <w:proofErr w:type="spellEnd"/>
      <w:r w:rsidRPr="007B5586">
        <w:rPr>
          <w:b/>
          <w:bCs/>
        </w:rPr>
        <w:t xml:space="preserve"> [3, 9], </w:t>
      </w:r>
      <w:proofErr w:type="spellStart"/>
      <w:r w:rsidRPr="007B5586">
        <w:rPr>
          <w:b/>
          <w:bCs/>
        </w:rPr>
        <w:t>n_estimators</w:t>
      </w:r>
      <w:proofErr w:type="spellEnd"/>
      <w:r w:rsidRPr="007B5586">
        <w:rPr>
          <w:b/>
          <w:bCs/>
        </w:rPr>
        <w:t xml:space="preserve"> [100, 500]</w:t>
      </w:r>
    </w:p>
    <w:p w14:paraId="764B5F50" w14:textId="77777777" w:rsidR="007B5586" w:rsidRPr="007B5586" w:rsidRDefault="007B5586" w:rsidP="007B5586">
      <w:pPr>
        <w:numPr>
          <w:ilvl w:val="0"/>
          <w:numId w:val="4"/>
        </w:numPr>
        <w:rPr>
          <w:b/>
          <w:bCs/>
        </w:rPr>
      </w:pPr>
      <w:r w:rsidRPr="007B5586">
        <w:rPr>
          <w:b/>
          <w:bCs/>
        </w:rPr>
        <w:t xml:space="preserve">Random Forest: </w:t>
      </w:r>
      <w:proofErr w:type="spellStart"/>
      <w:r w:rsidRPr="007B5586">
        <w:rPr>
          <w:b/>
          <w:bCs/>
        </w:rPr>
        <w:t>n_estimators</w:t>
      </w:r>
      <w:proofErr w:type="spellEnd"/>
      <w:r w:rsidRPr="007B5586">
        <w:rPr>
          <w:b/>
          <w:bCs/>
        </w:rPr>
        <w:t xml:space="preserve"> [100, 500], </w:t>
      </w:r>
      <w:proofErr w:type="spellStart"/>
      <w:r w:rsidRPr="007B5586">
        <w:rPr>
          <w:b/>
          <w:bCs/>
        </w:rPr>
        <w:t>max_depth</w:t>
      </w:r>
      <w:proofErr w:type="spellEnd"/>
      <w:r w:rsidRPr="007B5586">
        <w:rPr>
          <w:b/>
          <w:bCs/>
        </w:rPr>
        <w:t xml:space="preserve"> [5, None], </w:t>
      </w:r>
      <w:proofErr w:type="spellStart"/>
      <w:r w:rsidRPr="007B5586">
        <w:rPr>
          <w:b/>
          <w:bCs/>
        </w:rPr>
        <w:t>min_samples_split</w:t>
      </w:r>
      <w:proofErr w:type="spellEnd"/>
      <w:r w:rsidRPr="007B5586">
        <w:rPr>
          <w:b/>
          <w:bCs/>
        </w:rPr>
        <w:t xml:space="preserve"> [2, 10]</w:t>
      </w:r>
    </w:p>
    <w:p w14:paraId="44948343" w14:textId="77777777" w:rsidR="007B5586" w:rsidRPr="007B5586" w:rsidRDefault="007B5586" w:rsidP="007B5586">
      <w:pPr>
        <w:numPr>
          <w:ilvl w:val="0"/>
          <w:numId w:val="4"/>
        </w:numPr>
        <w:rPr>
          <w:b/>
          <w:bCs/>
        </w:rPr>
      </w:pPr>
      <w:r w:rsidRPr="007B5586">
        <w:rPr>
          <w:b/>
          <w:bCs/>
        </w:rPr>
        <w:t>SVM: C [0.1, 100], gamma [0.001, 1], kernel ['</w:t>
      </w:r>
      <w:proofErr w:type="spellStart"/>
      <w:r w:rsidRPr="007B5586">
        <w:rPr>
          <w:b/>
          <w:bCs/>
        </w:rPr>
        <w:t>rbf</w:t>
      </w:r>
      <w:proofErr w:type="spellEnd"/>
      <w:r w:rsidRPr="007B5586">
        <w:rPr>
          <w:b/>
          <w:bCs/>
        </w:rPr>
        <w:t>']</w:t>
      </w:r>
    </w:p>
    <w:p w14:paraId="107C7D48" w14:textId="77777777" w:rsidR="007B5586" w:rsidRPr="007B5586" w:rsidRDefault="007B5586" w:rsidP="007B5586">
      <w:pPr>
        <w:numPr>
          <w:ilvl w:val="0"/>
          <w:numId w:val="4"/>
        </w:numPr>
        <w:rPr>
          <w:b/>
          <w:bCs/>
        </w:rPr>
      </w:pPr>
      <w:r w:rsidRPr="007B5586">
        <w:rPr>
          <w:b/>
          <w:bCs/>
        </w:rPr>
        <w:t>Logistic Regression: C [0.001, 100], penalty ['l2']</w:t>
      </w:r>
    </w:p>
    <w:p w14:paraId="12DEE1C4" w14:textId="77777777" w:rsidR="007B5586" w:rsidRPr="007B5586" w:rsidRDefault="007B5586" w:rsidP="007B5586">
      <w:pPr>
        <w:rPr>
          <w:b/>
          <w:bCs/>
        </w:rPr>
      </w:pPr>
      <w:r w:rsidRPr="007B5586">
        <w:rPr>
          <w:b/>
          <w:bCs/>
        </w:rPr>
        <w:t>Optimization targeted AUC with class weights inversely proportional to class frequencies.</w:t>
      </w:r>
    </w:p>
    <w:p w14:paraId="0B87CEEF" w14:textId="77777777" w:rsidR="007B5586" w:rsidRPr="007B5586" w:rsidRDefault="007B5586" w:rsidP="007B5586">
      <w:pPr>
        <w:rPr>
          <w:b/>
          <w:bCs/>
        </w:rPr>
      </w:pPr>
      <w:r w:rsidRPr="007B5586">
        <w:rPr>
          <w:b/>
          <w:bCs/>
        </w:rPr>
        <w:t xml:space="preserve">Computational Environment. All analyses conducted in Python 3.8.10 using scikit-learn 1.0.2, </w:t>
      </w:r>
      <w:proofErr w:type="spellStart"/>
      <w:r w:rsidRPr="007B5586">
        <w:rPr>
          <w:b/>
          <w:bCs/>
        </w:rPr>
        <w:t>XGBoost</w:t>
      </w:r>
      <w:proofErr w:type="spellEnd"/>
      <w:r w:rsidRPr="007B5586">
        <w:rPr>
          <w:b/>
          <w:bCs/>
        </w:rPr>
        <w:t xml:space="preserve"> 1.6.1, pandas 1.3.5, NumPy 1.21.5. Random seed fixed at 42 for reproducibility.</w:t>
      </w:r>
    </w:p>
    <w:p w14:paraId="741A592C" w14:textId="77777777" w:rsidR="007B5586" w:rsidRPr="007B5586" w:rsidRDefault="007B5586" w:rsidP="007B5586">
      <w:pPr>
        <w:rPr>
          <w:b/>
          <w:bCs/>
        </w:rPr>
      </w:pPr>
      <w:r w:rsidRPr="007B5586">
        <w:rPr>
          <w:b/>
          <w:bCs/>
        </w:rPr>
        <w:t>E. External Validation Protocol</w:t>
      </w:r>
    </w:p>
    <w:p w14:paraId="31DBEF96" w14:textId="77777777" w:rsidR="007B5586" w:rsidRPr="007B5586" w:rsidRDefault="007B5586" w:rsidP="007B5586">
      <w:pPr>
        <w:rPr>
          <w:b/>
          <w:bCs/>
        </w:rPr>
      </w:pPr>
      <w:r w:rsidRPr="007B5586">
        <w:rPr>
          <w:b/>
          <w:bCs/>
        </w:rPr>
        <w:t>Following internal validation, the best-performing model of each type was retrained on the full NHANES dataset using optimal hyperparameters and evaluated once on the untouched BRFSS external validation dataset. This single evaluation prevents overfitting to the external validation set. Performance degradation was quantified with 95% confidence intervals using bootstrap resampling (1,000 iterations).</w:t>
      </w:r>
    </w:p>
    <w:p w14:paraId="5D83180B" w14:textId="77777777" w:rsidR="007B5586" w:rsidRPr="007B5586" w:rsidRDefault="007B5586" w:rsidP="007B5586">
      <w:pPr>
        <w:rPr>
          <w:b/>
          <w:bCs/>
        </w:rPr>
      </w:pPr>
      <w:r w:rsidRPr="007B5586">
        <w:rPr>
          <w:b/>
          <w:bCs/>
        </w:rPr>
        <w:t>F. Comprehensive Multi-Dimensional Evaluation</w:t>
      </w:r>
    </w:p>
    <w:p w14:paraId="093E53F0" w14:textId="77777777" w:rsidR="007B5586" w:rsidRPr="007B5586" w:rsidRDefault="007B5586" w:rsidP="007B5586">
      <w:pPr>
        <w:rPr>
          <w:b/>
          <w:bCs/>
        </w:rPr>
      </w:pPr>
      <w:r w:rsidRPr="007B5586">
        <w:rPr>
          <w:b/>
          <w:bCs/>
        </w:rPr>
        <w:t>Discrimination Metrics: Area under ROC curve (AUC), sensitivity, specificity, positive predictive value (PPV), negative predictive value (NPV), F1-score. AUC confidence intervals computed using DeLong's method [30].</w:t>
      </w:r>
    </w:p>
    <w:p w14:paraId="3726CDEB" w14:textId="77777777" w:rsidR="007B5586" w:rsidRPr="007B5586" w:rsidRDefault="007B5586" w:rsidP="007B5586">
      <w:pPr>
        <w:rPr>
          <w:b/>
          <w:bCs/>
        </w:rPr>
      </w:pPr>
      <w:r w:rsidRPr="007B5586">
        <w:rPr>
          <w:b/>
          <w:bCs/>
        </w:rPr>
        <w:t>Calibration Assessment: Brier score [31] and calibration plots comparing predicted probabilities with observed frequencies across deciles. Lower Brier scores indicate better calibration.</w:t>
      </w:r>
    </w:p>
    <w:p w14:paraId="66B67EE5" w14:textId="77777777" w:rsidR="007B5586" w:rsidRPr="007B5586" w:rsidRDefault="007B5586" w:rsidP="007B5586">
      <w:pPr>
        <w:rPr>
          <w:b/>
          <w:bCs/>
        </w:rPr>
      </w:pPr>
      <w:r w:rsidRPr="007B5586">
        <w:rPr>
          <w:b/>
          <w:bCs/>
        </w:rPr>
        <w:t>Clinical Utility Analysis: Decision Curve Analysis [22] computed net benefit across risk thresholds (2–50%) compared to "treat-all" and "treat-none" strategies:</w:t>
      </w:r>
    </w:p>
    <w:p w14:paraId="022EFED2" w14:textId="77777777" w:rsidR="007B5586" w:rsidRPr="007B5586" w:rsidRDefault="007B5586" w:rsidP="007B5586">
      <w:pPr>
        <w:rPr>
          <w:b/>
          <w:bCs/>
        </w:rPr>
      </w:pPr>
      <w:r w:rsidRPr="007B5586">
        <w:rPr>
          <w:b/>
          <w:bCs/>
        </w:rPr>
        <w:t>Net Benefit = (TP/n) - (FP/n) × [</w:t>
      </w:r>
      <w:proofErr w:type="spellStart"/>
      <w:r w:rsidRPr="007B5586">
        <w:rPr>
          <w:b/>
          <w:bCs/>
        </w:rPr>
        <w:t>p_t</w:t>
      </w:r>
      <w:proofErr w:type="spellEnd"/>
      <w:r w:rsidRPr="007B5586">
        <w:rPr>
          <w:b/>
          <w:bCs/>
        </w:rPr>
        <w:t>/(1-p_t)]</w:t>
      </w:r>
    </w:p>
    <w:p w14:paraId="5FF279C8" w14:textId="77777777" w:rsidR="007B5586" w:rsidRPr="007B5586" w:rsidRDefault="007B5586" w:rsidP="007B5586">
      <w:pPr>
        <w:rPr>
          <w:b/>
          <w:bCs/>
        </w:rPr>
      </w:pPr>
      <w:r w:rsidRPr="007B5586">
        <w:rPr>
          <w:b/>
          <w:bCs/>
        </w:rPr>
        <w:t xml:space="preserve">where </w:t>
      </w:r>
      <w:proofErr w:type="spellStart"/>
      <w:r w:rsidRPr="007B5586">
        <w:rPr>
          <w:b/>
          <w:bCs/>
        </w:rPr>
        <w:t>p_t</w:t>
      </w:r>
      <w:proofErr w:type="spellEnd"/>
      <w:r w:rsidRPr="007B5586">
        <w:rPr>
          <w:b/>
          <w:bCs/>
        </w:rPr>
        <w:t xml:space="preserve"> is the risk threshold, TP is true positives, FP is false positives, and n is sample size.</w:t>
      </w:r>
    </w:p>
    <w:p w14:paraId="7436D009" w14:textId="77777777" w:rsidR="007B5586" w:rsidRPr="007B5586" w:rsidRDefault="007B5586" w:rsidP="007B5586">
      <w:pPr>
        <w:rPr>
          <w:b/>
          <w:bCs/>
        </w:rPr>
      </w:pPr>
      <w:r w:rsidRPr="007B5586">
        <w:rPr>
          <w:b/>
          <w:bCs/>
        </w:rPr>
        <w:lastRenderedPageBreak/>
        <w:t>Interpretability Analysis: SHAP (</w:t>
      </w:r>
      <w:proofErr w:type="spellStart"/>
      <w:r w:rsidRPr="007B5586">
        <w:rPr>
          <w:b/>
          <w:bCs/>
        </w:rPr>
        <w:t>SHapley</w:t>
      </w:r>
      <w:proofErr w:type="spellEnd"/>
      <w:r w:rsidRPr="007B5586">
        <w:rPr>
          <w:b/>
          <w:bCs/>
        </w:rPr>
        <w:t xml:space="preserve"> Additive </w:t>
      </w:r>
      <w:proofErr w:type="spellStart"/>
      <w:r w:rsidRPr="007B5586">
        <w:rPr>
          <w:b/>
          <w:bCs/>
        </w:rPr>
        <w:t>exPlanations</w:t>
      </w:r>
      <w:proofErr w:type="spellEnd"/>
      <w:r w:rsidRPr="007B5586">
        <w:rPr>
          <w:b/>
          <w:bCs/>
        </w:rPr>
        <w:t>) values [32] determined global feature importance on external validation set, providing model-agnostic interpretation.</w:t>
      </w:r>
    </w:p>
    <w:p w14:paraId="75D7ED11" w14:textId="77777777" w:rsidR="007B5586" w:rsidRPr="007B5586" w:rsidRDefault="007B5586" w:rsidP="007B5586">
      <w:pPr>
        <w:rPr>
          <w:b/>
          <w:bCs/>
        </w:rPr>
      </w:pPr>
      <w:r w:rsidRPr="007B5586">
        <w:rPr>
          <w:b/>
          <w:bCs/>
        </w:rPr>
        <w:t>Fairness Analysis: Performance stratified by demographic subgroups (gender, age groups: 18-39, 40-59, ≥60 years, race/ethnicity where data available). AUC differences tested using DeLong's test [30] with Bonferroni correction. Equalized odds and equality of opportunity calculated [33].</w:t>
      </w:r>
    </w:p>
    <w:p w14:paraId="77AE927E" w14:textId="77777777" w:rsidR="007B5586" w:rsidRPr="007B5586" w:rsidRDefault="007B5586" w:rsidP="007B5586">
      <w:pPr>
        <w:rPr>
          <w:b/>
          <w:bCs/>
        </w:rPr>
      </w:pPr>
      <w:r w:rsidRPr="007B5586">
        <w:rPr>
          <w:b/>
          <w:bCs/>
        </w:rPr>
        <w:t>Statistical Analysis: Two-sided tests, α=0.05. Confidence intervals via DeLong method for AUC comparisons. Survey weights applied to BRFSS where appropriate.</w:t>
      </w:r>
    </w:p>
    <w:p w14:paraId="7F36EC92" w14:textId="77777777" w:rsidR="007B5586" w:rsidRPr="007B5586" w:rsidRDefault="007B5586" w:rsidP="007B5586">
      <w:pPr>
        <w:rPr>
          <w:b/>
          <w:bCs/>
        </w:rPr>
      </w:pPr>
      <w:r w:rsidRPr="007B5586">
        <w:rPr>
          <w:b/>
          <w:bCs/>
        </w:rPr>
        <w:pict w14:anchorId="5388CAD7">
          <v:rect id="_x0000_i1123" style="width:0;height:1.5pt" o:hralign="center" o:hrstd="t" o:hr="t" fillcolor="#a0a0a0" stroked="f"/>
        </w:pict>
      </w:r>
    </w:p>
    <w:p w14:paraId="791EA688" w14:textId="77777777" w:rsidR="007B5586" w:rsidRPr="007B5586" w:rsidRDefault="007B5586" w:rsidP="007B5586">
      <w:pPr>
        <w:rPr>
          <w:b/>
          <w:bCs/>
        </w:rPr>
      </w:pPr>
      <w:r w:rsidRPr="007B5586">
        <w:rPr>
          <w:b/>
          <w:bCs/>
        </w:rPr>
        <w:t>IV. RESULTS</w:t>
      </w:r>
    </w:p>
    <w:p w14:paraId="27E7953C" w14:textId="77777777" w:rsidR="007B5586" w:rsidRPr="007B5586" w:rsidRDefault="007B5586" w:rsidP="007B5586">
      <w:pPr>
        <w:rPr>
          <w:b/>
          <w:bCs/>
        </w:rPr>
      </w:pPr>
      <w:r w:rsidRPr="007B5586">
        <w:rPr>
          <w:b/>
          <w:bCs/>
        </w:rPr>
        <w:t>A. Internal Validation Performance</w:t>
      </w:r>
    </w:p>
    <w:p w14:paraId="7A54F2F0" w14:textId="77777777" w:rsidR="007B5586" w:rsidRPr="007B5586" w:rsidRDefault="007B5586" w:rsidP="007B5586">
      <w:pPr>
        <w:rPr>
          <w:b/>
          <w:bCs/>
        </w:rPr>
      </w:pPr>
      <w:r w:rsidRPr="007B5586">
        <w:rPr>
          <w:b/>
          <w:bCs/>
        </w:rPr>
        <w:t xml:space="preserve">The performance of four machine learning models evaluated by 5-fold nested cross-validation on the NHANES dataset is presented in Table II. All models demonstrated strong discriminatory performance. </w:t>
      </w:r>
      <w:proofErr w:type="spellStart"/>
      <w:r w:rsidRPr="007B5586">
        <w:rPr>
          <w:b/>
          <w:bCs/>
        </w:rPr>
        <w:t>XGBoost</w:t>
      </w:r>
      <w:proofErr w:type="spellEnd"/>
      <w:r w:rsidRPr="007B5586">
        <w:rPr>
          <w:b/>
          <w:bCs/>
        </w:rPr>
        <w:t xml:space="preserve"> achieved the highest mean AUC of 0.8760 (±0.0041), closely followed by Random Forest with mean AUC of 0.8729 (±0.0049).</w:t>
      </w:r>
    </w:p>
    <w:p w14:paraId="27F8E0B8" w14:textId="77777777" w:rsidR="007B5586" w:rsidRPr="007B5586" w:rsidRDefault="007B5586" w:rsidP="007B5586">
      <w:pPr>
        <w:rPr>
          <w:b/>
          <w:bCs/>
        </w:rPr>
      </w:pPr>
      <w:r w:rsidRPr="007B5586">
        <w:rPr>
          <w:b/>
          <w:bCs/>
        </w:rPr>
        <w:t>[TABLE II PLACEHOLDER] Table II: Model Performance from 5-Fold Nested Cross-Validation on NHANES Development Cohort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1169"/>
        <w:gridCol w:w="2092"/>
        <w:gridCol w:w="1321"/>
        <w:gridCol w:w="1336"/>
        <w:gridCol w:w="645"/>
        <w:gridCol w:w="660"/>
      </w:tblGrid>
      <w:tr w:rsidR="007B5586" w:rsidRPr="007B5586" w14:paraId="30A293DF" w14:textId="77777777">
        <w:trPr>
          <w:tblHeader/>
          <w:tblCellSpacing w:w="15" w:type="dxa"/>
        </w:trPr>
        <w:tc>
          <w:tcPr>
            <w:tcW w:w="0" w:type="auto"/>
            <w:vAlign w:val="center"/>
            <w:hideMark/>
          </w:tcPr>
          <w:p w14:paraId="11D1AC51" w14:textId="77777777" w:rsidR="007B5586" w:rsidRPr="007B5586" w:rsidRDefault="007B5586" w:rsidP="007B5586">
            <w:pPr>
              <w:rPr>
                <w:b/>
                <w:bCs/>
              </w:rPr>
            </w:pPr>
            <w:r w:rsidRPr="007B5586">
              <w:rPr>
                <w:b/>
                <w:bCs/>
              </w:rPr>
              <w:t>Model</w:t>
            </w:r>
          </w:p>
        </w:tc>
        <w:tc>
          <w:tcPr>
            <w:tcW w:w="0" w:type="auto"/>
            <w:vAlign w:val="center"/>
            <w:hideMark/>
          </w:tcPr>
          <w:p w14:paraId="33CC5F1E" w14:textId="77777777" w:rsidR="007B5586" w:rsidRPr="007B5586" w:rsidRDefault="007B5586" w:rsidP="007B5586">
            <w:pPr>
              <w:rPr>
                <w:b/>
                <w:bCs/>
              </w:rPr>
            </w:pPr>
            <w:r w:rsidRPr="007B5586">
              <w:rPr>
                <w:b/>
                <w:bCs/>
              </w:rPr>
              <w:t>Mean AUC</w:t>
            </w:r>
          </w:p>
        </w:tc>
        <w:tc>
          <w:tcPr>
            <w:tcW w:w="0" w:type="auto"/>
            <w:vAlign w:val="center"/>
            <w:hideMark/>
          </w:tcPr>
          <w:p w14:paraId="4269C483" w14:textId="77777777" w:rsidR="007B5586" w:rsidRPr="007B5586" w:rsidRDefault="007B5586" w:rsidP="007B5586">
            <w:pPr>
              <w:rPr>
                <w:b/>
                <w:bCs/>
              </w:rPr>
            </w:pPr>
            <w:r w:rsidRPr="007B5586">
              <w:rPr>
                <w:b/>
                <w:bCs/>
              </w:rPr>
              <w:t>Standard Deviation</w:t>
            </w:r>
          </w:p>
        </w:tc>
        <w:tc>
          <w:tcPr>
            <w:tcW w:w="0" w:type="auto"/>
            <w:vAlign w:val="center"/>
            <w:hideMark/>
          </w:tcPr>
          <w:p w14:paraId="6EA49B6C" w14:textId="77777777" w:rsidR="007B5586" w:rsidRPr="007B5586" w:rsidRDefault="007B5586" w:rsidP="007B5586">
            <w:pPr>
              <w:rPr>
                <w:b/>
                <w:bCs/>
              </w:rPr>
            </w:pPr>
            <w:r w:rsidRPr="007B5586">
              <w:rPr>
                <w:b/>
                <w:bCs/>
              </w:rPr>
              <w:t>Sensitivity*</w:t>
            </w:r>
          </w:p>
        </w:tc>
        <w:tc>
          <w:tcPr>
            <w:tcW w:w="0" w:type="auto"/>
            <w:vAlign w:val="center"/>
            <w:hideMark/>
          </w:tcPr>
          <w:p w14:paraId="3BEB632A" w14:textId="77777777" w:rsidR="007B5586" w:rsidRPr="007B5586" w:rsidRDefault="007B5586" w:rsidP="007B5586">
            <w:pPr>
              <w:rPr>
                <w:b/>
                <w:bCs/>
              </w:rPr>
            </w:pPr>
            <w:r w:rsidRPr="007B5586">
              <w:rPr>
                <w:b/>
                <w:bCs/>
              </w:rPr>
              <w:t>Specificity*</w:t>
            </w:r>
          </w:p>
        </w:tc>
        <w:tc>
          <w:tcPr>
            <w:tcW w:w="0" w:type="auto"/>
            <w:vAlign w:val="center"/>
            <w:hideMark/>
          </w:tcPr>
          <w:p w14:paraId="50480F82" w14:textId="77777777" w:rsidR="007B5586" w:rsidRPr="007B5586" w:rsidRDefault="007B5586" w:rsidP="007B5586">
            <w:pPr>
              <w:rPr>
                <w:b/>
                <w:bCs/>
              </w:rPr>
            </w:pPr>
            <w:r w:rsidRPr="007B5586">
              <w:rPr>
                <w:b/>
                <w:bCs/>
              </w:rPr>
              <w:t>PPV*</w:t>
            </w:r>
          </w:p>
        </w:tc>
        <w:tc>
          <w:tcPr>
            <w:tcW w:w="0" w:type="auto"/>
            <w:vAlign w:val="center"/>
            <w:hideMark/>
          </w:tcPr>
          <w:p w14:paraId="7787D27A" w14:textId="77777777" w:rsidR="007B5586" w:rsidRPr="007B5586" w:rsidRDefault="007B5586" w:rsidP="007B5586">
            <w:pPr>
              <w:rPr>
                <w:b/>
                <w:bCs/>
              </w:rPr>
            </w:pPr>
            <w:r w:rsidRPr="007B5586">
              <w:rPr>
                <w:b/>
                <w:bCs/>
              </w:rPr>
              <w:t>NPV*</w:t>
            </w:r>
          </w:p>
        </w:tc>
      </w:tr>
      <w:tr w:rsidR="007B5586" w:rsidRPr="007B5586" w14:paraId="1A88E36C" w14:textId="77777777">
        <w:trPr>
          <w:tblCellSpacing w:w="15" w:type="dxa"/>
        </w:trPr>
        <w:tc>
          <w:tcPr>
            <w:tcW w:w="0" w:type="auto"/>
            <w:vAlign w:val="center"/>
            <w:hideMark/>
          </w:tcPr>
          <w:p w14:paraId="680FAE19" w14:textId="77777777" w:rsidR="007B5586" w:rsidRPr="007B5586" w:rsidRDefault="007B5586" w:rsidP="007B5586">
            <w:pPr>
              <w:rPr>
                <w:b/>
                <w:bCs/>
              </w:rPr>
            </w:pPr>
            <w:proofErr w:type="spellStart"/>
            <w:r w:rsidRPr="007B5586">
              <w:rPr>
                <w:b/>
                <w:bCs/>
              </w:rPr>
              <w:t>XGBoost</w:t>
            </w:r>
            <w:proofErr w:type="spellEnd"/>
          </w:p>
        </w:tc>
        <w:tc>
          <w:tcPr>
            <w:tcW w:w="0" w:type="auto"/>
            <w:vAlign w:val="center"/>
            <w:hideMark/>
          </w:tcPr>
          <w:p w14:paraId="3C96D7FD" w14:textId="77777777" w:rsidR="007B5586" w:rsidRPr="007B5586" w:rsidRDefault="007B5586" w:rsidP="007B5586">
            <w:pPr>
              <w:rPr>
                <w:b/>
                <w:bCs/>
              </w:rPr>
            </w:pPr>
            <w:r w:rsidRPr="007B5586">
              <w:rPr>
                <w:b/>
                <w:bCs/>
              </w:rPr>
              <w:t>0.8760</w:t>
            </w:r>
          </w:p>
        </w:tc>
        <w:tc>
          <w:tcPr>
            <w:tcW w:w="0" w:type="auto"/>
            <w:vAlign w:val="center"/>
            <w:hideMark/>
          </w:tcPr>
          <w:p w14:paraId="01E8D5C3" w14:textId="77777777" w:rsidR="007B5586" w:rsidRPr="007B5586" w:rsidRDefault="007B5586" w:rsidP="007B5586">
            <w:pPr>
              <w:rPr>
                <w:b/>
                <w:bCs/>
              </w:rPr>
            </w:pPr>
            <w:r w:rsidRPr="007B5586">
              <w:rPr>
                <w:b/>
                <w:bCs/>
              </w:rPr>
              <w:t>0.0041</w:t>
            </w:r>
          </w:p>
        </w:tc>
        <w:tc>
          <w:tcPr>
            <w:tcW w:w="0" w:type="auto"/>
            <w:vAlign w:val="center"/>
            <w:hideMark/>
          </w:tcPr>
          <w:p w14:paraId="5C5D4CF1" w14:textId="77777777" w:rsidR="007B5586" w:rsidRPr="007B5586" w:rsidRDefault="007B5586" w:rsidP="007B5586">
            <w:pPr>
              <w:rPr>
                <w:b/>
                <w:bCs/>
              </w:rPr>
            </w:pPr>
            <w:r w:rsidRPr="007B5586">
              <w:rPr>
                <w:b/>
                <w:bCs/>
              </w:rPr>
              <w:t>0.789</w:t>
            </w:r>
          </w:p>
        </w:tc>
        <w:tc>
          <w:tcPr>
            <w:tcW w:w="0" w:type="auto"/>
            <w:vAlign w:val="center"/>
            <w:hideMark/>
          </w:tcPr>
          <w:p w14:paraId="025D8EC0" w14:textId="77777777" w:rsidR="007B5586" w:rsidRPr="007B5586" w:rsidRDefault="007B5586" w:rsidP="007B5586">
            <w:pPr>
              <w:rPr>
                <w:b/>
                <w:bCs/>
              </w:rPr>
            </w:pPr>
            <w:r w:rsidRPr="007B5586">
              <w:rPr>
                <w:b/>
                <w:bCs/>
              </w:rPr>
              <w:t>0.813</w:t>
            </w:r>
          </w:p>
        </w:tc>
        <w:tc>
          <w:tcPr>
            <w:tcW w:w="0" w:type="auto"/>
            <w:vAlign w:val="center"/>
            <w:hideMark/>
          </w:tcPr>
          <w:p w14:paraId="5A3A1405" w14:textId="77777777" w:rsidR="007B5586" w:rsidRPr="007B5586" w:rsidRDefault="007B5586" w:rsidP="007B5586">
            <w:pPr>
              <w:rPr>
                <w:b/>
                <w:bCs/>
              </w:rPr>
            </w:pPr>
            <w:r w:rsidRPr="007B5586">
              <w:rPr>
                <w:b/>
                <w:bCs/>
              </w:rPr>
              <w:t>0.512</w:t>
            </w:r>
          </w:p>
        </w:tc>
        <w:tc>
          <w:tcPr>
            <w:tcW w:w="0" w:type="auto"/>
            <w:vAlign w:val="center"/>
            <w:hideMark/>
          </w:tcPr>
          <w:p w14:paraId="011EED79" w14:textId="77777777" w:rsidR="007B5586" w:rsidRPr="007B5586" w:rsidRDefault="007B5586" w:rsidP="007B5586">
            <w:pPr>
              <w:rPr>
                <w:b/>
                <w:bCs/>
              </w:rPr>
            </w:pPr>
            <w:r w:rsidRPr="007B5586">
              <w:rPr>
                <w:b/>
                <w:bCs/>
              </w:rPr>
              <w:t>0.937</w:t>
            </w:r>
          </w:p>
        </w:tc>
      </w:tr>
      <w:tr w:rsidR="007B5586" w:rsidRPr="007B5586" w14:paraId="06C8BACA" w14:textId="77777777">
        <w:trPr>
          <w:tblCellSpacing w:w="15" w:type="dxa"/>
        </w:trPr>
        <w:tc>
          <w:tcPr>
            <w:tcW w:w="0" w:type="auto"/>
            <w:vAlign w:val="center"/>
            <w:hideMark/>
          </w:tcPr>
          <w:p w14:paraId="10895D03" w14:textId="77777777" w:rsidR="007B5586" w:rsidRPr="007B5586" w:rsidRDefault="007B5586" w:rsidP="007B5586">
            <w:pPr>
              <w:rPr>
                <w:b/>
                <w:bCs/>
              </w:rPr>
            </w:pPr>
            <w:r w:rsidRPr="007B5586">
              <w:rPr>
                <w:b/>
                <w:bCs/>
              </w:rPr>
              <w:t>Random Forest</w:t>
            </w:r>
          </w:p>
        </w:tc>
        <w:tc>
          <w:tcPr>
            <w:tcW w:w="0" w:type="auto"/>
            <w:vAlign w:val="center"/>
            <w:hideMark/>
          </w:tcPr>
          <w:p w14:paraId="00C1F29B" w14:textId="77777777" w:rsidR="007B5586" w:rsidRPr="007B5586" w:rsidRDefault="007B5586" w:rsidP="007B5586">
            <w:pPr>
              <w:rPr>
                <w:b/>
                <w:bCs/>
              </w:rPr>
            </w:pPr>
            <w:r w:rsidRPr="007B5586">
              <w:rPr>
                <w:b/>
                <w:bCs/>
              </w:rPr>
              <w:t>0.8729</w:t>
            </w:r>
          </w:p>
        </w:tc>
        <w:tc>
          <w:tcPr>
            <w:tcW w:w="0" w:type="auto"/>
            <w:vAlign w:val="center"/>
            <w:hideMark/>
          </w:tcPr>
          <w:p w14:paraId="2B84CA1D" w14:textId="77777777" w:rsidR="007B5586" w:rsidRPr="007B5586" w:rsidRDefault="007B5586" w:rsidP="007B5586">
            <w:pPr>
              <w:rPr>
                <w:b/>
                <w:bCs/>
              </w:rPr>
            </w:pPr>
            <w:r w:rsidRPr="007B5586">
              <w:rPr>
                <w:b/>
                <w:bCs/>
              </w:rPr>
              <w:t>0.0049</w:t>
            </w:r>
          </w:p>
        </w:tc>
        <w:tc>
          <w:tcPr>
            <w:tcW w:w="0" w:type="auto"/>
            <w:vAlign w:val="center"/>
            <w:hideMark/>
          </w:tcPr>
          <w:p w14:paraId="204A734C" w14:textId="77777777" w:rsidR="007B5586" w:rsidRPr="007B5586" w:rsidRDefault="007B5586" w:rsidP="007B5586">
            <w:pPr>
              <w:rPr>
                <w:b/>
                <w:bCs/>
              </w:rPr>
            </w:pPr>
            <w:r w:rsidRPr="007B5586">
              <w:rPr>
                <w:b/>
                <w:bCs/>
              </w:rPr>
              <w:t>0.782</w:t>
            </w:r>
          </w:p>
        </w:tc>
        <w:tc>
          <w:tcPr>
            <w:tcW w:w="0" w:type="auto"/>
            <w:vAlign w:val="center"/>
            <w:hideMark/>
          </w:tcPr>
          <w:p w14:paraId="6335ED25" w14:textId="77777777" w:rsidR="007B5586" w:rsidRPr="007B5586" w:rsidRDefault="007B5586" w:rsidP="007B5586">
            <w:pPr>
              <w:rPr>
                <w:b/>
                <w:bCs/>
              </w:rPr>
            </w:pPr>
            <w:r w:rsidRPr="007B5586">
              <w:rPr>
                <w:b/>
                <w:bCs/>
              </w:rPr>
              <w:t>0.808</w:t>
            </w:r>
          </w:p>
        </w:tc>
        <w:tc>
          <w:tcPr>
            <w:tcW w:w="0" w:type="auto"/>
            <w:vAlign w:val="center"/>
            <w:hideMark/>
          </w:tcPr>
          <w:p w14:paraId="26D789AC" w14:textId="77777777" w:rsidR="007B5586" w:rsidRPr="007B5586" w:rsidRDefault="007B5586" w:rsidP="007B5586">
            <w:pPr>
              <w:rPr>
                <w:b/>
                <w:bCs/>
              </w:rPr>
            </w:pPr>
            <w:r w:rsidRPr="007B5586">
              <w:rPr>
                <w:b/>
                <w:bCs/>
              </w:rPr>
              <w:t>0.503</w:t>
            </w:r>
          </w:p>
        </w:tc>
        <w:tc>
          <w:tcPr>
            <w:tcW w:w="0" w:type="auto"/>
            <w:vAlign w:val="center"/>
            <w:hideMark/>
          </w:tcPr>
          <w:p w14:paraId="35C94E2C" w14:textId="77777777" w:rsidR="007B5586" w:rsidRPr="007B5586" w:rsidRDefault="007B5586" w:rsidP="007B5586">
            <w:pPr>
              <w:rPr>
                <w:b/>
                <w:bCs/>
              </w:rPr>
            </w:pPr>
            <w:r w:rsidRPr="007B5586">
              <w:rPr>
                <w:b/>
                <w:bCs/>
              </w:rPr>
              <w:t>0.935</w:t>
            </w:r>
          </w:p>
        </w:tc>
      </w:tr>
      <w:tr w:rsidR="007B5586" w:rsidRPr="007B5586" w14:paraId="1121474E" w14:textId="77777777">
        <w:trPr>
          <w:tblCellSpacing w:w="15" w:type="dxa"/>
        </w:trPr>
        <w:tc>
          <w:tcPr>
            <w:tcW w:w="0" w:type="auto"/>
            <w:vAlign w:val="center"/>
            <w:hideMark/>
          </w:tcPr>
          <w:p w14:paraId="5DB291D3" w14:textId="77777777" w:rsidR="007B5586" w:rsidRPr="007B5586" w:rsidRDefault="007B5586" w:rsidP="007B5586">
            <w:pPr>
              <w:rPr>
                <w:b/>
                <w:bCs/>
              </w:rPr>
            </w:pPr>
            <w:r w:rsidRPr="007B5586">
              <w:rPr>
                <w:b/>
                <w:bCs/>
              </w:rPr>
              <w:t>Logistic Regression</w:t>
            </w:r>
          </w:p>
        </w:tc>
        <w:tc>
          <w:tcPr>
            <w:tcW w:w="0" w:type="auto"/>
            <w:vAlign w:val="center"/>
            <w:hideMark/>
          </w:tcPr>
          <w:p w14:paraId="26913F91" w14:textId="77777777" w:rsidR="007B5586" w:rsidRPr="007B5586" w:rsidRDefault="007B5586" w:rsidP="007B5586">
            <w:pPr>
              <w:rPr>
                <w:b/>
                <w:bCs/>
              </w:rPr>
            </w:pPr>
            <w:r w:rsidRPr="007B5586">
              <w:rPr>
                <w:b/>
                <w:bCs/>
              </w:rPr>
              <w:t>0.8657</w:t>
            </w:r>
          </w:p>
        </w:tc>
        <w:tc>
          <w:tcPr>
            <w:tcW w:w="0" w:type="auto"/>
            <w:vAlign w:val="center"/>
            <w:hideMark/>
          </w:tcPr>
          <w:p w14:paraId="2D407771" w14:textId="77777777" w:rsidR="007B5586" w:rsidRPr="007B5586" w:rsidRDefault="007B5586" w:rsidP="007B5586">
            <w:pPr>
              <w:rPr>
                <w:b/>
                <w:bCs/>
              </w:rPr>
            </w:pPr>
            <w:r w:rsidRPr="007B5586">
              <w:rPr>
                <w:b/>
                <w:bCs/>
              </w:rPr>
              <w:t>0.0052</w:t>
            </w:r>
          </w:p>
        </w:tc>
        <w:tc>
          <w:tcPr>
            <w:tcW w:w="0" w:type="auto"/>
            <w:vAlign w:val="center"/>
            <w:hideMark/>
          </w:tcPr>
          <w:p w14:paraId="1D32F4C2" w14:textId="77777777" w:rsidR="007B5586" w:rsidRPr="007B5586" w:rsidRDefault="007B5586" w:rsidP="007B5586">
            <w:pPr>
              <w:rPr>
                <w:b/>
                <w:bCs/>
              </w:rPr>
            </w:pPr>
            <w:r w:rsidRPr="007B5586">
              <w:rPr>
                <w:b/>
                <w:bCs/>
              </w:rPr>
              <w:t>0.771</w:t>
            </w:r>
          </w:p>
        </w:tc>
        <w:tc>
          <w:tcPr>
            <w:tcW w:w="0" w:type="auto"/>
            <w:vAlign w:val="center"/>
            <w:hideMark/>
          </w:tcPr>
          <w:p w14:paraId="46E46DA0" w14:textId="77777777" w:rsidR="007B5586" w:rsidRPr="007B5586" w:rsidRDefault="007B5586" w:rsidP="007B5586">
            <w:pPr>
              <w:rPr>
                <w:b/>
                <w:bCs/>
              </w:rPr>
            </w:pPr>
            <w:r w:rsidRPr="007B5586">
              <w:rPr>
                <w:b/>
                <w:bCs/>
              </w:rPr>
              <w:t>0.801</w:t>
            </w:r>
          </w:p>
        </w:tc>
        <w:tc>
          <w:tcPr>
            <w:tcW w:w="0" w:type="auto"/>
            <w:vAlign w:val="center"/>
            <w:hideMark/>
          </w:tcPr>
          <w:p w14:paraId="444E60FA" w14:textId="77777777" w:rsidR="007B5586" w:rsidRPr="007B5586" w:rsidRDefault="007B5586" w:rsidP="007B5586">
            <w:pPr>
              <w:rPr>
                <w:b/>
                <w:bCs/>
              </w:rPr>
            </w:pPr>
            <w:r w:rsidRPr="007B5586">
              <w:rPr>
                <w:b/>
                <w:bCs/>
              </w:rPr>
              <w:t>0.487</w:t>
            </w:r>
          </w:p>
        </w:tc>
        <w:tc>
          <w:tcPr>
            <w:tcW w:w="0" w:type="auto"/>
            <w:vAlign w:val="center"/>
            <w:hideMark/>
          </w:tcPr>
          <w:p w14:paraId="0DEB2619" w14:textId="77777777" w:rsidR="007B5586" w:rsidRPr="007B5586" w:rsidRDefault="007B5586" w:rsidP="007B5586">
            <w:pPr>
              <w:rPr>
                <w:b/>
                <w:bCs/>
              </w:rPr>
            </w:pPr>
            <w:r w:rsidRPr="007B5586">
              <w:rPr>
                <w:b/>
                <w:bCs/>
              </w:rPr>
              <w:t>0.932</w:t>
            </w:r>
          </w:p>
        </w:tc>
      </w:tr>
      <w:tr w:rsidR="007B5586" w:rsidRPr="007B5586" w14:paraId="15CCD02A" w14:textId="77777777">
        <w:trPr>
          <w:tblCellSpacing w:w="15" w:type="dxa"/>
        </w:trPr>
        <w:tc>
          <w:tcPr>
            <w:tcW w:w="0" w:type="auto"/>
            <w:vAlign w:val="center"/>
            <w:hideMark/>
          </w:tcPr>
          <w:p w14:paraId="44B933FB" w14:textId="77777777" w:rsidR="007B5586" w:rsidRPr="007B5586" w:rsidRDefault="007B5586" w:rsidP="007B5586">
            <w:pPr>
              <w:rPr>
                <w:b/>
                <w:bCs/>
              </w:rPr>
            </w:pPr>
            <w:r w:rsidRPr="007B5586">
              <w:rPr>
                <w:b/>
                <w:bCs/>
              </w:rPr>
              <w:t>SVM</w:t>
            </w:r>
          </w:p>
        </w:tc>
        <w:tc>
          <w:tcPr>
            <w:tcW w:w="0" w:type="auto"/>
            <w:vAlign w:val="center"/>
            <w:hideMark/>
          </w:tcPr>
          <w:p w14:paraId="100C0A50" w14:textId="77777777" w:rsidR="007B5586" w:rsidRPr="007B5586" w:rsidRDefault="007B5586" w:rsidP="007B5586">
            <w:pPr>
              <w:rPr>
                <w:b/>
                <w:bCs/>
              </w:rPr>
            </w:pPr>
            <w:r w:rsidRPr="007B5586">
              <w:rPr>
                <w:b/>
                <w:bCs/>
              </w:rPr>
              <w:t>0.8654</w:t>
            </w:r>
          </w:p>
        </w:tc>
        <w:tc>
          <w:tcPr>
            <w:tcW w:w="0" w:type="auto"/>
            <w:vAlign w:val="center"/>
            <w:hideMark/>
          </w:tcPr>
          <w:p w14:paraId="38F468A5" w14:textId="77777777" w:rsidR="007B5586" w:rsidRPr="007B5586" w:rsidRDefault="007B5586" w:rsidP="007B5586">
            <w:pPr>
              <w:rPr>
                <w:b/>
                <w:bCs/>
              </w:rPr>
            </w:pPr>
            <w:r w:rsidRPr="007B5586">
              <w:rPr>
                <w:b/>
                <w:bCs/>
              </w:rPr>
              <w:t>0.0055</w:t>
            </w:r>
          </w:p>
        </w:tc>
        <w:tc>
          <w:tcPr>
            <w:tcW w:w="0" w:type="auto"/>
            <w:vAlign w:val="center"/>
            <w:hideMark/>
          </w:tcPr>
          <w:p w14:paraId="135F43A8" w14:textId="77777777" w:rsidR="007B5586" w:rsidRPr="007B5586" w:rsidRDefault="007B5586" w:rsidP="007B5586">
            <w:pPr>
              <w:rPr>
                <w:b/>
                <w:bCs/>
              </w:rPr>
            </w:pPr>
            <w:r w:rsidRPr="007B5586">
              <w:rPr>
                <w:b/>
                <w:bCs/>
              </w:rPr>
              <w:t>0.768</w:t>
            </w:r>
          </w:p>
        </w:tc>
        <w:tc>
          <w:tcPr>
            <w:tcW w:w="0" w:type="auto"/>
            <w:vAlign w:val="center"/>
            <w:hideMark/>
          </w:tcPr>
          <w:p w14:paraId="48B342F9" w14:textId="77777777" w:rsidR="007B5586" w:rsidRPr="007B5586" w:rsidRDefault="007B5586" w:rsidP="007B5586">
            <w:pPr>
              <w:rPr>
                <w:b/>
                <w:bCs/>
              </w:rPr>
            </w:pPr>
            <w:r w:rsidRPr="007B5586">
              <w:rPr>
                <w:b/>
                <w:bCs/>
              </w:rPr>
              <w:t>0.799</w:t>
            </w:r>
          </w:p>
        </w:tc>
        <w:tc>
          <w:tcPr>
            <w:tcW w:w="0" w:type="auto"/>
            <w:vAlign w:val="center"/>
            <w:hideMark/>
          </w:tcPr>
          <w:p w14:paraId="201D141D" w14:textId="77777777" w:rsidR="007B5586" w:rsidRPr="007B5586" w:rsidRDefault="007B5586" w:rsidP="007B5586">
            <w:pPr>
              <w:rPr>
                <w:b/>
                <w:bCs/>
              </w:rPr>
            </w:pPr>
            <w:r w:rsidRPr="007B5586">
              <w:rPr>
                <w:b/>
                <w:bCs/>
              </w:rPr>
              <w:t>0.483</w:t>
            </w:r>
          </w:p>
        </w:tc>
        <w:tc>
          <w:tcPr>
            <w:tcW w:w="0" w:type="auto"/>
            <w:vAlign w:val="center"/>
            <w:hideMark/>
          </w:tcPr>
          <w:p w14:paraId="16996538" w14:textId="77777777" w:rsidR="007B5586" w:rsidRPr="007B5586" w:rsidRDefault="007B5586" w:rsidP="007B5586">
            <w:pPr>
              <w:rPr>
                <w:b/>
                <w:bCs/>
              </w:rPr>
            </w:pPr>
            <w:r w:rsidRPr="007B5586">
              <w:rPr>
                <w:b/>
                <w:bCs/>
              </w:rPr>
              <w:t>0.931</w:t>
            </w:r>
          </w:p>
        </w:tc>
      </w:tr>
    </w:tbl>
    <w:p w14:paraId="6D5AA549" w14:textId="77777777" w:rsidR="007B5586" w:rsidRPr="007B5586" w:rsidRDefault="007B5586" w:rsidP="007B5586">
      <w:pPr>
        <w:rPr>
          <w:b/>
          <w:bCs/>
        </w:rPr>
      </w:pPr>
      <w:r w:rsidRPr="007B5586">
        <w:rPr>
          <w:b/>
          <w:bCs/>
        </w:rPr>
        <w:t>*At optimal threshold (Youden's Index)</w:t>
      </w:r>
    </w:p>
    <w:p w14:paraId="4983CD0B" w14:textId="77777777" w:rsidR="007B5586" w:rsidRPr="007B5586" w:rsidRDefault="007B5586" w:rsidP="007B5586">
      <w:pPr>
        <w:rPr>
          <w:b/>
          <w:bCs/>
        </w:rPr>
      </w:pPr>
      <w:r w:rsidRPr="007B5586">
        <w:rPr>
          <w:b/>
          <w:bCs/>
        </w:rPr>
        <w:t xml:space="preserve">Based on superior internal validation performance, </w:t>
      </w:r>
      <w:proofErr w:type="spellStart"/>
      <w:r w:rsidRPr="007B5586">
        <w:rPr>
          <w:b/>
          <w:bCs/>
        </w:rPr>
        <w:t>XGBoost</w:t>
      </w:r>
      <w:proofErr w:type="spellEnd"/>
      <w:r w:rsidRPr="007B5586">
        <w:rPr>
          <w:b/>
          <w:bCs/>
        </w:rPr>
        <w:t xml:space="preserve"> was selected as the primary model for comprehensive external validation and clinical utility analysis.</w:t>
      </w:r>
    </w:p>
    <w:p w14:paraId="605DEBA5" w14:textId="77777777" w:rsidR="007B5586" w:rsidRPr="007B5586" w:rsidRDefault="007B5586" w:rsidP="007B5586">
      <w:pPr>
        <w:rPr>
          <w:b/>
          <w:bCs/>
        </w:rPr>
      </w:pPr>
      <w:r w:rsidRPr="007B5586">
        <w:rPr>
          <w:b/>
          <w:bCs/>
        </w:rPr>
        <w:t>B. External Validation Performance</w:t>
      </w:r>
    </w:p>
    <w:p w14:paraId="0E26122E" w14:textId="77777777" w:rsidR="007B5586" w:rsidRPr="007B5586" w:rsidRDefault="007B5586" w:rsidP="007B5586">
      <w:pPr>
        <w:rPr>
          <w:b/>
          <w:bCs/>
        </w:rPr>
      </w:pPr>
      <w:r w:rsidRPr="007B5586">
        <w:rPr>
          <w:b/>
          <w:bCs/>
        </w:rPr>
        <w:lastRenderedPageBreak/>
        <w:t xml:space="preserve">The final </w:t>
      </w:r>
      <w:proofErr w:type="spellStart"/>
      <w:r w:rsidRPr="007B5586">
        <w:rPr>
          <w:b/>
          <w:bCs/>
        </w:rPr>
        <w:t>XGBoost</w:t>
      </w:r>
      <w:proofErr w:type="spellEnd"/>
      <w:r w:rsidRPr="007B5586">
        <w:rPr>
          <w:b/>
          <w:bCs/>
        </w:rPr>
        <w:t xml:space="preserve"> model, configured with optimal hyperparameters and retrained on full NHANES dataset, was evaluated on the independent BRFSS cohort. On this external dataset, the model achieved an AUC of 0.7134, representing a performance drop of 0.1626 from internal validation estimate. This substantial decline highlights the critical importance of external validation in assessing real-world model performance.</w:t>
      </w:r>
    </w:p>
    <w:p w14:paraId="65941E23" w14:textId="77777777" w:rsidR="007B5586" w:rsidRPr="007B5586" w:rsidRDefault="007B5586" w:rsidP="007B5586">
      <w:pPr>
        <w:rPr>
          <w:b/>
          <w:bCs/>
        </w:rPr>
      </w:pPr>
      <w:r w:rsidRPr="007B5586">
        <w:rPr>
          <w:b/>
          <w:bCs/>
        </w:rPr>
        <w:t>External validation metrics revealed:</w:t>
      </w:r>
    </w:p>
    <w:p w14:paraId="7E552417" w14:textId="77777777" w:rsidR="007B5586" w:rsidRPr="007B5586" w:rsidRDefault="007B5586" w:rsidP="007B5586">
      <w:pPr>
        <w:numPr>
          <w:ilvl w:val="0"/>
          <w:numId w:val="5"/>
        </w:numPr>
        <w:rPr>
          <w:b/>
          <w:bCs/>
        </w:rPr>
      </w:pPr>
      <w:r w:rsidRPr="007B5586">
        <w:rPr>
          <w:b/>
          <w:bCs/>
        </w:rPr>
        <w:t>Sensitivity: 0.672 (95% CI: 0.665–0.679)</w:t>
      </w:r>
    </w:p>
    <w:p w14:paraId="23567E78" w14:textId="77777777" w:rsidR="007B5586" w:rsidRPr="007B5586" w:rsidRDefault="007B5586" w:rsidP="007B5586">
      <w:pPr>
        <w:numPr>
          <w:ilvl w:val="0"/>
          <w:numId w:val="5"/>
        </w:numPr>
        <w:rPr>
          <w:b/>
          <w:bCs/>
        </w:rPr>
      </w:pPr>
      <w:r w:rsidRPr="007B5586">
        <w:rPr>
          <w:b/>
          <w:bCs/>
        </w:rPr>
        <w:t>Specificity: 0.693 (95% CI: 0.691–0.695)</w:t>
      </w:r>
    </w:p>
    <w:p w14:paraId="483E7BAA" w14:textId="77777777" w:rsidR="007B5586" w:rsidRPr="007B5586" w:rsidRDefault="007B5586" w:rsidP="007B5586">
      <w:pPr>
        <w:numPr>
          <w:ilvl w:val="0"/>
          <w:numId w:val="5"/>
        </w:numPr>
        <w:rPr>
          <w:b/>
          <w:bCs/>
        </w:rPr>
      </w:pPr>
      <w:r w:rsidRPr="007B5586">
        <w:rPr>
          <w:b/>
          <w:bCs/>
        </w:rPr>
        <w:t>Positive Predictive Value: 0.241 (95% CI: 0.237–0.245)</w:t>
      </w:r>
    </w:p>
    <w:p w14:paraId="201AF9D5" w14:textId="77777777" w:rsidR="007B5586" w:rsidRPr="007B5586" w:rsidRDefault="007B5586" w:rsidP="007B5586">
      <w:pPr>
        <w:numPr>
          <w:ilvl w:val="0"/>
          <w:numId w:val="5"/>
        </w:numPr>
        <w:rPr>
          <w:b/>
          <w:bCs/>
        </w:rPr>
      </w:pPr>
      <w:r w:rsidRPr="007B5586">
        <w:rPr>
          <w:b/>
          <w:bCs/>
        </w:rPr>
        <w:t>Negative Predictive Value: 0.935 (95% CI: 0.933–0.937)</w:t>
      </w:r>
    </w:p>
    <w:p w14:paraId="45EF2863" w14:textId="77777777" w:rsidR="007B5586" w:rsidRPr="007B5586" w:rsidRDefault="007B5586" w:rsidP="007B5586">
      <w:pPr>
        <w:numPr>
          <w:ilvl w:val="0"/>
          <w:numId w:val="5"/>
        </w:numPr>
        <w:rPr>
          <w:b/>
          <w:bCs/>
        </w:rPr>
      </w:pPr>
      <w:r w:rsidRPr="007B5586">
        <w:rPr>
          <w:b/>
          <w:bCs/>
        </w:rPr>
        <w:t>F1-Score: 0.354</w:t>
      </w:r>
    </w:p>
    <w:p w14:paraId="02ED26CD" w14:textId="77777777" w:rsidR="007B5586" w:rsidRPr="007B5586" w:rsidRDefault="007B5586" w:rsidP="007B5586">
      <w:pPr>
        <w:rPr>
          <w:b/>
          <w:bCs/>
        </w:rPr>
      </w:pPr>
      <w:r w:rsidRPr="007B5586">
        <w:rPr>
          <w:b/>
          <w:bCs/>
        </w:rPr>
        <w:t>The dramatic drop in specificity from 81.3% (internal) to 69.3% (external) indicates the model generates substantially more false positives in real-world application than internal validation suggested.</w:t>
      </w:r>
    </w:p>
    <w:p w14:paraId="5EF628DD" w14:textId="77777777" w:rsidR="007B5586" w:rsidRPr="007B5586" w:rsidRDefault="007B5586" w:rsidP="007B5586">
      <w:pPr>
        <w:rPr>
          <w:b/>
          <w:bCs/>
        </w:rPr>
      </w:pPr>
      <w:r w:rsidRPr="007B5586">
        <w:rPr>
          <w:b/>
          <w:bCs/>
        </w:rPr>
        <w:t>C. Clinical Utility Analysis</w:t>
      </w:r>
    </w:p>
    <w:p w14:paraId="248A8E71" w14:textId="77777777" w:rsidR="007B5586" w:rsidRPr="007B5586" w:rsidRDefault="007B5586" w:rsidP="007B5586">
      <w:pPr>
        <w:rPr>
          <w:b/>
          <w:bCs/>
        </w:rPr>
      </w:pPr>
      <w:r w:rsidRPr="007B5586">
        <w:rPr>
          <w:b/>
          <w:bCs/>
        </w:rPr>
        <w:t>Calibration Assessment. The model's calibration yielded a Brier score of 0.1234 (95% CI: 0.1225–0.1243). The calibration plot (Fig. 1) demonstrates the model is moderately calibrated, with predicted probabilities generally tracking observed frequencies, though showing slight underestimation at high-risk ranges.</w:t>
      </w:r>
    </w:p>
    <w:p w14:paraId="72873B99" w14:textId="77777777" w:rsidR="007B5586" w:rsidRPr="007B5586" w:rsidRDefault="007B5586" w:rsidP="007B5586">
      <w:pPr>
        <w:rPr>
          <w:b/>
          <w:bCs/>
        </w:rPr>
      </w:pPr>
      <w:r w:rsidRPr="007B5586">
        <w:rPr>
          <w:b/>
          <w:bCs/>
        </w:rPr>
        <w:t xml:space="preserve">[FIGURE 1 PLACEHOLDER] Fig. 1. Calibration plot for final </w:t>
      </w:r>
      <w:proofErr w:type="spellStart"/>
      <w:r w:rsidRPr="007B5586">
        <w:rPr>
          <w:b/>
          <w:bCs/>
        </w:rPr>
        <w:t>XGBoost</w:t>
      </w:r>
      <w:proofErr w:type="spellEnd"/>
      <w:r w:rsidRPr="007B5586">
        <w:rPr>
          <w:b/>
          <w:bCs/>
        </w:rPr>
        <w:t xml:space="preserve"> model on BRFSS external validation set. The dashed line represents perfect calibration. Points above the line indicate underestimation of risk; points below indicate overestimation.</w:t>
      </w:r>
    </w:p>
    <w:p w14:paraId="49063F6A" w14:textId="77777777" w:rsidR="007B5586" w:rsidRPr="007B5586" w:rsidRDefault="007B5586" w:rsidP="007B5586">
      <w:pPr>
        <w:rPr>
          <w:b/>
          <w:bCs/>
        </w:rPr>
      </w:pPr>
      <w:r w:rsidRPr="007B5586">
        <w:rPr>
          <w:b/>
          <w:bCs/>
        </w:rPr>
        <w:t xml:space="preserve">Decision Curve Analysis. The DCA results (Fig. 2) showed that using the </w:t>
      </w:r>
      <w:proofErr w:type="spellStart"/>
      <w:r w:rsidRPr="007B5586">
        <w:rPr>
          <w:b/>
          <w:bCs/>
        </w:rPr>
        <w:t>XGBoost</w:t>
      </w:r>
      <w:proofErr w:type="spellEnd"/>
      <w:r w:rsidRPr="007B5586">
        <w:rPr>
          <w:b/>
          <w:bCs/>
        </w:rPr>
        <w:t xml:space="preserve"> model to inform decisions provided positive net benefit over default strategies of treating all patients or treating no patients across risk thresholds from approximately 2% to 17%. Maximum net benefit occurred at the 10% threshold (Net Benefit = 0.083), corresponding to moderate-risk screening scenarios.</w:t>
      </w:r>
    </w:p>
    <w:p w14:paraId="0FBB8F77" w14:textId="77777777" w:rsidR="007B5586" w:rsidRPr="007B5586" w:rsidRDefault="007B5586" w:rsidP="007B5586">
      <w:pPr>
        <w:rPr>
          <w:b/>
          <w:bCs/>
        </w:rPr>
      </w:pPr>
      <w:r w:rsidRPr="007B5586">
        <w:rPr>
          <w:b/>
          <w:bCs/>
        </w:rPr>
        <w:t xml:space="preserve">[FIGURE 2 PLACEHOLDER] Fig. 2. Decision Curve Analysis (DCA) of final </w:t>
      </w:r>
      <w:proofErr w:type="spellStart"/>
      <w:r w:rsidRPr="007B5586">
        <w:rPr>
          <w:b/>
          <w:bCs/>
        </w:rPr>
        <w:t>XGBoost</w:t>
      </w:r>
      <w:proofErr w:type="spellEnd"/>
      <w:r w:rsidRPr="007B5586">
        <w:rPr>
          <w:b/>
          <w:bCs/>
        </w:rPr>
        <w:t xml:space="preserve"> model on BRFSS external validation set. The net benefit of the model (solid line) is compared against "treat all" (dashed line) and "treat none" (dotted line) strategies across risk thresholds. Positive net benefit indicates clinical utility.</w:t>
      </w:r>
    </w:p>
    <w:p w14:paraId="297B866C" w14:textId="77777777" w:rsidR="007B5586" w:rsidRPr="007B5586" w:rsidRDefault="007B5586" w:rsidP="007B5586">
      <w:pPr>
        <w:rPr>
          <w:b/>
          <w:bCs/>
        </w:rPr>
      </w:pPr>
      <w:r w:rsidRPr="007B5586">
        <w:rPr>
          <w:b/>
          <w:bCs/>
        </w:rPr>
        <w:lastRenderedPageBreak/>
        <w:t>At clinically relevant thresholds (5–15%), the model provides meaningful benefit. For example, at 10% threshold, using the model is equivalent to identifying approximately 8 additional true positives per 100 individuals screened compared to "treat none" strategy, without increasing false positives beyond acceptable levels.</w:t>
      </w:r>
    </w:p>
    <w:p w14:paraId="02E0ADF0" w14:textId="77777777" w:rsidR="007B5586" w:rsidRPr="007B5586" w:rsidRDefault="007B5586" w:rsidP="007B5586">
      <w:pPr>
        <w:rPr>
          <w:b/>
          <w:bCs/>
        </w:rPr>
      </w:pPr>
      <w:r w:rsidRPr="007B5586">
        <w:rPr>
          <w:b/>
          <w:bCs/>
        </w:rPr>
        <w:t>D. Interpretability Analysis</w:t>
      </w:r>
    </w:p>
    <w:p w14:paraId="007D755B" w14:textId="77777777" w:rsidR="007B5586" w:rsidRPr="007B5586" w:rsidRDefault="007B5586" w:rsidP="007B5586">
      <w:pPr>
        <w:rPr>
          <w:b/>
          <w:bCs/>
        </w:rPr>
      </w:pPr>
      <w:r w:rsidRPr="007B5586">
        <w:rPr>
          <w:b/>
          <w:bCs/>
        </w:rPr>
        <w:t>Global feature importance for the final model's predictions on the BRFSS dataset was determined using SHAP values, shown in Fig. 3. The three most influential features driving model predictions were:</w:t>
      </w:r>
    </w:p>
    <w:p w14:paraId="680BDB22" w14:textId="77777777" w:rsidR="007B5586" w:rsidRPr="007B5586" w:rsidRDefault="007B5586" w:rsidP="007B5586">
      <w:pPr>
        <w:numPr>
          <w:ilvl w:val="0"/>
          <w:numId w:val="6"/>
        </w:numPr>
        <w:rPr>
          <w:b/>
          <w:bCs/>
        </w:rPr>
      </w:pPr>
      <w:r w:rsidRPr="007B5586">
        <w:rPr>
          <w:b/>
          <w:bCs/>
        </w:rPr>
        <w:t>Age (mean |SHAP| = 0.124)</w:t>
      </w:r>
    </w:p>
    <w:p w14:paraId="29E2853C" w14:textId="77777777" w:rsidR="007B5586" w:rsidRPr="007B5586" w:rsidRDefault="007B5586" w:rsidP="007B5586">
      <w:pPr>
        <w:numPr>
          <w:ilvl w:val="0"/>
          <w:numId w:val="6"/>
        </w:numPr>
        <w:rPr>
          <w:b/>
          <w:bCs/>
        </w:rPr>
      </w:pPr>
      <w:r w:rsidRPr="007B5586">
        <w:rPr>
          <w:b/>
          <w:bCs/>
        </w:rPr>
        <w:t>BMI (mean |SHAP| = 0.089)</w:t>
      </w:r>
    </w:p>
    <w:p w14:paraId="721E0604" w14:textId="77777777" w:rsidR="007B5586" w:rsidRPr="007B5586" w:rsidRDefault="007B5586" w:rsidP="007B5586">
      <w:pPr>
        <w:numPr>
          <w:ilvl w:val="0"/>
          <w:numId w:val="6"/>
        </w:numPr>
        <w:rPr>
          <w:b/>
          <w:bCs/>
        </w:rPr>
      </w:pPr>
      <w:r w:rsidRPr="007B5586">
        <w:rPr>
          <w:b/>
          <w:bCs/>
        </w:rPr>
        <w:t>General Health Status (mean |SHAP| = 0.067)</w:t>
      </w:r>
    </w:p>
    <w:p w14:paraId="04D9C2A4" w14:textId="77777777" w:rsidR="007B5586" w:rsidRPr="007B5586" w:rsidRDefault="007B5586" w:rsidP="007B5586">
      <w:pPr>
        <w:rPr>
          <w:b/>
          <w:bCs/>
        </w:rPr>
      </w:pPr>
      <w:r w:rsidRPr="007B5586">
        <w:rPr>
          <w:b/>
          <w:bCs/>
        </w:rPr>
        <w:t>[FIGURE 3 PLACEHOLDER] Fig. 3. SHAP summary plot illustrating global feature importance and impact on model predictions for BRFSS external validation set. Features ranked by importance from top to bottom. Red indicates high feature values; blue indicates low values. Positive SHAP values increase diabetes risk prediction; negative values decrease it.</w:t>
      </w:r>
    </w:p>
    <w:p w14:paraId="310CB25F" w14:textId="77777777" w:rsidR="007B5586" w:rsidRPr="007B5586" w:rsidRDefault="007B5586" w:rsidP="007B5586">
      <w:pPr>
        <w:rPr>
          <w:b/>
          <w:bCs/>
        </w:rPr>
      </w:pPr>
      <w:r w:rsidRPr="007B5586">
        <w:rPr>
          <w:b/>
          <w:bCs/>
        </w:rPr>
        <w:t>Additional important features included smoking status, physical activity, and cardiovascular history, all demonstrating expected directional relationships consistent with clinical knowledge. The SHAP analysis confirms the model relies on clinically meaningful patterns rather than spurious correlations.</w:t>
      </w:r>
    </w:p>
    <w:p w14:paraId="4F23A11B" w14:textId="77777777" w:rsidR="007B5586" w:rsidRPr="007B5586" w:rsidRDefault="007B5586" w:rsidP="007B5586">
      <w:pPr>
        <w:rPr>
          <w:b/>
          <w:bCs/>
        </w:rPr>
      </w:pPr>
      <w:r w:rsidRPr="007B5586">
        <w:rPr>
          <w:b/>
          <w:bCs/>
        </w:rPr>
        <w:t>E. Fairness Analysis</w:t>
      </w:r>
    </w:p>
    <w:p w14:paraId="24E8644C" w14:textId="77777777" w:rsidR="007B5586" w:rsidRPr="007B5586" w:rsidRDefault="007B5586" w:rsidP="007B5586">
      <w:pPr>
        <w:rPr>
          <w:b/>
          <w:bCs/>
        </w:rPr>
      </w:pPr>
      <w:r w:rsidRPr="007B5586">
        <w:rPr>
          <w:b/>
          <w:bCs/>
        </w:rPr>
        <w:t>Model performance was stratified by demographic subgroups to assess fairness. Results are summarized in Table III. The model performed consistently between males (AUC = 0.7188) and females (AUC = 0.7082), with no statistically significant difference (p = 0.142, DeLong's test).</w:t>
      </w:r>
    </w:p>
    <w:p w14:paraId="025C8923" w14:textId="77777777" w:rsidR="007B5586" w:rsidRPr="007B5586" w:rsidRDefault="007B5586" w:rsidP="007B5586">
      <w:pPr>
        <w:rPr>
          <w:b/>
          <w:bCs/>
        </w:rPr>
      </w:pPr>
      <w:r w:rsidRPr="007B5586">
        <w:rPr>
          <w:b/>
          <w:bCs/>
        </w:rPr>
        <w:t xml:space="preserve">[TABLE III PLACEHOLDER] Table III: Fairness Analysis of Final </w:t>
      </w:r>
      <w:proofErr w:type="spellStart"/>
      <w:r w:rsidRPr="007B5586">
        <w:rPr>
          <w:b/>
          <w:bCs/>
        </w:rPr>
        <w:t>XGBoost</w:t>
      </w:r>
      <w:proofErr w:type="spellEnd"/>
      <w:r w:rsidRPr="007B5586">
        <w:rPr>
          <w:b/>
          <w:bCs/>
        </w:rPr>
        <w:t xml:space="preserve"> Model on BRFSS External Validation Cohort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325"/>
        <w:gridCol w:w="1102"/>
        <w:gridCol w:w="773"/>
        <w:gridCol w:w="1769"/>
        <w:gridCol w:w="1001"/>
      </w:tblGrid>
      <w:tr w:rsidR="007B5586" w:rsidRPr="007B5586" w14:paraId="2800E4BC" w14:textId="77777777">
        <w:trPr>
          <w:tblHeader/>
          <w:tblCellSpacing w:w="15" w:type="dxa"/>
        </w:trPr>
        <w:tc>
          <w:tcPr>
            <w:tcW w:w="0" w:type="auto"/>
            <w:vAlign w:val="center"/>
            <w:hideMark/>
          </w:tcPr>
          <w:p w14:paraId="3305A8CE" w14:textId="77777777" w:rsidR="007B5586" w:rsidRPr="007B5586" w:rsidRDefault="007B5586" w:rsidP="007B5586">
            <w:pPr>
              <w:rPr>
                <w:b/>
                <w:bCs/>
              </w:rPr>
            </w:pPr>
            <w:r w:rsidRPr="007B5586">
              <w:rPr>
                <w:b/>
                <w:bCs/>
              </w:rPr>
              <w:t>Subgroup</w:t>
            </w:r>
          </w:p>
        </w:tc>
        <w:tc>
          <w:tcPr>
            <w:tcW w:w="0" w:type="auto"/>
            <w:vAlign w:val="center"/>
            <w:hideMark/>
          </w:tcPr>
          <w:p w14:paraId="7B29BD4D" w14:textId="77777777" w:rsidR="007B5586" w:rsidRPr="007B5586" w:rsidRDefault="007B5586" w:rsidP="007B5586">
            <w:pPr>
              <w:rPr>
                <w:b/>
                <w:bCs/>
              </w:rPr>
            </w:pPr>
            <w:r w:rsidRPr="007B5586">
              <w:rPr>
                <w:b/>
                <w:bCs/>
              </w:rPr>
              <w:t>Category</w:t>
            </w:r>
          </w:p>
        </w:tc>
        <w:tc>
          <w:tcPr>
            <w:tcW w:w="0" w:type="auto"/>
            <w:vAlign w:val="center"/>
            <w:hideMark/>
          </w:tcPr>
          <w:p w14:paraId="0B503B58" w14:textId="77777777" w:rsidR="007B5586" w:rsidRPr="007B5586" w:rsidRDefault="007B5586" w:rsidP="007B5586">
            <w:pPr>
              <w:rPr>
                <w:b/>
                <w:bCs/>
              </w:rPr>
            </w:pPr>
            <w:r w:rsidRPr="007B5586">
              <w:rPr>
                <w:b/>
                <w:bCs/>
              </w:rPr>
              <w:t>n</w:t>
            </w:r>
          </w:p>
        </w:tc>
        <w:tc>
          <w:tcPr>
            <w:tcW w:w="0" w:type="auto"/>
            <w:vAlign w:val="center"/>
            <w:hideMark/>
          </w:tcPr>
          <w:p w14:paraId="200168ED" w14:textId="77777777" w:rsidR="007B5586" w:rsidRPr="007B5586" w:rsidRDefault="007B5586" w:rsidP="007B5586">
            <w:pPr>
              <w:rPr>
                <w:b/>
                <w:bCs/>
              </w:rPr>
            </w:pPr>
            <w:r w:rsidRPr="007B5586">
              <w:rPr>
                <w:b/>
                <w:bCs/>
              </w:rPr>
              <w:t>AUC</w:t>
            </w:r>
          </w:p>
        </w:tc>
        <w:tc>
          <w:tcPr>
            <w:tcW w:w="0" w:type="auto"/>
            <w:vAlign w:val="center"/>
            <w:hideMark/>
          </w:tcPr>
          <w:p w14:paraId="71230A49" w14:textId="77777777" w:rsidR="007B5586" w:rsidRPr="007B5586" w:rsidRDefault="007B5586" w:rsidP="007B5586">
            <w:pPr>
              <w:rPr>
                <w:b/>
                <w:bCs/>
              </w:rPr>
            </w:pPr>
            <w:r w:rsidRPr="007B5586">
              <w:rPr>
                <w:b/>
                <w:bCs/>
              </w:rPr>
              <w:t>95% CI</w:t>
            </w:r>
          </w:p>
        </w:tc>
        <w:tc>
          <w:tcPr>
            <w:tcW w:w="0" w:type="auto"/>
            <w:vAlign w:val="center"/>
            <w:hideMark/>
          </w:tcPr>
          <w:p w14:paraId="684E8994" w14:textId="77777777" w:rsidR="007B5586" w:rsidRPr="007B5586" w:rsidRDefault="007B5586" w:rsidP="007B5586">
            <w:pPr>
              <w:rPr>
                <w:b/>
                <w:bCs/>
              </w:rPr>
            </w:pPr>
            <w:r w:rsidRPr="007B5586">
              <w:rPr>
                <w:b/>
                <w:bCs/>
              </w:rPr>
              <w:t>p-value*</w:t>
            </w:r>
          </w:p>
        </w:tc>
      </w:tr>
      <w:tr w:rsidR="007B5586" w:rsidRPr="007B5586" w14:paraId="6B5C4C6F" w14:textId="77777777">
        <w:trPr>
          <w:tblCellSpacing w:w="15" w:type="dxa"/>
        </w:trPr>
        <w:tc>
          <w:tcPr>
            <w:tcW w:w="0" w:type="auto"/>
            <w:vAlign w:val="center"/>
            <w:hideMark/>
          </w:tcPr>
          <w:p w14:paraId="4553BE56" w14:textId="77777777" w:rsidR="007B5586" w:rsidRPr="007B5586" w:rsidRDefault="007B5586" w:rsidP="007B5586">
            <w:pPr>
              <w:rPr>
                <w:b/>
                <w:bCs/>
              </w:rPr>
            </w:pPr>
            <w:r w:rsidRPr="007B5586">
              <w:rPr>
                <w:b/>
                <w:bCs/>
              </w:rPr>
              <w:t>Gender</w:t>
            </w:r>
          </w:p>
        </w:tc>
        <w:tc>
          <w:tcPr>
            <w:tcW w:w="0" w:type="auto"/>
            <w:vAlign w:val="center"/>
            <w:hideMark/>
          </w:tcPr>
          <w:p w14:paraId="38B9D25E" w14:textId="77777777" w:rsidR="007B5586" w:rsidRPr="007B5586" w:rsidRDefault="007B5586" w:rsidP="007B5586">
            <w:pPr>
              <w:rPr>
                <w:b/>
                <w:bCs/>
              </w:rPr>
            </w:pPr>
            <w:r w:rsidRPr="007B5586">
              <w:rPr>
                <w:b/>
                <w:bCs/>
              </w:rPr>
              <w:t>Male</w:t>
            </w:r>
          </w:p>
        </w:tc>
        <w:tc>
          <w:tcPr>
            <w:tcW w:w="0" w:type="auto"/>
            <w:vAlign w:val="center"/>
            <w:hideMark/>
          </w:tcPr>
          <w:p w14:paraId="4BC833EB" w14:textId="77777777" w:rsidR="007B5586" w:rsidRPr="007B5586" w:rsidRDefault="007B5586" w:rsidP="007B5586">
            <w:pPr>
              <w:rPr>
                <w:b/>
                <w:bCs/>
              </w:rPr>
            </w:pPr>
            <w:r w:rsidRPr="007B5586">
              <w:rPr>
                <w:b/>
                <w:bCs/>
              </w:rPr>
              <w:t>596,223</w:t>
            </w:r>
          </w:p>
        </w:tc>
        <w:tc>
          <w:tcPr>
            <w:tcW w:w="0" w:type="auto"/>
            <w:vAlign w:val="center"/>
            <w:hideMark/>
          </w:tcPr>
          <w:p w14:paraId="5A7C9B0E" w14:textId="77777777" w:rsidR="007B5586" w:rsidRPr="007B5586" w:rsidRDefault="007B5586" w:rsidP="007B5586">
            <w:pPr>
              <w:rPr>
                <w:b/>
                <w:bCs/>
              </w:rPr>
            </w:pPr>
            <w:r w:rsidRPr="007B5586">
              <w:rPr>
                <w:b/>
                <w:bCs/>
              </w:rPr>
              <w:t>0.7188</w:t>
            </w:r>
          </w:p>
        </w:tc>
        <w:tc>
          <w:tcPr>
            <w:tcW w:w="0" w:type="auto"/>
            <w:vAlign w:val="center"/>
            <w:hideMark/>
          </w:tcPr>
          <w:p w14:paraId="79555C5F" w14:textId="77777777" w:rsidR="007B5586" w:rsidRPr="007B5586" w:rsidRDefault="007B5586" w:rsidP="007B5586">
            <w:pPr>
              <w:rPr>
                <w:b/>
                <w:bCs/>
              </w:rPr>
            </w:pPr>
            <w:r w:rsidRPr="007B5586">
              <w:rPr>
                <w:b/>
                <w:bCs/>
              </w:rPr>
              <w:t>[0.7160, 0.7216]</w:t>
            </w:r>
          </w:p>
        </w:tc>
        <w:tc>
          <w:tcPr>
            <w:tcW w:w="0" w:type="auto"/>
            <w:vAlign w:val="center"/>
            <w:hideMark/>
          </w:tcPr>
          <w:p w14:paraId="5AC5A51E" w14:textId="77777777" w:rsidR="007B5586" w:rsidRPr="007B5586" w:rsidRDefault="007B5586" w:rsidP="007B5586">
            <w:pPr>
              <w:rPr>
                <w:b/>
                <w:bCs/>
              </w:rPr>
            </w:pPr>
            <w:r w:rsidRPr="007B5586">
              <w:rPr>
                <w:b/>
                <w:bCs/>
              </w:rPr>
              <w:t>-</w:t>
            </w:r>
          </w:p>
        </w:tc>
      </w:tr>
      <w:tr w:rsidR="007B5586" w:rsidRPr="007B5586" w14:paraId="6C5D0FD2" w14:textId="77777777">
        <w:trPr>
          <w:tblCellSpacing w:w="15" w:type="dxa"/>
        </w:trPr>
        <w:tc>
          <w:tcPr>
            <w:tcW w:w="0" w:type="auto"/>
            <w:vAlign w:val="center"/>
            <w:hideMark/>
          </w:tcPr>
          <w:p w14:paraId="4EED24AD" w14:textId="77777777" w:rsidR="007B5586" w:rsidRPr="007B5586" w:rsidRDefault="007B5586" w:rsidP="007B5586">
            <w:pPr>
              <w:rPr>
                <w:b/>
                <w:bCs/>
              </w:rPr>
            </w:pPr>
          </w:p>
        </w:tc>
        <w:tc>
          <w:tcPr>
            <w:tcW w:w="0" w:type="auto"/>
            <w:vAlign w:val="center"/>
            <w:hideMark/>
          </w:tcPr>
          <w:p w14:paraId="7AA4DF7B" w14:textId="77777777" w:rsidR="007B5586" w:rsidRPr="007B5586" w:rsidRDefault="007B5586" w:rsidP="007B5586">
            <w:pPr>
              <w:rPr>
                <w:b/>
                <w:bCs/>
              </w:rPr>
            </w:pPr>
            <w:r w:rsidRPr="007B5586">
              <w:rPr>
                <w:b/>
                <w:bCs/>
              </w:rPr>
              <w:t>Female</w:t>
            </w:r>
          </w:p>
        </w:tc>
        <w:tc>
          <w:tcPr>
            <w:tcW w:w="0" w:type="auto"/>
            <w:vAlign w:val="center"/>
            <w:hideMark/>
          </w:tcPr>
          <w:p w14:paraId="221E5B56" w14:textId="77777777" w:rsidR="007B5586" w:rsidRPr="007B5586" w:rsidRDefault="007B5586" w:rsidP="007B5586">
            <w:pPr>
              <w:rPr>
                <w:b/>
                <w:bCs/>
              </w:rPr>
            </w:pPr>
            <w:r w:rsidRPr="007B5586">
              <w:rPr>
                <w:b/>
                <w:bCs/>
              </w:rPr>
              <w:t>689,560</w:t>
            </w:r>
          </w:p>
        </w:tc>
        <w:tc>
          <w:tcPr>
            <w:tcW w:w="0" w:type="auto"/>
            <w:vAlign w:val="center"/>
            <w:hideMark/>
          </w:tcPr>
          <w:p w14:paraId="01A2AA38" w14:textId="77777777" w:rsidR="007B5586" w:rsidRPr="007B5586" w:rsidRDefault="007B5586" w:rsidP="007B5586">
            <w:pPr>
              <w:rPr>
                <w:b/>
                <w:bCs/>
              </w:rPr>
            </w:pPr>
            <w:r w:rsidRPr="007B5586">
              <w:rPr>
                <w:b/>
                <w:bCs/>
              </w:rPr>
              <w:t>0.7082</w:t>
            </w:r>
          </w:p>
        </w:tc>
        <w:tc>
          <w:tcPr>
            <w:tcW w:w="0" w:type="auto"/>
            <w:vAlign w:val="center"/>
            <w:hideMark/>
          </w:tcPr>
          <w:p w14:paraId="5868CDC1" w14:textId="77777777" w:rsidR="007B5586" w:rsidRPr="007B5586" w:rsidRDefault="007B5586" w:rsidP="007B5586">
            <w:pPr>
              <w:rPr>
                <w:b/>
                <w:bCs/>
              </w:rPr>
            </w:pPr>
            <w:r w:rsidRPr="007B5586">
              <w:rPr>
                <w:b/>
                <w:bCs/>
              </w:rPr>
              <w:t>[0.7054, 0.7110]</w:t>
            </w:r>
          </w:p>
        </w:tc>
        <w:tc>
          <w:tcPr>
            <w:tcW w:w="0" w:type="auto"/>
            <w:vAlign w:val="center"/>
            <w:hideMark/>
          </w:tcPr>
          <w:p w14:paraId="47AA53C9" w14:textId="77777777" w:rsidR="007B5586" w:rsidRPr="007B5586" w:rsidRDefault="007B5586" w:rsidP="007B5586">
            <w:pPr>
              <w:rPr>
                <w:b/>
                <w:bCs/>
              </w:rPr>
            </w:pPr>
            <w:r w:rsidRPr="007B5586">
              <w:rPr>
                <w:b/>
                <w:bCs/>
              </w:rPr>
              <w:t>0.142</w:t>
            </w:r>
          </w:p>
        </w:tc>
      </w:tr>
      <w:tr w:rsidR="007B5586" w:rsidRPr="007B5586" w14:paraId="654E20E8" w14:textId="77777777">
        <w:trPr>
          <w:tblCellSpacing w:w="15" w:type="dxa"/>
        </w:trPr>
        <w:tc>
          <w:tcPr>
            <w:tcW w:w="0" w:type="auto"/>
            <w:vAlign w:val="center"/>
            <w:hideMark/>
          </w:tcPr>
          <w:p w14:paraId="4934E845" w14:textId="77777777" w:rsidR="007B5586" w:rsidRPr="007B5586" w:rsidRDefault="007B5586" w:rsidP="007B5586">
            <w:pPr>
              <w:rPr>
                <w:b/>
                <w:bCs/>
              </w:rPr>
            </w:pPr>
            <w:r w:rsidRPr="007B5586">
              <w:rPr>
                <w:b/>
                <w:bCs/>
              </w:rPr>
              <w:lastRenderedPageBreak/>
              <w:t>Age Group</w:t>
            </w:r>
          </w:p>
        </w:tc>
        <w:tc>
          <w:tcPr>
            <w:tcW w:w="0" w:type="auto"/>
            <w:vAlign w:val="center"/>
            <w:hideMark/>
          </w:tcPr>
          <w:p w14:paraId="0DBF7802" w14:textId="77777777" w:rsidR="007B5586" w:rsidRPr="007B5586" w:rsidRDefault="007B5586" w:rsidP="007B5586">
            <w:pPr>
              <w:rPr>
                <w:b/>
                <w:bCs/>
              </w:rPr>
            </w:pPr>
            <w:r w:rsidRPr="007B5586">
              <w:rPr>
                <w:b/>
                <w:bCs/>
              </w:rPr>
              <w:t>18-39 years</w:t>
            </w:r>
          </w:p>
        </w:tc>
        <w:tc>
          <w:tcPr>
            <w:tcW w:w="0" w:type="auto"/>
            <w:vAlign w:val="center"/>
            <w:hideMark/>
          </w:tcPr>
          <w:p w14:paraId="056BAF82" w14:textId="77777777" w:rsidR="007B5586" w:rsidRPr="007B5586" w:rsidRDefault="007B5586" w:rsidP="007B5586">
            <w:pPr>
              <w:rPr>
                <w:b/>
                <w:bCs/>
              </w:rPr>
            </w:pPr>
            <w:r w:rsidRPr="007B5586">
              <w:rPr>
                <w:b/>
                <w:bCs/>
              </w:rPr>
              <w:t>285,445</w:t>
            </w:r>
          </w:p>
        </w:tc>
        <w:tc>
          <w:tcPr>
            <w:tcW w:w="0" w:type="auto"/>
            <w:vAlign w:val="center"/>
            <w:hideMark/>
          </w:tcPr>
          <w:p w14:paraId="0F38CC58" w14:textId="77777777" w:rsidR="007B5586" w:rsidRPr="007B5586" w:rsidRDefault="007B5586" w:rsidP="007B5586">
            <w:pPr>
              <w:rPr>
                <w:b/>
                <w:bCs/>
              </w:rPr>
            </w:pPr>
            <w:r w:rsidRPr="007B5586">
              <w:rPr>
                <w:b/>
                <w:bCs/>
              </w:rPr>
              <w:t>0.7420</w:t>
            </w:r>
          </w:p>
        </w:tc>
        <w:tc>
          <w:tcPr>
            <w:tcW w:w="0" w:type="auto"/>
            <w:vAlign w:val="center"/>
            <w:hideMark/>
          </w:tcPr>
          <w:p w14:paraId="110415B4" w14:textId="77777777" w:rsidR="007B5586" w:rsidRPr="007B5586" w:rsidRDefault="007B5586" w:rsidP="007B5586">
            <w:pPr>
              <w:rPr>
                <w:b/>
                <w:bCs/>
              </w:rPr>
            </w:pPr>
            <w:r w:rsidRPr="007B5586">
              <w:rPr>
                <w:b/>
                <w:bCs/>
              </w:rPr>
              <w:t>[0.7380, 0.7460]</w:t>
            </w:r>
          </w:p>
        </w:tc>
        <w:tc>
          <w:tcPr>
            <w:tcW w:w="0" w:type="auto"/>
            <w:vAlign w:val="center"/>
            <w:hideMark/>
          </w:tcPr>
          <w:p w14:paraId="64C143AD" w14:textId="77777777" w:rsidR="007B5586" w:rsidRPr="007B5586" w:rsidRDefault="007B5586" w:rsidP="007B5586">
            <w:pPr>
              <w:rPr>
                <w:b/>
                <w:bCs/>
              </w:rPr>
            </w:pPr>
            <w:r w:rsidRPr="007B5586">
              <w:rPr>
                <w:b/>
                <w:bCs/>
              </w:rPr>
              <w:t>-</w:t>
            </w:r>
          </w:p>
        </w:tc>
      </w:tr>
      <w:tr w:rsidR="007B5586" w:rsidRPr="007B5586" w14:paraId="226A5F78" w14:textId="77777777">
        <w:trPr>
          <w:tblCellSpacing w:w="15" w:type="dxa"/>
        </w:trPr>
        <w:tc>
          <w:tcPr>
            <w:tcW w:w="0" w:type="auto"/>
            <w:vAlign w:val="center"/>
            <w:hideMark/>
          </w:tcPr>
          <w:p w14:paraId="0151550D" w14:textId="77777777" w:rsidR="007B5586" w:rsidRPr="007B5586" w:rsidRDefault="007B5586" w:rsidP="007B5586">
            <w:pPr>
              <w:rPr>
                <w:b/>
                <w:bCs/>
              </w:rPr>
            </w:pPr>
          </w:p>
        </w:tc>
        <w:tc>
          <w:tcPr>
            <w:tcW w:w="0" w:type="auto"/>
            <w:vAlign w:val="center"/>
            <w:hideMark/>
          </w:tcPr>
          <w:p w14:paraId="2838955D" w14:textId="77777777" w:rsidR="007B5586" w:rsidRPr="007B5586" w:rsidRDefault="007B5586" w:rsidP="007B5586">
            <w:pPr>
              <w:rPr>
                <w:b/>
                <w:bCs/>
              </w:rPr>
            </w:pPr>
            <w:r w:rsidRPr="007B5586">
              <w:rPr>
                <w:b/>
                <w:bCs/>
              </w:rPr>
              <w:t>40-59 years</w:t>
            </w:r>
          </w:p>
        </w:tc>
        <w:tc>
          <w:tcPr>
            <w:tcW w:w="0" w:type="auto"/>
            <w:vAlign w:val="center"/>
            <w:hideMark/>
          </w:tcPr>
          <w:p w14:paraId="1DC6C8C3" w14:textId="77777777" w:rsidR="007B5586" w:rsidRPr="007B5586" w:rsidRDefault="007B5586" w:rsidP="007B5586">
            <w:pPr>
              <w:rPr>
                <w:b/>
                <w:bCs/>
              </w:rPr>
            </w:pPr>
            <w:r w:rsidRPr="007B5586">
              <w:rPr>
                <w:b/>
                <w:bCs/>
              </w:rPr>
              <w:t>512,338</w:t>
            </w:r>
          </w:p>
        </w:tc>
        <w:tc>
          <w:tcPr>
            <w:tcW w:w="0" w:type="auto"/>
            <w:vAlign w:val="center"/>
            <w:hideMark/>
          </w:tcPr>
          <w:p w14:paraId="6E1093C0" w14:textId="77777777" w:rsidR="007B5586" w:rsidRPr="007B5586" w:rsidRDefault="007B5586" w:rsidP="007B5586">
            <w:pPr>
              <w:rPr>
                <w:b/>
                <w:bCs/>
              </w:rPr>
            </w:pPr>
            <w:r w:rsidRPr="007B5586">
              <w:rPr>
                <w:b/>
                <w:bCs/>
              </w:rPr>
              <w:t>0.7280</w:t>
            </w:r>
          </w:p>
        </w:tc>
        <w:tc>
          <w:tcPr>
            <w:tcW w:w="0" w:type="auto"/>
            <w:vAlign w:val="center"/>
            <w:hideMark/>
          </w:tcPr>
          <w:p w14:paraId="0D012A12" w14:textId="77777777" w:rsidR="007B5586" w:rsidRPr="007B5586" w:rsidRDefault="007B5586" w:rsidP="007B5586">
            <w:pPr>
              <w:rPr>
                <w:b/>
                <w:bCs/>
              </w:rPr>
            </w:pPr>
            <w:r w:rsidRPr="007B5586">
              <w:rPr>
                <w:b/>
                <w:bCs/>
              </w:rPr>
              <w:t>[0.7255, 0.7305]</w:t>
            </w:r>
          </w:p>
        </w:tc>
        <w:tc>
          <w:tcPr>
            <w:tcW w:w="0" w:type="auto"/>
            <w:vAlign w:val="center"/>
            <w:hideMark/>
          </w:tcPr>
          <w:p w14:paraId="00B7B368" w14:textId="77777777" w:rsidR="007B5586" w:rsidRPr="007B5586" w:rsidRDefault="007B5586" w:rsidP="007B5586">
            <w:pPr>
              <w:rPr>
                <w:b/>
                <w:bCs/>
              </w:rPr>
            </w:pPr>
            <w:r w:rsidRPr="007B5586">
              <w:rPr>
                <w:b/>
                <w:bCs/>
              </w:rPr>
              <w:t>0.031</w:t>
            </w:r>
          </w:p>
        </w:tc>
      </w:tr>
      <w:tr w:rsidR="007B5586" w:rsidRPr="007B5586" w14:paraId="0EBAFCF7" w14:textId="77777777">
        <w:trPr>
          <w:tblCellSpacing w:w="15" w:type="dxa"/>
        </w:trPr>
        <w:tc>
          <w:tcPr>
            <w:tcW w:w="0" w:type="auto"/>
            <w:vAlign w:val="center"/>
            <w:hideMark/>
          </w:tcPr>
          <w:p w14:paraId="65DD4B65" w14:textId="77777777" w:rsidR="007B5586" w:rsidRPr="007B5586" w:rsidRDefault="007B5586" w:rsidP="007B5586">
            <w:pPr>
              <w:rPr>
                <w:b/>
                <w:bCs/>
              </w:rPr>
            </w:pPr>
          </w:p>
        </w:tc>
        <w:tc>
          <w:tcPr>
            <w:tcW w:w="0" w:type="auto"/>
            <w:vAlign w:val="center"/>
            <w:hideMark/>
          </w:tcPr>
          <w:p w14:paraId="75A24DFF" w14:textId="77777777" w:rsidR="007B5586" w:rsidRPr="007B5586" w:rsidRDefault="007B5586" w:rsidP="007B5586">
            <w:pPr>
              <w:rPr>
                <w:b/>
                <w:bCs/>
              </w:rPr>
            </w:pPr>
            <w:r w:rsidRPr="007B5586">
              <w:rPr>
                <w:b/>
                <w:bCs/>
              </w:rPr>
              <w:t>≥60 years</w:t>
            </w:r>
          </w:p>
        </w:tc>
        <w:tc>
          <w:tcPr>
            <w:tcW w:w="0" w:type="auto"/>
            <w:vAlign w:val="center"/>
            <w:hideMark/>
          </w:tcPr>
          <w:p w14:paraId="6E973229" w14:textId="77777777" w:rsidR="007B5586" w:rsidRPr="007B5586" w:rsidRDefault="007B5586" w:rsidP="007B5586">
            <w:pPr>
              <w:rPr>
                <w:b/>
                <w:bCs/>
              </w:rPr>
            </w:pPr>
            <w:r w:rsidRPr="007B5586">
              <w:rPr>
                <w:b/>
                <w:bCs/>
              </w:rPr>
              <w:t>488,000</w:t>
            </w:r>
          </w:p>
        </w:tc>
        <w:tc>
          <w:tcPr>
            <w:tcW w:w="0" w:type="auto"/>
            <w:vAlign w:val="center"/>
            <w:hideMark/>
          </w:tcPr>
          <w:p w14:paraId="396C38EB" w14:textId="77777777" w:rsidR="007B5586" w:rsidRPr="007B5586" w:rsidRDefault="007B5586" w:rsidP="007B5586">
            <w:pPr>
              <w:rPr>
                <w:b/>
                <w:bCs/>
              </w:rPr>
            </w:pPr>
            <w:r w:rsidRPr="007B5586">
              <w:rPr>
                <w:b/>
                <w:bCs/>
              </w:rPr>
              <w:t>0.6070</w:t>
            </w:r>
          </w:p>
        </w:tc>
        <w:tc>
          <w:tcPr>
            <w:tcW w:w="0" w:type="auto"/>
            <w:vAlign w:val="center"/>
            <w:hideMark/>
          </w:tcPr>
          <w:p w14:paraId="07D06A1D" w14:textId="77777777" w:rsidR="007B5586" w:rsidRPr="007B5586" w:rsidRDefault="007B5586" w:rsidP="007B5586">
            <w:pPr>
              <w:rPr>
                <w:b/>
                <w:bCs/>
              </w:rPr>
            </w:pPr>
            <w:r w:rsidRPr="007B5586">
              <w:rPr>
                <w:b/>
                <w:bCs/>
              </w:rPr>
              <w:t>[0.6040, 0.6100]</w:t>
            </w:r>
          </w:p>
        </w:tc>
        <w:tc>
          <w:tcPr>
            <w:tcW w:w="0" w:type="auto"/>
            <w:vAlign w:val="center"/>
            <w:hideMark/>
          </w:tcPr>
          <w:p w14:paraId="61838CBC" w14:textId="77777777" w:rsidR="007B5586" w:rsidRPr="007B5586" w:rsidRDefault="007B5586" w:rsidP="007B5586">
            <w:pPr>
              <w:rPr>
                <w:b/>
                <w:bCs/>
              </w:rPr>
            </w:pPr>
            <w:r w:rsidRPr="007B5586">
              <w:rPr>
                <w:b/>
                <w:bCs/>
              </w:rPr>
              <w:t>&lt;0.001</w:t>
            </w:r>
          </w:p>
        </w:tc>
      </w:tr>
      <w:tr w:rsidR="007B5586" w:rsidRPr="007B5586" w14:paraId="6611FA27" w14:textId="77777777">
        <w:trPr>
          <w:tblCellSpacing w:w="15" w:type="dxa"/>
        </w:trPr>
        <w:tc>
          <w:tcPr>
            <w:tcW w:w="0" w:type="auto"/>
            <w:vAlign w:val="center"/>
            <w:hideMark/>
          </w:tcPr>
          <w:p w14:paraId="36873C17" w14:textId="77777777" w:rsidR="007B5586" w:rsidRPr="007B5586" w:rsidRDefault="007B5586" w:rsidP="007B5586">
            <w:pPr>
              <w:rPr>
                <w:b/>
                <w:bCs/>
              </w:rPr>
            </w:pPr>
            <w:r w:rsidRPr="007B5586">
              <w:rPr>
                <w:b/>
                <w:bCs/>
              </w:rPr>
              <w:t>Race/Ethnicity</w:t>
            </w:r>
          </w:p>
        </w:tc>
        <w:tc>
          <w:tcPr>
            <w:tcW w:w="0" w:type="auto"/>
            <w:vAlign w:val="center"/>
            <w:hideMark/>
          </w:tcPr>
          <w:p w14:paraId="7D190635" w14:textId="77777777" w:rsidR="007B5586" w:rsidRPr="007B5586" w:rsidRDefault="007B5586" w:rsidP="007B5586">
            <w:pPr>
              <w:rPr>
                <w:b/>
                <w:bCs/>
              </w:rPr>
            </w:pPr>
            <w:r w:rsidRPr="007B5586">
              <w:rPr>
                <w:b/>
                <w:bCs/>
              </w:rPr>
              <w:t xml:space="preserve">White, </w:t>
            </w:r>
            <w:proofErr w:type="gramStart"/>
            <w:r w:rsidRPr="007B5586">
              <w:rPr>
                <w:b/>
                <w:bCs/>
              </w:rPr>
              <w:t>Non-Hispanic</w:t>
            </w:r>
            <w:proofErr w:type="gramEnd"/>
          </w:p>
        </w:tc>
        <w:tc>
          <w:tcPr>
            <w:tcW w:w="0" w:type="auto"/>
            <w:vAlign w:val="center"/>
            <w:hideMark/>
          </w:tcPr>
          <w:p w14:paraId="441026E0" w14:textId="77777777" w:rsidR="007B5586" w:rsidRPr="007B5586" w:rsidRDefault="007B5586" w:rsidP="007B5586">
            <w:pPr>
              <w:rPr>
                <w:b/>
                <w:bCs/>
              </w:rPr>
            </w:pPr>
            <w:r w:rsidRPr="007B5586">
              <w:rPr>
                <w:b/>
                <w:bCs/>
              </w:rPr>
              <w:t>1,028,627</w:t>
            </w:r>
          </w:p>
        </w:tc>
        <w:tc>
          <w:tcPr>
            <w:tcW w:w="0" w:type="auto"/>
            <w:vAlign w:val="center"/>
            <w:hideMark/>
          </w:tcPr>
          <w:p w14:paraId="3AB03086" w14:textId="77777777" w:rsidR="007B5586" w:rsidRPr="007B5586" w:rsidRDefault="007B5586" w:rsidP="007B5586">
            <w:pPr>
              <w:rPr>
                <w:b/>
                <w:bCs/>
              </w:rPr>
            </w:pPr>
            <w:r w:rsidRPr="007B5586">
              <w:rPr>
                <w:b/>
                <w:bCs/>
              </w:rPr>
              <w:t>0.7403</w:t>
            </w:r>
          </w:p>
        </w:tc>
        <w:tc>
          <w:tcPr>
            <w:tcW w:w="0" w:type="auto"/>
            <w:vAlign w:val="center"/>
            <w:hideMark/>
          </w:tcPr>
          <w:p w14:paraId="144253A8" w14:textId="77777777" w:rsidR="007B5586" w:rsidRPr="007B5586" w:rsidRDefault="007B5586" w:rsidP="007B5586">
            <w:pPr>
              <w:rPr>
                <w:b/>
                <w:bCs/>
              </w:rPr>
            </w:pPr>
            <w:r w:rsidRPr="007B5586">
              <w:rPr>
                <w:b/>
                <w:bCs/>
              </w:rPr>
              <w:t>[0.7381, 0.7425]</w:t>
            </w:r>
          </w:p>
        </w:tc>
        <w:tc>
          <w:tcPr>
            <w:tcW w:w="0" w:type="auto"/>
            <w:vAlign w:val="center"/>
            <w:hideMark/>
          </w:tcPr>
          <w:p w14:paraId="4F9018BD" w14:textId="77777777" w:rsidR="007B5586" w:rsidRPr="007B5586" w:rsidRDefault="007B5586" w:rsidP="007B5586">
            <w:pPr>
              <w:rPr>
                <w:b/>
                <w:bCs/>
              </w:rPr>
            </w:pPr>
            <w:r w:rsidRPr="007B5586">
              <w:rPr>
                <w:b/>
                <w:bCs/>
              </w:rPr>
              <w:t>-</w:t>
            </w:r>
          </w:p>
        </w:tc>
      </w:tr>
      <w:tr w:rsidR="007B5586" w:rsidRPr="007B5586" w14:paraId="3BA0828E" w14:textId="77777777">
        <w:trPr>
          <w:tblCellSpacing w:w="15" w:type="dxa"/>
        </w:trPr>
        <w:tc>
          <w:tcPr>
            <w:tcW w:w="0" w:type="auto"/>
            <w:vAlign w:val="center"/>
            <w:hideMark/>
          </w:tcPr>
          <w:p w14:paraId="5AB68ECC" w14:textId="77777777" w:rsidR="007B5586" w:rsidRPr="007B5586" w:rsidRDefault="007B5586" w:rsidP="007B5586">
            <w:pPr>
              <w:rPr>
                <w:b/>
                <w:bCs/>
              </w:rPr>
            </w:pPr>
          </w:p>
        </w:tc>
        <w:tc>
          <w:tcPr>
            <w:tcW w:w="0" w:type="auto"/>
            <w:vAlign w:val="center"/>
            <w:hideMark/>
          </w:tcPr>
          <w:p w14:paraId="2890FFC7" w14:textId="77777777" w:rsidR="007B5586" w:rsidRPr="007B5586" w:rsidRDefault="007B5586" w:rsidP="007B5586">
            <w:pPr>
              <w:rPr>
                <w:b/>
                <w:bCs/>
              </w:rPr>
            </w:pPr>
            <w:r w:rsidRPr="007B5586">
              <w:rPr>
                <w:b/>
                <w:bCs/>
              </w:rPr>
              <w:t xml:space="preserve">Black, </w:t>
            </w:r>
            <w:proofErr w:type="gramStart"/>
            <w:r w:rsidRPr="007B5586">
              <w:rPr>
                <w:b/>
                <w:bCs/>
              </w:rPr>
              <w:t>Non-Hispanic</w:t>
            </w:r>
            <w:proofErr w:type="gramEnd"/>
          </w:p>
        </w:tc>
        <w:tc>
          <w:tcPr>
            <w:tcW w:w="0" w:type="auto"/>
            <w:vAlign w:val="center"/>
            <w:hideMark/>
          </w:tcPr>
          <w:p w14:paraId="5DB13CB3" w14:textId="77777777" w:rsidR="007B5586" w:rsidRPr="007B5586" w:rsidRDefault="007B5586" w:rsidP="007B5586">
            <w:pPr>
              <w:rPr>
                <w:b/>
                <w:bCs/>
              </w:rPr>
            </w:pPr>
            <w:r w:rsidRPr="007B5586">
              <w:rPr>
                <w:b/>
                <w:bCs/>
              </w:rPr>
              <w:t>128,578</w:t>
            </w:r>
          </w:p>
        </w:tc>
        <w:tc>
          <w:tcPr>
            <w:tcW w:w="0" w:type="auto"/>
            <w:vAlign w:val="center"/>
            <w:hideMark/>
          </w:tcPr>
          <w:p w14:paraId="73727CD6" w14:textId="77777777" w:rsidR="007B5586" w:rsidRPr="007B5586" w:rsidRDefault="007B5586" w:rsidP="007B5586">
            <w:pPr>
              <w:rPr>
                <w:b/>
                <w:bCs/>
              </w:rPr>
            </w:pPr>
            <w:r w:rsidRPr="007B5586">
              <w:rPr>
                <w:b/>
                <w:bCs/>
              </w:rPr>
              <w:t>0.7213</w:t>
            </w:r>
          </w:p>
        </w:tc>
        <w:tc>
          <w:tcPr>
            <w:tcW w:w="0" w:type="auto"/>
            <w:vAlign w:val="center"/>
            <w:hideMark/>
          </w:tcPr>
          <w:p w14:paraId="0A2C0778" w14:textId="77777777" w:rsidR="007B5586" w:rsidRPr="007B5586" w:rsidRDefault="007B5586" w:rsidP="007B5586">
            <w:pPr>
              <w:rPr>
                <w:b/>
                <w:bCs/>
              </w:rPr>
            </w:pPr>
            <w:r w:rsidRPr="007B5586">
              <w:rPr>
                <w:b/>
                <w:bCs/>
              </w:rPr>
              <w:t>[0.7171, 0.7255]</w:t>
            </w:r>
          </w:p>
        </w:tc>
        <w:tc>
          <w:tcPr>
            <w:tcW w:w="0" w:type="auto"/>
            <w:vAlign w:val="center"/>
            <w:hideMark/>
          </w:tcPr>
          <w:p w14:paraId="56274575" w14:textId="77777777" w:rsidR="007B5586" w:rsidRPr="007B5586" w:rsidRDefault="007B5586" w:rsidP="007B5586">
            <w:pPr>
              <w:rPr>
                <w:b/>
                <w:bCs/>
              </w:rPr>
            </w:pPr>
            <w:r w:rsidRPr="007B5586">
              <w:rPr>
                <w:b/>
                <w:bCs/>
              </w:rPr>
              <w:t>0.018</w:t>
            </w:r>
          </w:p>
        </w:tc>
      </w:tr>
      <w:tr w:rsidR="007B5586" w:rsidRPr="007B5586" w14:paraId="0B22CAE4" w14:textId="77777777">
        <w:trPr>
          <w:tblCellSpacing w:w="15" w:type="dxa"/>
        </w:trPr>
        <w:tc>
          <w:tcPr>
            <w:tcW w:w="0" w:type="auto"/>
            <w:vAlign w:val="center"/>
            <w:hideMark/>
          </w:tcPr>
          <w:p w14:paraId="17BD4E64" w14:textId="77777777" w:rsidR="007B5586" w:rsidRPr="007B5586" w:rsidRDefault="007B5586" w:rsidP="007B5586">
            <w:pPr>
              <w:rPr>
                <w:b/>
                <w:bCs/>
              </w:rPr>
            </w:pPr>
          </w:p>
        </w:tc>
        <w:tc>
          <w:tcPr>
            <w:tcW w:w="0" w:type="auto"/>
            <w:vAlign w:val="center"/>
            <w:hideMark/>
          </w:tcPr>
          <w:p w14:paraId="54750CC5" w14:textId="77777777" w:rsidR="007B5586" w:rsidRPr="007B5586" w:rsidRDefault="007B5586" w:rsidP="007B5586">
            <w:pPr>
              <w:rPr>
                <w:b/>
                <w:bCs/>
              </w:rPr>
            </w:pPr>
            <w:r w:rsidRPr="007B5586">
              <w:rPr>
                <w:b/>
                <w:bCs/>
              </w:rPr>
              <w:t>Hispanic</w:t>
            </w:r>
          </w:p>
        </w:tc>
        <w:tc>
          <w:tcPr>
            <w:tcW w:w="0" w:type="auto"/>
            <w:vAlign w:val="center"/>
            <w:hideMark/>
          </w:tcPr>
          <w:p w14:paraId="2977D57B" w14:textId="77777777" w:rsidR="007B5586" w:rsidRPr="007B5586" w:rsidRDefault="007B5586" w:rsidP="007B5586">
            <w:pPr>
              <w:rPr>
                <w:b/>
                <w:bCs/>
              </w:rPr>
            </w:pPr>
            <w:r w:rsidRPr="007B5586">
              <w:rPr>
                <w:b/>
                <w:bCs/>
              </w:rPr>
              <w:t>102,862</w:t>
            </w:r>
          </w:p>
        </w:tc>
        <w:tc>
          <w:tcPr>
            <w:tcW w:w="0" w:type="auto"/>
            <w:vAlign w:val="center"/>
            <w:hideMark/>
          </w:tcPr>
          <w:p w14:paraId="7545A972" w14:textId="77777777" w:rsidR="007B5586" w:rsidRPr="007B5586" w:rsidRDefault="007B5586" w:rsidP="007B5586">
            <w:pPr>
              <w:rPr>
                <w:b/>
                <w:bCs/>
              </w:rPr>
            </w:pPr>
            <w:r w:rsidRPr="007B5586">
              <w:rPr>
                <w:b/>
                <w:bCs/>
              </w:rPr>
              <w:t>0.7523</w:t>
            </w:r>
          </w:p>
        </w:tc>
        <w:tc>
          <w:tcPr>
            <w:tcW w:w="0" w:type="auto"/>
            <w:vAlign w:val="center"/>
            <w:hideMark/>
          </w:tcPr>
          <w:p w14:paraId="0C826B7C" w14:textId="77777777" w:rsidR="007B5586" w:rsidRPr="007B5586" w:rsidRDefault="007B5586" w:rsidP="007B5586">
            <w:pPr>
              <w:rPr>
                <w:b/>
                <w:bCs/>
              </w:rPr>
            </w:pPr>
            <w:r w:rsidRPr="007B5586">
              <w:rPr>
                <w:b/>
                <w:bCs/>
              </w:rPr>
              <w:t>[0.7475, 0.7571]</w:t>
            </w:r>
          </w:p>
        </w:tc>
        <w:tc>
          <w:tcPr>
            <w:tcW w:w="0" w:type="auto"/>
            <w:vAlign w:val="center"/>
            <w:hideMark/>
          </w:tcPr>
          <w:p w14:paraId="02622B46" w14:textId="77777777" w:rsidR="007B5586" w:rsidRPr="007B5586" w:rsidRDefault="007B5586" w:rsidP="007B5586">
            <w:pPr>
              <w:rPr>
                <w:b/>
                <w:bCs/>
              </w:rPr>
            </w:pPr>
            <w:r w:rsidRPr="007B5586">
              <w:rPr>
                <w:b/>
                <w:bCs/>
              </w:rPr>
              <w:t>0.041</w:t>
            </w:r>
          </w:p>
        </w:tc>
      </w:tr>
      <w:tr w:rsidR="007B5586" w:rsidRPr="007B5586" w14:paraId="7FF2B4D0" w14:textId="77777777">
        <w:trPr>
          <w:tblCellSpacing w:w="15" w:type="dxa"/>
        </w:trPr>
        <w:tc>
          <w:tcPr>
            <w:tcW w:w="0" w:type="auto"/>
            <w:vAlign w:val="center"/>
            <w:hideMark/>
          </w:tcPr>
          <w:p w14:paraId="50CE319F" w14:textId="77777777" w:rsidR="007B5586" w:rsidRPr="007B5586" w:rsidRDefault="007B5586" w:rsidP="007B5586">
            <w:pPr>
              <w:rPr>
                <w:b/>
                <w:bCs/>
              </w:rPr>
            </w:pPr>
          </w:p>
        </w:tc>
        <w:tc>
          <w:tcPr>
            <w:tcW w:w="0" w:type="auto"/>
            <w:vAlign w:val="center"/>
            <w:hideMark/>
          </w:tcPr>
          <w:p w14:paraId="1152725A" w14:textId="77777777" w:rsidR="007B5586" w:rsidRPr="007B5586" w:rsidRDefault="007B5586" w:rsidP="007B5586">
            <w:pPr>
              <w:rPr>
                <w:b/>
                <w:bCs/>
              </w:rPr>
            </w:pPr>
            <w:r w:rsidRPr="007B5586">
              <w:rPr>
                <w:b/>
                <w:bCs/>
              </w:rPr>
              <w:t>Other/Multiracial</w:t>
            </w:r>
          </w:p>
        </w:tc>
        <w:tc>
          <w:tcPr>
            <w:tcW w:w="0" w:type="auto"/>
            <w:vAlign w:val="center"/>
            <w:hideMark/>
          </w:tcPr>
          <w:p w14:paraId="22F9A9D5" w14:textId="77777777" w:rsidR="007B5586" w:rsidRPr="007B5586" w:rsidRDefault="007B5586" w:rsidP="007B5586">
            <w:pPr>
              <w:rPr>
                <w:b/>
                <w:bCs/>
              </w:rPr>
            </w:pPr>
            <w:r w:rsidRPr="007B5586">
              <w:rPr>
                <w:b/>
                <w:bCs/>
              </w:rPr>
              <w:t>25,716</w:t>
            </w:r>
          </w:p>
        </w:tc>
        <w:tc>
          <w:tcPr>
            <w:tcW w:w="0" w:type="auto"/>
            <w:vAlign w:val="center"/>
            <w:hideMark/>
          </w:tcPr>
          <w:p w14:paraId="5EF520A0" w14:textId="77777777" w:rsidR="007B5586" w:rsidRPr="007B5586" w:rsidRDefault="007B5586" w:rsidP="007B5586">
            <w:pPr>
              <w:rPr>
                <w:b/>
                <w:bCs/>
              </w:rPr>
            </w:pPr>
            <w:r w:rsidRPr="007B5586">
              <w:rPr>
                <w:b/>
                <w:bCs/>
              </w:rPr>
              <w:t>0.7174</w:t>
            </w:r>
          </w:p>
        </w:tc>
        <w:tc>
          <w:tcPr>
            <w:tcW w:w="0" w:type="auto"/>
            <w:vAlign w:val="center"/>
            <w:hideMark/>
          </w:tcPr>
          <w:p w14:paraId="7CF18891" w14:textId="77777777" w:rsidR="007B5586" w:rsidRPr="007B5586" w:rsidRDefault="007B5586" w:rsidP="007B5586">
            <w:pPr>
              <w:rPr>
                <w:b/>
                <w:bCs/>
              </w:rPr>
            </w:pPr>
            <w:r w:rsidRPr="007B5586">
              <w:rPr>
                <w:b/>
                <w:bCs/>
              </w:rPr>
              <w:t>[0.7089, 0.7259]</w:t>
            </w:r>
          </w:p>
        </w:tc>
        <w:tc>
          <w:tcPr>
            <w:tcW w:w="0" w:type="auto"/>
            <w:vAlign w:val="center"/>
            <w:hideMark/>
          </w:tcPr>
          <w:p w14:paraId="591118D6" w14:textId="77777777" w:rsidR="007B5586" w:rsidRPr="007B5586" w:rsidRDefault="007B5586" w:rsidP="007B5586">
            <w:pPr>
              <w:rPr>
                <w:b/>
                <w:bCs/>
              </w:rPr>
            </w:pPr>
            <w:r w:rsidRPr="007B5586">
              <w:rPr>
                <w:b/>
                <w:bCs/>
              </w:rPr>
              <w:t>0.025</w:t>
            </w:r>
          </w:p>
        </w:tc>
      </w:tr>
    </w:tbl>
    <w:p w14:paraId="1D0F7F0F" w14:textId="77777777" w:rsidR="007B5586" w:rsidRPr="007B5586" w:rsidRDefault="007B5586" w:rsidP="007B5586">
      <w:pPr>
        <w:rPr>
          <w:b/>
          <w:bCs/>
        </w:rPr>
      </w:pPr>
      <w:r w:rsidRPr="007B5586">
        <w:rPr>
          <w:b/>
          <w:bCs/>
        </w:rPr>
        <w:t>*Compared to reference group using DeLong's test with Bonferroni correction</w:t>
      </w:r>
    </w:p>
    <w:p w14:paraId="768A20B6" w14:textId="77777777" w:rsidR="007B5586" w:rsidRPr="007B5586" w:rsidRDefault="007B5586" w:rsidP="007B5586">
      <w:pPr>
        <w:rPr>
          <w:b/>
          <w:bCs/>
        </w:rPr>
      </w:pPr>
      <w:r w:rsidRPr="007B5586">
        <w:rPr>
          <w:b/>
          <w:bCs/>
        </w:rPr>
        <w:t>However, severe age-related disparities emerged. Performance was strongest for ages 18-39 years (AUC = 0.742), declining for ages 40-59 years (AUC = 0.728), and substantially degrading for adults aged ≥60 years (AUC = 0.607, p&lt;0.001). This 0.135 AUC difference between youngest and oldest groups is particularly concerning as individuals ≥60 years represent the demographic at highest absolute diabetes risk.</w:t>
      </w:r>
    </w:p>
    <w:p w14:paraId="2C15E426" w14:textId="77777777" w:rsidR="007B5586" w:rsidRPr="007B5586" w:rsidRDefault="007B5586" w:rsidP="007B5586">
      <w:pPr>
        <w:rPr>
          <w:b/>
          <w:bCs/>
        </w:rPr>
      </w:pPr>
      <w:r w:rsidRPr="007B5586">
        <w:rPr>
          <w:b/>
          <w:bCs/>
        </w:rPr>
        <w:t>Racial/ethnic analysis revealed moderate performance variations, though comprehensive evaluation was limited by 44.2% missing race/ethnicity data in BRFSS. Among groups with available data, Hispanic participants showed slightly higher AUC (0.752) compared to White non-Hispanic (0.740) and Black non-Hispanic (0.721) participants.</w:t>
      </w:r>
    </w:p>
    <w:p w14:paraId="5EDE4D5C" w14:textId="77777777" w:rsidR="007B5586" w:rsidRPr="007B5586" w:rsidRDefault="007B5586" w:rsidP="007B5586">
      <w:pPr>
        <w:rPr>
          <w:b/>
          <w:bCs/>
        </w:rPr>
      </w:pPr>
      <w:r w:rsidRPr="007B5586">
        <w:rPr>
          <w:b/>
          <w:bCs/>
        </w:rPr>
        <w:t>Fairness Metrics:</w:t>
      </w:r>
    </w:p>
    <w:p w14:paraId="114AAE2C" w14:textId="77777777" w:rsidR="007B5586" w:rsidRPr="007B5586" w:rsidRDefault="007B5586" w:rsidP="007B5586">
      <w:pPr>
        <w:numPr>
          <w:ilvl w:val="0"/>
          <w:numId w:val="7"/>
        </w:numPr>
        <w:rPr>
          <w:b/>
          <w:bCs/>
        </w:rPr>
      </w:pPr>
      <w:r w:rsidRPr="007B5586">
        <w:rPr>
          <w:b/>
          <w:bCs/>
        </w:rPr>
        <w:t>Equalized Odds Difference: 0.053 (Male vs Female), 0.089 (White vs Black)</w:t>
      </w:r>
    </w:p>
    <w:p w14:paraId="7908891A" w14:textId="77777777" w:rsidR="007B5586" w:rsidRPr="007B5586" w:rsidRDefault="007B5586" w:rsidP="007B5586">
      <w:pPr>
        <w:numPr>
          <w:ilvl w:val="0"/>
          <w:numId w:val="7"/>
        </w:numPr>
        <w:rPr>
          <w:b/>
          <w:bCs/>
        </w:rPr>
      </w:pPr>
      <w:r w:rsidRPr="007B5586">
        <w:rPr>
          <w:b/>
          <w:bCs/>
        </w:rPr>
        <w:t>Equality of Opportunity Difference: 0.041 (Male vs Female), 0.067 (White vs Black)</w:t>
      </w:r>
    </w:p>
    <w:p w14:paraId="57809059" w14:textId="77777777" w:rsidR="007B5586" w:rsidRPr="007B5586" w:rsidRDefault="007B5586" w:rsidP="007B5586">
      <w:pPr>
        <w:rPr>
          <w:b/>
          <w:bCs/>
        </w:rPr>
      </w:pPr>
      <w:r w:rsidRPr="007B5586">
        <w:rPr>
          <w:b/>
          <w:bCs/>
        </w:rPr>
        <w:t>Statistical significance persisted after Bonferroni correction for multiple comparisons, indicating genuine performance disparities rather than chance findings.</w:t>
      </w:r>
    </w:p>
    <w:p w14:paraId="7A2E815E" w14:textId="77777777" w:rsidR="007B5586" w:rsidRPr="007B5586" w:rsidRDefault="007B5586" w:rsidP="007B5586">
      <w:pPr>
        <w:rPr>
          <w:b/>
          <w:bCs/>
        </w:rPr>
      </w:pPr>
      <w:r w:rsidRPr="007B5586">
        <w:rPr>
          <w:b/>
          <w:bCs/>
        </w:rPr>
        <w:t>F. Performance on Baseline Dataset</w:t>
      </w:r>
    </w:p>
    <w:p w14:paraId="6525E796" w14:textId="77777777" w:rsidR="007B5586" w:rsidRPr="007B5586" w:rsidRDefault="007B5586" w:rsidP="007B5586">
      <w:pPr>
        <w:rPr>
          <w:b/>
          <w:bCs/>
        </w:rPr>
      </w:pPr>
      <w:r w:rsidRPr="007B5586">
        <w:rPr>
          <w:b/>
          <w:bCs/>
        </w:rPr>
        <w:t xml:space="preserve">To validate our implementation against established literature, the final </w:t>
      </w:r>
      <w:proofErr w:type="spellStart"/>
      <w:r w:rsidRPr="007B5586">
        <w:rPr>
          <w:b/>
          <w:bCs/>
        </w:rPr>
        <w:t>XGBoost</w:t>
      </w:r>
      <w:proofErr w:type="spellEnd"/>
      <w:r w:rsidRPr="007B5586">
        <w:rPr>
          <w:b/>
          <w:bCs/>
        </w:rPr>
        <w:t xml:space="preserve"> model was evaluated on the PIMA Indians Diabetes Dataset, achieving AUC of 0.8215 (95% CI: 0.792–0.851). This result is consistent with reported literature benchmarks [8], [27], </w:t>
      </w:r>
      <w:r w:rsidRPr="007B5586">
        <w:rPr>
          <w:b/>
          <w:bCs/>
        </w:rPr>
        <w:lastRenderedPageBreak/>
        <w:t>confirming robustness of our development pipeline and enabling fair comparison with existing studies.</w:t>
      </w:r>
    </w:p>
    <w:p w14:paraId="7A3249D1" w14:textId="77777777" w:rsidR="007B5586" w:rsidRPr="007B5586" w:rsidRDefault="007B5586" w:rsidP="007B5586">
      <w:pPr>
        <w:rPr>
          <w:b/>
          <w:bCs/>
        </w:rPr>
      </w:pPr>
      <w:r w:rsidRPr="007B5586">
        <w:rPr>
          <w:b/>
          <w:bCs/>
        </w:rPr>
        <w:pict w14:anchorId="41DA8614">
          <v:rect id="_x0000_i1124" style="width:0;height:1.5pt" o:hralign="center" o:hrstd="t" o:hr="t" fillcolor="#a0a0a0" stroked="f"/>
        </w:pict>
      </w:r>
    </w:p>
    <w:p w14:paraId="7646DF71" w14:textId="77777777" w:rsidR="007B5586" w:rsidRPr="007B5586" w:rsidRDefault="007B5586" w:rsidP="007B5586">
      <w:pPr>
        <w:rPr>
          <w:b/>
          <w:bCs/>
        </w:rPr>
      </w:pPr>
      <w:r w:rsidRPr="007B5586">
        <w:rPr>
          <w:b/>
          <w:bCs/>
        </w:rPr>
        <w:t>V. DISCUSSION</w:t>
      </w:r>
    </w:p>
    <w:p w14:paraId="17F6F075" w14:textId="77777777" w:rsidR="007B5586" w:rsidRPr="007B5586" w:rsidRDefault="007B5586" w:rsidP="007B5586">
      <w:pPr>
        <w:rPr>
          <w:b/>
          <w:bCs/>
        </w:rPr>
      </w:pPr>
      <w:r w:rsidRPr="007B5586">
        <w:rPr>
          <w:b/>
          <w:bCs/>
        </w:rPr>
        <w:t>A. Key Findings and Implications</w:t>
      </w:r>
    </w:p>
    <w:p w14:paraId="77737C76" w14:textId="77777777" w:rsidR="007B5586" w:rsidRPr="007B5586" w:rsidRDefault="007B5586" w:rsidP="007B5586">
      <w:pPr>
        <w:rPr>
          <w:b/>
          <w:bCs/>
        </w:rPr>
      </w:pPr>
      <w:r w:rsidRPr="007B5586">
        <w:rPr>
          <w:b/>
          <w:bCs/>
        </w:rPr>
        <w:t>This comprehensive multi-dimensional evaluation reveals critical insights into real-world performance of ML models for T2DM prediction. The substantial performance degradation observed during external validation—with AUC declining from 0.8760 to 0.7134—aligns with systematic reviews documenting median AUC drops of approximately 0.12 when models are tested on independent datasets [11]. However, our analysis uniquely demonstrates asymmetric degradation patterns. While sensitivity remained relatively stable (declining from 78.9% to 67.2%), specificity collapsed dramatically (from 81.3% to 69.3%). This asymmetric pattern reflects the combined impact of population distribution shift and fundamental differences in measurement methodology between standardized clinical examination (NHANES) and telephone-based self-report (BRFSS).</w:t>
      </w:r>
    </w:p>
    <w:p w14:paraId="247AB168" w14:textId="77777777" w:rsidR="007B5586" w:rsidRPr="007B5586" w:rsidRDefault="007B5586" w:rsidP="007B5586">
      <w:pPr>
        <w:rPr>
          <w:b/>
          <w:bCs/>
        </w:rPr>
      </w:pPr>
      <w:r w:rsidRPr="007B5586">
        <w:rPr>
          <w:b/>
          <w:bCs/>
        </w:rPr>
        <w:t xml:space="preserve">Calibration as Critical Deployment Barrier. Calibration emerged as a more serious deployment concern than discrimination alone. The Brier score deterioration from internal to external validation, coupled with calibration curves showing systematic risk estimation errors, demonstrates that predicted probabilities cannot be directly interpreted as true risk estimates without recalibration. In clinical practice, </w:t>
      </w:r>
      <w:proofErr w:type="spellStart"/>
      <w:r w:rsidRPr="007B5586">
        <w:rPr>
          <w:b/>
          <w:bCs/>
        </w:rPr>
        <w:t>miscalibrated</w:t>
      </w:r>
      <w:proofErr w:type="spellEnd"/>
      <w:r w:rsidRPr="007B5586">
        <w:rPr>
          <w:b/>
          <w:bCs/>
        </w:rPr>
        <w:t xml:space="preserve"> predictions could lead to inappropriate intervention decisions, unnecessary patient anxiety, and inefficient healthcare resource allocation. Standard recalibration techniques including Platt scaling or isotonic regression can substantially improve calibration performance, but require access to local deployment data representing the target population—a requirement with profound implications for model updating and continuous monitoring in clinical settings [34].</w:t>
      </w:r>
    </w:p>
    <w:p w14:paraId="11F4A40C" w14:textId="77777777" w:rsidR="007B5586" w:rsidRPr="007B5586" w:rsidRDefault="007B5586" w:rsidP="007B5586">
      <w:pPr>
        <w:rPr>
          <w:b/>
          <w:bCs/>
        </w:rPr>
      </w:pPr>
      <w:r w:rsidRPr="007B5586">
        <w:rPr>
          <w:b/>
          <w:bCs/>
        </w:rPr>
        <w:t xml:space="preserve">Clinical Utility Despite Performance Decline. Despite reduced discrimination, Decision Curve Analysis confirmed clinically meaningful utility across risk thresholds of 2–17%. The net benefit of 0.08 at 10% threshold indicates the model provides value compared to simple "treat all" or "treat none" strategies. However, this utility applies specifically to population-level screening and triage applications rather than definitive diagnosis. The model's appropriate use case involves identifying high-risk individuals who would benefit from intensified lifestyle counseling, diagnostic testing, or preventive interventions. This finding aligns with how other widely adopted clinical </w:t>
      </w:r>
      <w:r w:rsidRPr="007B5586">
        <w:rPr>
          <w:b/>
          <w:bCs/>
        </w:rPr>
        <w:lastRenderedPageBreak/>
        <w:t>risk scores, such as Framingham risk score, function effectively with AUC values in 0.75–0.78 range [35].</w:t>
      </w:r>
    </w:p>
    <w:p w14:paraId="71461BDA" w14:textId="77777777" w:rsidR="007B5586" w:rsidRPr="007B5586" w:rsidRDefault="007B5586" w:rsidP="007B5586">
      <w:pPr>
        <w:rPr>
          <w:b/>
          <w:bCs/>
        </w:rPr>
      </w:pPr>
      <w:r w:rsidRPr="007B5586">
        <w:rPr>
          <w:b/>
          <w:bCs/>
        </w:rPr>
        <w:t>Fairness Implications. The fairness analysis revealed troubling age-related performance disparities. The severe degradation for adults ≥60 years (AUC 0.607) is particularly concerning because this demographic faces highest absolute diabetes risk and complication burden. Deploying a model with such disparate performance could exacerbate existing health inequities by providing less accurate risk assessment for the most vulnerable population. This finding emphasizes that algorithmic fairness cannot be assumed and must be explicitly evaluated across demographic subgroups before clinical implementation [23], [33]. Age-stratified models or fairness-aware training methods may be necessary to ensure equitable performance across the full age spectrum.</w:t>
      </w:r>
    </w:p>
    <w:p w14:paraId="29A75C94" w14:textId="77777777" w:rsidR="007B5586" w:rsidRPr="007B5586" w:rsidRDefault="007B5586" w:rsidP="007B5586">
      <w:pPr>
        <w:rPr>
          <w:b/>
          <w:bCs/>
        </w:rPr>
      </w:pPr>
      <w:r w:rsidRPr="007B5586">
        <w:rPr>
          <w:b/>
          <w:bCs/>
        </w:rPr>
        <w:t>B. Comparison with Existing Literature</w:t>
      </w:r>
    </w:p>
    <w:p w14:paraId="14976047" w14:textId="77777777" w:rsidR="007B5586" w:rsidRPr="007B5586" w:rsidRDefault="007B5586" w:rsidP="007B5586">
      <w:pPr>
        <w:rPr>
          <w:b/>
          <w:bCs/>
        </w:rPr>
      </w:pPr>
      <w:r w:rsidRPr="007B5586">
        <w:rPr>
          <w:b/>
          <w:bCs/>
        </w:rPr>
        <w:t xml:space="preserve">Our results align with and extend recent comprehensive studies. The work by </w:t>
      </w:r>
      <w:proofErr w:type="spellStart"/>
      <w:r w:rsidRPr="007B5586">
        <w:rPr>
          <w:b/>
          <w:bCs/>
        </w:rPr>
        <w:t>Deberneh</w:t>
      </w:r>
      <w:proofErr w:type="spellEnd"/>
      <w:r w:rsidRPr="007B5586">
        <w:rPr>
          <w:b/>
          <w:bCs/>
        </w:rPr>
        <w:t xml:space="preserve"> and Kim demonstrated similar necessity for rigorous validation, achieving external validation AUC of 0.73 using Korean population data [36]. Similarly, Amirian and Zarpoosh's benchmarking against FINDRISC showed superior ML performance (AUC 0.87) but emphasized the continued value of traditional risk scores in resource-limited settings without laboratory data [20]. Our study extends this work by providing the first comprehensive fairness analysis revealing age-related disparities and by demonstrating clinical utility through DCA despite performance degradation.</w:t>
      </w:r>
    </w:p>
    <w:p w14:paraId="0E55345A" w14:textId="77777777" w:rsidR="007B5586" w:rsidRPr="007B5586" w:rsidRDefault="007B5586" w:rsidP="007B5586">
      <w:pPr>
        <w:rPr>
          <w:b/>
          <w:bCs/>
        </w:rPr>
      </w:pPr>
      <w:r w:rsidRPr="007B5586">
        <w:rPr>
          <w:b/>
          <w:bCs/>
        </w:rPr>
        <w:t>The superior external validation performance of simplified age-BMI models (AUC 0.748 versus 0.717 for full model) observed in our experiments aligns with parsimony principles in clinical prediction. Simpler models with fewer predictors often demonstrate greater robustness under distribution shift because they rely on stable, consistently measured core features [37]. This finding provides important practical guidance for model deployment.</w:t>
      </w:r>
    </w:p>
    <w:p w14:paraId="75C608C7" w14:textId="77777777" w:rsidR="007B5586" w:rsidRPr="007B5586" w:rsidRDefault="007B5586" w:rsidP="007B5586">
      <w:pPr>
        <w:rPr>
          <w:b/>
          <w:bCs/>
        </w:rPr>
      </w:pPr>
      <w:r w:rsidRPr="007B5586">
        <w:rPr>
          <w:b/>
          <w:bCs/>
        </w:rPr>
        <w:t>C. Study Limitations</w:t>
      </w:r>
    </w:p>
    <w:p w14:paraId="494BC150" w14:textId="77777777" w:rsidR="007B5586" w:rsidRPr="007B5586" w:rsidRDefault="007B5586" w:rsidP="007B5586">
      <w:pPr>
        <w:rPr>
          <w:b/>
          <w:bCs/>
        </w:rPr>
      </w:pPr>
      <w:r w:rsidRPr="007B5586">
        <w:rPr>
          <w:b/>
          <w:bCs/>
        </w:rPr>
        <w:t xml:space="preserve">Several important limitations must be acknowledged. The 44.2% missing race/ethnicity data in BRFSS prevented comprehensive fairness assessment across racial groups—a critical gap given well-documented disparities in diabetes incidence and outcomes. Future studies must prioritize datasets with complete demographic documentation to enable thorough fairness evaluation. Our external validation employed different populations but similar time periods; true temporal validation </w:t>
      </w:r>
      <w:r w:rsidRPr="007B5586">
        <w:rPr>
          <w:b/>
          <w:bCs/>
        </w:rPr>
        <w:lastRenderedPageBreak/>
        <w:t>using historical training data and prospective testing would provide stronger evidence of sustained performance over time.</w:t>
      </w:r>
    </w:p>
    <w:p w14:paraId="7A440030" w14:textId="77777777" w:rsidR="007B5586" w:rsidRPr="007B5586" w:rsidRDefault="007B5586" w:rsidP="007B5586">
      <w:pPr>
        <w:rPr>
          <w:b/>
          <w:bCs/>
        </w:rPr>
      </w:pPr>
      <w:r w:rsidRPr="007B5586">
        <w:rPr>
          <w:b/>
          <w:bCs/>
        </w:rPr>
        <w:t>The deliberate restriction to eight non-laboratory predictors, while enhancing practical applicability in resource-limited settings, inherently limits discrimination potential compared to models incorporating laboratory biomarkers such as HbA1c or fasting glucose. We report uncalibrated external performance to transparently demonstrate real-world degradation, but actual clinical deployment would require mandatory local recalibration using data from the target healthcare setting.</w:t>
      </w:r>
    </w:p>
    <w:p w14:paraId="1DC82162" w14:textId="77777777" w:rsidR="007B5586" w:rsidRPr="007B5586" w:rsidRDefault="007B5586" w:rsidP="007B5586">
      <w:pPr>
        <w:rPr>
          <w:b/>
          <w:bCs/>
        </w:rPr>
      </w:pPr>
      <w:r w:rsidRPr="007B5586">
        <w:rPr>
          <w:b/>
          <w:bCs/>
        </w:rPr>
        <w:t>The use of self-reported diabetes diagnosis in BRFSS introduces potential misclassification bias, as individuals may be unaware of their diabetic status or may misreport their condition. This measurement difference between NHANES (laboratory-confirmed) and BRFSS (self-reported) likely contributes to observed performance decline, though it simultaneously provides realistic assessment of model performance under real-world data quality conditions.</w:t>
      </w:r>
    </w:p>
    <w:p w14:paraId="21B56E77" w14:textId="77777777" w:rsidR="007B5586" w:rsidRPr="007B5586" w:rsidRDefault="007B5586" w:rsidP="007B5586">
      <w:pPr>
        <w:rPr>
          <w:b/>
          <w:bCs/>
        </w:rPr>
      </w:pPr>
      <w:r w:rsidRPr="007B5586">
        <w:rPr>
          <w:b/>
          <w:bCs/>
        </w:rPr>
        <w:t>D. Recommendations for Future Research</w:t>
      </w:r>
    </w:p>
    <w:p w14:paraId="485B981B" w14:textId="77777777" w:rsidR="007B5586" w:rsidRPr="007B5586" w:rsidRDefault="007B5586" w:rsidP="007B5586">
      <w:pPr>
        <w:rPr>
          <w:b/>
          <w:bCs/>
        </w:rPr>
      </w:pPr>
      <w:r w:rsidRPr="007B5586">
        <w:rPr>
          <w:b/>
          <w:bCs/>
        </w:rPr>
        <w:t>These findings extend beyond diabetes prediction to broader principles for clinical AI evaluation. The multi-dimensional framework integrating external validation, calibration assessment, fairness auditing, and clinical utility analysis should become standard for evaluating any clinical prediction model before deployment. Internal validation alone, regardless of methodological rigor, provides insufficient evidence for clinical implementation.</w:t>
      </w:r>
    </w:p>
    <w:p w14:paraId="7CE72B95" w14:textId="77777777" w:rsidR="007B5586" w:rsidRPr="007B5586" w:rsidRDefault="007B5586" w:rsidP="007B5586">
      <w:pPr>
        <w:rPr>
          <w:b/>
          <w:bCs/>
        </w:rPr>
      </w:pPr>
      <w:r w:rsidRPr="007B5586">
        <w:rPr>
          <w:b/>
          <w:bCs/>
        </w:rPr>
        <w:t>Future research should pursue: (1) multi-site validation across diverse healthcare systems representing different populations, care settings, and data collection methodologies; (2) implementation of continuous learning approaches using local data to address distribution shift and maintain calibration over time; (3) exploration of fairness-aware training methods to mitigate demographic performance disparities; (4) prospective clinical trials evaluating real-world impact on patient outcomes and healthcare utilization before widespread deployment.</w:t>
      </w:r>
    </w:p>
    <w:p w14:paraId="4B7FE2EC" w14:textId="77777777" w:rsidR="007B5586" w:rsidRPr="007B5586" w:rsidRDefault="007B5586" w:rsidP="007B5586">
      <w:pPr>
        <w:rPr>
          <w:b/>
          <w:bCs/>
        </w:rPr>
      </w:pPr>
      <w:r w:rsidRPr="007B5586">
        <w:rPr>
          <w:b/>
          <w:bCs/>
        </w:rPr>
        <w:pict w14:anchorId="77567D49">
          <v:rect id="_x0000_i1125" style="width:0;height:1.5pt" o:hralign="center" o:hrstd="t" o:hr="t" fillcolor="#a0a0a0" stroked="f"/>
        </w:pict>
      </w:r>
    </w:p>
    <w:p w14:paraId="043151E1" w14:textId="77777777" w:rsidR="007B5586" w:rsidRPr="007B5586" w:rsidRDefault="007B5586" w:rsidP="007B5586">
      <w:pPr>
        <w:rPr>
          <w:b/>
          <w:bCs/>
        </w:rPr>
      </w:pPr>
      <w:r w:rsidRPr="007B5586">
        <w:rPr>
          <w:b/>
          <w:bCs/>
        </w:rPr>
        <w:t>VI. CONCLUSION</w:t>
      </w:r>
    </w:p>
    <w:p w14:paraId="731EC58E" w14:textId="77777777" w:rsidR="007B5586" w:rsidRPr="007B5586" w:rsidRDefault="007B5586" w:rsidP="007B5586">
      <w:pPr>
        <w:rPr>
          <w:b/>
          <w:bCs/>
        </w:rPr>
      </w:pPr>
      <w:r w:rsidRPr="007B5586">
        <w:rPr>
          <w:b/>
          <w:bCs/>
        </w:rPr>
        <w:t xml:space="preserve">This multi-dimensional evaluation framework demonstrates that internal validation metrics alone provide insufficient evidence for clinical deployment of diabetes prediction models. While </w:t>
      </w:r>
      <w:proofErr w:type="spellStart"/>
      <w:r w:rsidRPr="007B5586">
        <w:rPr>
          <w:b/>
          <w:bCs/>
        </w:rPr>
        <w:t>XGBoost</w:t>
      </w:r>
      <w:proofErr w:type="spellEnd"/>
      <w:r w:rsidRPr="007B5586">
        <w:rPr>
          <w:b/>
          <w:bCs/>
        </w:rPr>
        <w:t xml:space="preserve"> achieved strong internal discrimination (AUC 0.8760), substantial degradation occurred during external validation (AUC 0.7134), </w:t>
      </w:r>
      <w:r w:rsidRPr="007B5586">
        <w:rPr>
          <w:b/>
          <w:bCs/>
        </w:rPr>
        <w:lastRenderedPageBreak/>
        <w:t>with particularly severe declines in specificity and calibration. Despite moderate discrimination, Decision Curve Analysis confirmed clinically meaningful utility for appropriate screening and triage applications. However, severe age-related fairness disparities demand targeted mitigation before clinical deployment.</w:t>
      </w:r>
    </w:p>
    <w:p w14:paraId="7E8DC7DA" w14:textId="77777777" w:rsidR="007B5586" w:rsidRPr="007B5586" w:rsidRDefault="007B5586" w:rsidP="007B5586">
      <w:pPr>
        <w:rPr>
          <w:b/>
          <w:bCs/>
        </w:rPr>
      </w:pPr>
      <w:r w:rsidRPr="007B5586">
        <w:rPr>
          <w:b/>
          <w:bCs/>
        </w:rPr>
        <w:t>The framework highlights four essential requirements for responsible clinical AI implementation: (1) rigorous external validation across diverse populations to assess true generalizability; (2) calibration assessment and correction to ensure predicted probabilities accurately reflect true risks; (3) explicit fairness auditing across demographic subgroups to prevent exacerbation of health disparities; (4) clear delineation of appropriate clinical use cases ensuring models are deployed for screening and triage rather than definitive diagnosis.</w:t>
      </w:r>
    </w:p>
    <w:p w14:paraId="2038EC5C" w14:textId="77777777" w:rsidR="007B5586" w:rsidRPr="007B5586" w:rsidRDefault="007B5586" w:rsidP="007B5586">
      <w:pPr>
        <w:rPr>
          <w:b/>
          <w:bCs/>
        </w:rPr>
      </w:pPr>
      <w:r w:rsidRPr="007B5586">
        <w:rPr>
          <w:b/>
          <w:bCs/>
        </w:rPr>
        <w:t>Applied to diabetes risk prediction, the framework reveals that models can offer real clinical value even with moderate AUC, but only when properly validated, calibrated, and deployed within appropriate clinical contexts. Data quality and distribution shift represent central challenges that must be explicitly addressed. The multi-dimensional approach presented here provides a rigorous template applicable to clinical prediction tasks across disease domains, emphasizing the need for comprehensive evaluation pipelines before deploying healthcare AI models in real-world settings.</w:t>
      </w:r>
    </w:p>
    <w:p w14:paraId="42D04A22" w14:textId="77777777" w:rsidR="007B5586" w:rsidRPr="007B5586" w:rsidRDefault="007B5586" w:rsidP="007B5586">
      <w:pPr>
        <w:rPr>
          <w:b/>
          <w:bCs/>
        </w:rPr>
      </w:pPr>
      <w:r w:rsidRPr="007B5586">
        <w:rPr>
          <w:b/>
          <w:bCs/>
        </w:rPr>
        <w:pict w14:anchorId="4C11596C">
          <v:rect id="_x0000_i1126" style="width:0;height:1.5pt" o:hralign="center" o:hrstd="t" o:hr="t" fillcolor="#a0a0a0" stroked="f"/>
        </w:pict>
      </w:r>
    </w:p>
    <w:p w14:paraId="4BB8C37B" w14:textId="77777777" w:rsidR="007B5586" w:rsidRPr="007B5586" w:rsidRDefault="007B5586" w:rsidP="007B5586">
      <w:pPr>
        <w:rPr>
          <w:b/>
          <w:bCs/>
        </w:rPr>
      </w:pPr>
      <w:r w:rsidRPr="007B5586">
        <w:rPr>
          <w:b/>
          <w:bCs/>
        </w:rPr>
        <w:t>ACKNOWLEDGMENTS</w:t>
      </w:r>
    </w:p>
    <w:p w14:paraId="0A302A51" w14:textId="77777777" w:rsidR="007B5586" w:rsidRPr="007B5586" w:rsidRDefault="007B5586" w:rsidP="007B5586">
      <w:pPr>
        <w:rPr>
          <w:b/>
          <w:bCs/>
        </w:rPr>
      </w:pPr>
      <w:r w:rsidRPr="007B5586">
        <w:rPr>
          <w:b/>
          <w:bCs/>
        </w:rPr>
        <w:t>The author thanks the Centers for Disease Control and Prevention for maintaining and providing public access to NHANES and BRFSS datasets.</w:t>
      </w:r>
    </w:p>
    <w:p w14:paraId="74D416BA" w14:textId="77777777" w:rsidR="007B5586" w:rsidRPr="007B5586" w:rsidRDefault="007B5586" w:rsidP="007B5586">
      <w:pPr>
        <w:rPr>
          <w:b/>
          <w:bCs/>
        </w:rPr>
      </w:pPr>
      <w:r w:rsidRPr="007B5586">
        <w:rPr>
          <w:b/>
          <w:bCs/>
        </w:rPr>
        <w:pict w14:anchorId="50A06078">
          <v:rect id="_x0000_i1127" style="width:0;height:1.5pt" o:hralign="center" o:hrstd="t" o:hr="t" fillcolor="#a0a0a0" stroked="f"/>
        </w:pict>
      </w:r>
    </w:p>
    <w:p w14:paraId="0778CB58" w14:textId="77777777" w:rsidR="007B5586" w:rsidRPr="007B5586" w:rsidRDefault="007B5586" w:rsidP="007B5586">
      <w:pPr>
        <w:rPr>
          <w:b/>
          <w:bCs/>
        </w:rPr>
      </w:pPr>
      <w:r w:rsidRPr="007B5586">
        <w:rPr>
          <w:b/>
          <w:bCs/>
        </w:rPr>
        <w:t>REFERENCES</w:t>
      </w:r>
    </w:p>
    <w:p w14:paraId="401DA67E" w14:textId="77777777" w:rsidR="007B5586" w:rsidRPr="007B5586" w:rsidRDefault="007B5586" w:rsidP="007B5586">
      <w:pPr>
        <w:rPr>
          <w:b/>
          <w:bCs/>
        </w:rPr>
      </w:pPr>
      <w:r w:rsidRPr="007B5586">
        <w:rPr>
          <w:b/>
          <w:bCs/>
        </w:rPr>
        <w:t>[1] International Diabetes Federation, "IDF Diabetes Atlas," 10th ed. Brussels, Belgium: IDF, 2021.</w:t>
      </w:r>
    </w:p>
    <w:p w14:paraId="4C88FA1A" w14:textId="77777777" w:rsidR="007B5586" w:rsidRPr="007B5586" w:rsidRDefault="007B5586" w:rsidP="007B5586">
      <w:pPr>
        <w:rPr>
          <w:b/>
          <w:bCs/>
        </w:rPr>
      </w:pPr>
      <w:r w:rsidRPr="007B5586">
        <w:rPr>
          <w:b/>
          <w:bCs/>
        </w:rPr>
        <w:t xml:space="preserve">[2] American Diabetes Association, "Standards of medical care in diabetes—2023," </w:t>
      </w:r>
      <w:r w:rsidRPr="007B5586">
        <w:rPr>
          <w:b/>
          <w:bCs/>
          <w:i/>
          <w:iCs/>
        </w:rPr>
        <w:t>Diabetes Care</w:t>
      </w:r>
      <w:r w:rsidRPr="007B5586">
        <w:rPr>
          <w:b/>
          <w:bCs/>
        </w:rPr>
        <w:t>, vol. 46, pp. S19–S40, Jan. 2023.</w:t>
      </w:r>
    </w:p>
    <w:p w14:paraId="3DEF987A" w14:textId="77777777" w:rsidR="007B5586" w:rsidRPr="007B5586" w:rsidRDefault="007B5586" w:rsidP="007B5586">
      <w:pPr>
        <w:rPr>
          <w:b/>
          <w:bCs/>
        </w:rPr>
      </w:pPr>
      <w:r w:rsidRPr="007B5586">
        <w:rPr>
          <w:b/>
          <w:bCs/>
        </w:rPr>
        <w:t xml:space="preserve">[3] W. C. Knowler et al., "Reduction in the incidence of type 2 diabetes with lifestyle intervention or metformin," </w:t>
      </w:r>
      <w:r w:rsidRPr="007B5586">
        <w:rPr>
          <w:b/>
          <w:bCs/>
          <w:i/>
          <w:iCs/>
        </w:rPr>
        <w:t>N. Engl. J. Med.</w:t>
      </w:r>
      <w:r w:rsidRPr="007B5586">
        <w:rPr>
          <w:b/>
          <w:bCs/>
        </w:rPr>
        <w:t>, vol. 346, pp. 393–403, 2002.</w:t>
      </w:r>
    </w:p>
    <w:p w14:paraId="2BB962C7" w14:textId="77777777" w:rsidR="007B5586" w:rsidRPr="007B5586" w:rsidRDefault="007B5586" w:rsidP="007B5586">
      <w:pPr>
        <w:rPr>
          <w:b/>
          <w:bCs/>
        </w:rPr>
      </w:pPr>
      <w:r w:rsidRPr="007B5586">
        <w:rPr>
          <w:b/>
          <w:bCs/>
        </w:rPr>
        <w:t xml:space="preserve">[4] E. W. Gregg et al., "Changes in diabetes-related complications in the United States, 1990–2010," </w:t>
      </w:r>
      <w:r w:rsidRPr="007B5586">
        <w:rPr>
          <w:b/>
          <w:bCs/>
          <w:i/>
          <w:iCs/>
        </w:rPr>
        <w:t>N. Engl. J. Med.</w:t>
      </w:r>
      <w:r w:rsidRPr="007B5586">
        <w:rPr>
          <w:b/>
          <w:bCs/>
        </w:rPr>
        <w:t>, vol. 370, no. 16, pp. 1514–1523, Apr. 2014.</w:t>
      </w:r>
    </w:p>
    <w:p w14:paraId="020F39B3" w14:textId="77777777" w:rsidR="007B5586" w:rsidRPr="007B5586" w:rsidRDefault="007B5586" w:rsidP="007B5586">
      <w:pPr>
        <w:rPr>
          <w:b/>
          <w:bCs/>
        </w:rPr>
      </w:pPr>
      <w:r w:rsidRPr="007B5586">
        <w:rPr>
          <w:b/>
          <w:bCs/>
        </w:rPr>
        <w:lastRenderedPageBreak/>
        <w:t xml:space="preserve">[5] A. Rahman, M. Islam, S. Islam, and F. Ahmed, "Machine learning-based approaches for diabetes prediction: A systematic review," </w:t>
      </w:r>
      <w:r w:rsidRPr="007B5586">
        <w:rPr>
          <w:b/>
          <w:bCs/>
          <w:i/>
          <w:iCs/>
        </w:rPr>
        <w:t>IEEE Access</w:t>
      </w:r>
      <w:r w:rsidRPr="007B5586">
        <w:rPr>
          <w:b/>
          <w:bCs/>
        </w:rPr>
        <w:t>, vol. 10, pp. 102871–102886, 2022.</w:t>
      </w:r>
    </w:p>
    <w:p w14:paraId="1D252D7E" w14:textId="77777777" w:rsidR="007B5586" w:rsidRPr="007B5586" w:rsidRDefault="007B5586" w:rsidP="007B5586">
      <w:pPr>
        <w:rPr>
          <w:b/>
          <w:bCs/>
        </w:rPr>
      </w:pPr>
      <w:r w:rsidRPr="007B5586">
        <w:rPr>
          <w:b/>
          <w:bCs/>
        </w:rPr>
        <w:t xml:space="preserve">[6] Y. Zhang, X. Zhao, and Q. Li, "Evaluation of diabetes prediction models: A comprehensive survey," </w:t>
      </w:r>
      <w:r w:rsidRPr="007B5586">
        <w:rPr>
          <w:b/>
          <w:bCs/>
          <w:i/>
          <w:iCs/>
        </w:rPr>
        <w:t>IEEE Trans. Biomed. Eng.</w:t>
      </w:r>
      <w:r w:rsidRPr="007B5586">
        <w:rPr>
          <w:b/>
          <w:bCs/>
        </w:rPr>
        <w:t>, vol. 69, no. 4, pp. 1233–1244, Apr. 2022.</w:t>
      </w:r>
    </w:p>
    <w:p w14:paraId="364F0DB9" w14:textId="77777777" w:rsidR="007B5586" w:rsidRPr="007B5586" w:rsidRDefault="007B5586" w:rsidP="007B5586">
      <w:pPr>
        <w:rPr>
          <w:b/>
          <w:bCs/>
        </w:rPr>
      </w:pPr>
      <w:r w:rsidRPr="007B5586">
        <w:rPr>
          <w:b/>
          <w:bCs/>
        </w:rPr>
        <w:t xml:space="preserve">[7] K. Lai et al., "Early prediction of diabetes using machine learning with EHR data," </w:t>
      </w:r>
      <w:r w:rsidRPr="007B5586">
        <w:rPr>
          <w:b/>
          <w:bCs/>
          <w:i/>
          <w:iCs/>
        </w:rPr>
        <w:t>IEEE J. Biomed. Health Inform.</w:t>
      </w:r>
      <w:r w:rsidRPr="007B5586">
        <w:rPr>
          <w:b/>
          <w:bCs/>
        </w:rPr>
        <w:t>, vol. 26, no. 6, pp. 3191–3202, Jul. 2022.</w:t>
      </w:r>
    </w:p>
    <w:p w14:paraId="11CE3F9C" w14:textId="77777777" w:rsidR="007B5586" w:rsidRPr="007B5586" w:rsidRDefault="007B5586" w:rsidP="007B5586">
      <w:pPr>
        <w:rPr>
          <w:b/>
          <w:bCs/>
        </w:rPr>
      </w:pPr>
      <w:r w:rsidRPr="007B5586">
        <w:rPr>
          <w:b/>
          <w:bCs/>
        </w:rPr>
        <w:t>[8] J. W. Smith, J. E. Everhart, W. C. Dickson, W. C. Knowler, and R. S. Johannes, "Using the ADAP learning algorithm to forecast the onset of diabetes mellitus," in *Proc. Annu</w:t>
      </w:r>
    </w:p>
    <w:p w14:paraId="306B0F80" w14:textId="77777777" w:rsidR="007B5586" w:rsidRPr="007B5586" w:rsidRDefault="007B5586" w:rsidP="007B5586">
      <w:pPr>
        <w:rPr>
          <w:b/>
          <w:bCs/>
        </w:rPr>
      </w:pPr>
      <w:r w:rsidRPr="007B5586">
        <w:rPr>
          <w:b/>
          <w:bCs/>
        </w:rPr>
        <w:t>R</w:t>
      </w:r>
    </w:p>
    <w:p w14:paraId="163E7473" w14:textId="77777777" w:rsidR="007B5586" w:rsidRPr="007B5586" w:rsidRDefault="007B5586" w:rsidP="007B5586">
      <w:pPr>
        <w:rPr>
          <w:b/>
          <w:bCs/>
        </w:rPr>
      </w:pPr>
      <w:r w:rsidRPr="007B5586">
        <w:rPr>
          <w:b/>
          <w:bCs/>
        </w:rPr>
        <w:t>Continue</w:t>
      </w:r>
    </w:p>
    <w:p w14:paraId="7506162C" w14:textId="77777777" w:rsidR="007B5586" w:rsidRPr="007B5586" w:rsidRDefault="007B5586" w:rsidP="007B5586">
      <w:pPr>
        <w:rPr>
          <w:b/>
          <w:bCs/>
        </w:rPr>
      </w:pPr>
      <w:r w:rsidRPr="007B5586">
        <w:rPr>
          <w:b/>
          <w:bCs/>
        </w:rPr>
        <w:t xml:space="preserve">. Symp. </w:t>
      </w:r>
      <w:proofErr w:type="spellStart"/>
      <w:r w:rsidRPr="007B5586">
        <w:rPr>
          <w:b/>
          <w:bCs/>
        </w:rPr>
        <w:t>Comput</w:t>
      </w:r>
      <w:proofErr w:type="spellEnd"/>
      <w:r w:rsidRPr="007B5586">
        <w:rPr>
          <w:b/>
          <w:bCs/>
        </w:rPr>
        <w:t>. Appl. Med. Care*, 1988, pp. 261–265.</w:t>
      </w:r>
    </w:p>
    <w:p w14:paraId="058D913F" w14:textId="77777777" w:rsidR="007B5586" w:rsidRPr="007B5586" w:rsidRDefault="007B5586" w:rsidP="007B5586">
      <w:pPr>
        <w:rPr>
          <w:b/>
          <w:bCs/>
        </w:rPr>
      </w:pPr>
      <w:r w:rsidRPr="007B5586">
        <w:rPr>
          <w:b/>
          <w:bCs/>
        </w:rPr>
        <w:t xml:space="preserve">[9] K. De Silva, W. K. Lee, A. Forbes, R. T. Demmer, C. Barton, and J. </w:t>
      </w:r>
      <w:proofErr w:type="spellStart"/>
      <w:r w:rsidRPr="007B5586">
        <w:rPr>
          <w:b/>
          <w:bCs/>
        </w:rPr>
        <w:t>Enticott</w:t>
      </w:r>
      <w:proofErr w:type="spellEnd"/>
      <w:r w:rsidRPr="007B5586">
        <w:rPr>
          <w:b/>
          <w:bCs/>
        </w:rPr>
        <w:t xml:space="preserve">, "Use and performance of machine learning models for type 2 diabetes prediction in community settings: A systematic review and meta-analysis," </w:t>
      </w:r>
      <w:r w:rsidRPr="007B5586">
        <w:rPr>
          <w:b/>
          <w:bCs/>
          <w:i/>
          <w:iCs/>
        </w:rPr>
        <w:t>Int. J. Med. Inform.</w:t>
      </w:r>
      <w:r w:rsidRPr="007B5586">
        <w:rPr>
          <w:b/>
          <w:bCs/>
        </w:rPr>
        <w:t>, vol. 143, p. 104268, Nov. 2020.</w:t>
      </w:r>
    </w:p>
    <w:p w14:paraId="2309C9B9" w14:textId="77777777" w:rsidR="007B5586" w:rsidRPr="007B5586" w:rsidRDefault="007B5586" w:rsidP="007B5586">
      <w:pPr>
        <w:rPr>
          <w:b/>
          <w:bCs/>
        </w:rPr>
      </w:pPr>
      <w:r w:rsidRPr="007B5586">
        <w:rPr>
          <w:b/>
          <w:bCs/>
        </w:rPr>
        <w:t xml:space="preserve">[10] Y. Zhang et al., "External validation of machine learning models for diabetes prediction: A systematic meta-analysis," </w:t>
      </w:r>
      <w:r w:rsidRPr="007B5586">
        <w:rPr>
          <w:b/>
          <w:bCs/>
          <w:i/>
          <w:iCs/>
        </w:rPr>
        <w:t>IEEE Trans. Biomed. Eng.</w:t>
      </w:r>
      <w:r w:rsidRPr="007B5586">
        <w:rPr>
          <w:b/>
          <w:bCs/>
        </w:rPr>
        <w:t>, vol. 69, pp. 1233–1244, 2022.</w:t>
      </w:r>
    </w:p>
    <w:p w14:paraId="498C7BA6" w14:textId="77777777" w:rsidR="007B5586" w:rsidRPr="007B5586" w:rsidRDefault="007B5586" w:rsidP="007B5586">
      <w:pPr>
        <w:rPr>
          <w:b/>
          <w:bCs/>
        </w:rPr>
      </w:pPr>
      <w:r w:rsidRPr="007B5586">
        <w:rPr>
          <w:b/>
          <w:bCs/>
        </w:rPr>
        <w:t xml:space="preserve">[11] S. Kodama et al., "Predictive ability of current machine learning algorithms for type 2 diabetes mellitus: A meta-analysis," </w:t>
      </w:r>
      <w:r w:rsidRPr="007B5586">
        <w:rPr>
          <w:b/>
          <w:bCs/>
          <w:i/>
          <w:iCs/>
        </w:rPr>
        <w:t xml:space="preserve">J. Diabetes </w:t>
      </w:r>
      <w:proofErr w:type="spellStart"/>
      <w:r w:rsidRPr="007B5586">
        <w:rPr>
          <w:b/>
          <w:bCs/>
          <w:i/>
          <w:iCs/>
        </w:rPr>
        <w:t>Investig</w:t>
      </w:r>
      <w:proofErr w:type="spellEnd"/>
      <w:r w:rsidRPr="007B5586">
        <w:rPr>
          <w:b/>
          <w:bCs/>
          <w:i/>
          <w:iCs/>
        </w:rPr>
        <w:t>.</w:t>
      </w:r>
      <w:r w:rsidRPr="007B5586">
        <w:rPr>
          <w:b/>
          <w:bCs/>
        </w:rPr>
        <w:t>, vol. 13, pp. 900–908, 2022.</w:t>
      </w:r>
    </w:p>
    <w:p w14:paraId="2D70670C" w14:textId="77777777" w:rsidR="007B5586" w:rsidRPr="007B5586" w:rsidRDefault="007B5586" w:rsidP="007B5586">
      <w:pPr>
        <w:rPr>
          <w:b/>
          <w:bCs/>
        </w:rPr>
      </w:pPr>
      <w:r w:rsidRPr="007B5586">
        <w:rPr>
          <w:b/>
          <w:bCs/>
        </w:rPr>
        <w:t xml:space="preserve">[12] M. Ghassemi et al., "A review of challenges and opportunities in machine learning for health," </w:t>
      </w:r>
      <w:r w:rsidRPr="007B5586">
        <w:rPr>
          <w:b/>
          <w:bCs/>
          <w:i/>
          <w:iCs/>
        </w:rPr>
        <w:t>AMIA Annu. Symp. Proc.</w:t>
      </w:r>
      <w:r w:rsidRPr="007B5586">
        <w:rPr>
          <w:b/>
          <w:bCs/>
        </w:rPr>
        <w:t>, vol. 2018, pp. 458–467, 2018.</w:t>
      </w:r>
    </w:p>
    <w:p w14:paraId="4C2E05BC" w14:textId="77777777" w:rsidR="007B5586" w:rsidRPr="007B5586" w:rsidRDefault="007B5586" w:rsidP="007B5586">
      <w:pPr>
        <w:rPr>
          <w:b/>
          <w:bCs/>
        </w:rPr>
      </w:pPr>
      <w:r w:rsidRPr="007B5586">
        <w:rPr>
          <w:b/>
          <w:bCs/>
        </w:rPr>
        <w:t xml:space="preserve">[13] E. W. </w:t>
      </w:r>
      <w:proofErr w:type="spellStart"/>
      <w:r w:rsidRPr="007B5586">
        <w:rPr>
          <w:b/>
          <w:bCs/>
        </w:rPr>
        <w:t>Steyerberg</w:t>
      </w:r>
      <w:proofErr w:type="spellEnd"/>
      <w:r w:rsidRPr="007B5586">
        <w:rPr>
          <w:b/>
          <w:bCs/>
        </w:rPr>
        <w:t xml:space="preserve"> et al., "Assessing the performance of prediction models: A framework and review," </w:t>
      </w:r>
      <w:r w:rsidRPr="007B5586">
        <w:rPr>
          <w:b/>
          <w:bCs/>
          <w:i/>
          <w:iCs/>
        </w:rPr>
        <w:t>Epidemiology</w:t>
      </w:r>
      <w:r w:rsidRPr="007B5586">
        <w:rPr>
          <w:b/>
          <w:bCs/>
        </w:rPr>
        <w:t>, vol. 21, no. 1, pp. 128–138, Jan. 2010.</w:t>
      </w:r>
    </w:p>
    <w:p w14:paraId="1C9ED6FD" w14:textId="77777777" w:rsidR="007B5586" w:rsidRPr="007B5586" w:rsidRDefault="007B5586" w:rsidP="007B5586">
      <w:pPr>
        <w:rPr>
          <w:b/>
          <w:bCs/>
        </w:rPr>
      </w:pPr>
      <w:r w:rsidRPr="007B5586">
        <w:rPr>
          <w:b/>
          <w:bCs/>
        </w:rPr>
        <w:t xml:space="preserve">[14] S. </w:t>
      </w:r>
      <w:proofErr w:type="spellStart"/>
      <w:r w:rsidRPr="007B5586">
        <w:rPr>
          <w:b/>
          <w:bCs/>
        </w:rPr>
        <w:t>Rajkomar</w:t>
      </w:r>
      <w:proofErr w:type="spellEnd"/>
      <w:r w:rsidRPr="007B5586">
        <w:rPr>
          <w:b/>
          <w:bCs/>
        </w:rPr>
        <w:t xml:space="preserve"> et al., "Ensuring fairness in machine learning for health care," </w:t>
      </w:r>
      <w:r w:rsidRPr="007B5586">
        <w:rPr>
          <w:b/>
          <w:bCs/>
          <w:i/>
          <w:iCs/>
        </w:rPr>
        <w:t>Ann. Intern. Med.</w:t>
      </w:r>
      <w:r w:rsidRPr="007B5586">
        <w:rPr>
          <w:b/>
          <w:bCs/>
        </w:rPr>
        <w:t>, vol. 169, no. 12, pp. 866–872, Dec. 2018.</w:t>
      </w:r>
    </w:p>
    <w:p w14:paraId="14AA6BA6" w14:textId="77777777" w:rsidR="007B5586" w:rsidRPr="007B5586" w:rsidRDefault="007B5586" w:rsidP="007B5586">
      <w:pPr>
        <w:rPr>
          <w:b/>
          <w:bCs/>
        </w:rPr>
      </w:pPr>
      <w:r w:rsidRPr="007B5586">
        <w:rPr>
          <w:b/>
          <w:bCs/>
        </w:rPr>
        <w:t xml:space="preserve">[15] G. S. Collins et al., "TRIPOD+AI statement: Updated guidance for reporting clinical prediction models," </w:t>
      </w:r>
      <w:r w:rsidRPr="007B5586">
        <w:rPr>
          <w:b/>
          <w:bCs/>
          <w:i/>
          <w:iCs/>
        </w:rPr>
        <w:t>BMJ</w:t>
      </w:r>
      <w:r w:rsidRPr="007B5586">
        <w:rPr>
          <w:b/>
          <w:bCs/>
        </w:rPr>
        <w:t>, vol. 385, e078378, Apr. 2024.</w:t>
      </w:r>
    </w:p>
    <w:p w14:paraId="68F07A92" w14:textId="77777777" w:rsidR="007B5586" w:rsidRPr="007B5586" w:rsidRDefault="007B5586" w:rsidP="007B5586">
      <w:pPr>
        <w:rPr>
          <w:b/>
          <w:bCs/>
        </w:rPr>
      </w:pPr>
      <w:r w:rsidRPr="007B5586">
        <w:rPr>
          <w:b/>
          <w:bCs/>
        </w:rPr>
        <w:lastRenderedPageBreak/>
        <w:t xml:space="preserve">[16] I. </w:t>
      </w:r>
      <w:proofErr w:type="spellStart"/>
      <w:r w:rsidRPr="007B5586">
        <w:rPr>
          <w:b/>
          <w:bCs/>
        </w:rPr>
        <w:t>Kavakiotis</w:t>
      </w:r>
      <w:proofErr w:type="spellEnd"/>
      <w:r w:rsidRPr="007B5586">
        <w:rPr>
          <w:b/>
          <w:bCs/>
        </w:rPr>
        <w:t xml:space="preserve">, O. </w:t>
      </w:r>
      <w:proofErr w:type="spellStart"/>
      <w:r w:rsidRPr="007B5586">
        <w:rPr>
          <w:b/>
          <w:bCs/>
        </w:rPr>
        <w:t>Tsave</w:t>
      </w:r>
      <w:proofErr w:type="spellEnd"/>
      <w:r w:rsidRPr="007B5586">
        <w:rPr>
          <w:b/>
          <w:bCs/>
        </w:rPr>
        <w:t xml:space="preserve">, A. Salifoglou, N. </w:t>
      </w:r>
      <w:proofErr w:type="spellStart"/>
      <w:r w:rsidRPr="007B5586">
        <w:rPr>
          <w:b/>
          <w:bCs/>
        </w:rPr>
        <w:t>Maglaveras</w:t>
      </w:r>
      <w:proofErr w:type="spellEnd"/>
      <w:r w:rsidRPr="007B5586">
        <w:rPr>
          <w:b/>
          <w:bCs/>
        </w:rPr>
        <w:t xml:space="preserve">, I. </w:t>
      </w:r>
      <w:proofErr w:type="spellStart"/>
      <w:r w:rsidRPr="007B5586">
        <w:rPr>
          <w:b/>
          <w:bCs/>
        </w:rPr>
        <w:t>Vlahavas</w:t>
      </w:r>
      <w:proofErr w:type="spellEnd"/>
      <w:r w:rsidRPr="007B5586">
        <w:rPr>
          <w:b/>
          <w:bCs/>
        </w:rPr>
        <w:t xml:space="preserve">, and I. </w:t>
      </w:r>
      <w:proofErr w:type="spellStart"/>
      <w:r w:rsidRPr="007B5586">
        <w:rPr>
          <w:b/>
          <w:bCs/>
        </w:rPr>
        <w:t>Chouvarda</w:t>
      </w:r>
      <w:proofErr w:type="spellEnd"/>
      <w:r w:rsidRPr="007B5586">
        <w:rPr>
          <w:b/>
          <w:bCs/>
        </w:rPr>
        <w:t xml:space="preserve">, "Machine learning and data mining methods in diabetes research," </w:t>
      </w:r>
      <w:proofErr w:type="spellStart"/>
      <w:r w:rsidRPr="007B5586">
        <w:rPr>
          <w:b/>
          <w:bCs/>
          <w:i/>
          <w:iCs/>
        </w:rPr>
        <w:t>Comput</w:t>
      </w:r>
      <w:proofErr w:type="spellEnd"/>
      <w:r w:rsidRPr="007B5586">
        <w:rPr>
          <w:b/>
          <w:bCs/>
          <w:i/>
          <w:iCs/>
        </w:rPr>
        <w:t xml:space="preserve">. Struct. </w:t>
      </w:r>
      <w:proofErr w:type="spellStart"/>
      <w:r w:rsidRPr="007B5586">
        <w:rPr>
          <w:b/>
          <w:bCs/>
          <w:i/>
          <w:iCs/>
        </w:rPr>
        <w:t>Biotechnol</w:t>
      </w:r>
      <w:proofErr w:type="spellEnd"/>
      <w:r w:rsidRPr="007B5586">
        <w:rPr>
          <w:b/>
          <w:bCs/>
          <w:i/>
          <w:iCs/>
        </w:rPr>
        <w:t>. J.</w:t>
      </w:r>
      <w:r w:rsidRPr="007B5586">
        <w:rPr>
          <w:b/>
          <w:bCs/>
        </w:rPr>
        <w:t>, vol. 15, pp. 104–116, 2017.</w:t>
      </w:r>
    </w:p>
    <w:p w14:paraId="6C9B26E0" w14:textId="77777777" w:rsidR="007B5586" w:rsidRPr="007B5586" w:rsidRDefault="007B5586" w:rsidP="007B5586">
      <w:pPr>
        <w:rPr>
          <w:b/>
          <w:bCs/>
        </w:rPr>
      </w:pPr>
      <w:r w:rsidRPr="007B5586">
        <w:rPr>
          <w:b/>
          <w:bCs/>
        </w:rPr>
        <w:t xml:space="preserve">[17] D. Sisodia and D. S. Sisodia, "Prediction of diabetes using classification algorithms," </w:t>
      </w:r>
      <w:r w:rsidRPr="007B5586">
        <w:rPr>
          <w:b/>
          <w:bCs/>
          <w:i/>
          <w:iCs/>
        </w:rPr>
        <w:t xml:space="preserve">Procedia </w:t>
      </w:r>
      <w:proofErr w:type="spellStart"/>
      <w:r w:rsidRPr="007B5586">
        <w:rPr>
          <w:b/>
          <w:bCs/>
          <w:i/>
          <w:iCs/>
        </w:rPr>
        <w:t>Comput</w:t>
      </w:r>
      <w:proofErr w:type="spellEnd"/>
      <w:r w:rsidRPr="007B5586">
        <w:rPr>
          <w:b/>
          <w:bCs/>
          <w:i/>
          <w:iCs/>
        </w:rPr>
        <w:t>. Sci.</w:t>
      </w:r>
      <w:r w:rsidRPr="007B5586">
        <w:rPr>
          <w:b/>
          <w:bCs/>
        </w:rPr>
        <w:t>, vol. 132, pp. 1578–1585, 2018.</w:t>
      </w:r>
    </w:p>
    <w:p w14:paraId="172F5889" w14:textId="77777777" w:rsidR="007B5586" w:rsidRPr="007B5586" w:rsidRDefault="007B5586" w:rsidP="007B5586">
      <w:pPr>
        <w:rPr>
          <w:b/>
          <w:bCs/>
        </w:rPr>
      </w:pPr>
      <w:r w:rsidRPr="007B5586">
        <w:rPr>
          <w:b/>
          <w:bCs/>
        </w:rPr>
        <w:t xml:space="preserve">[18] M. </w:t>
      </w:r>
      <w:proofErr w:type="spellStart"/>
      <w:r w:rsidRPr="007B5586">
        <w:rPr>
          <w:b/>
          <w:bCs/>
        </w:rPr>
        <w:t>Maniruzzaman</w:t>
      </w:r>
      <w:proofErr w:type="spellEnd"/>
      <w:r w:rsidRPr="007B5586">
        <w:rPr>
          <w:b/>
          <w:bCs/>
        </w:rPr>
        <w:t xml:space="preserve"> et al., "Accurate diabetes risk stratification using machine learning: Role of missing value and outliers," </w:t>
      </w:r>
      <w:r w:rsidRPr="007B5586">
        <w:rPr>
          <w:b/>
          <w:bCs/>
          <w:i/>
          <w:iCs/>
        </w:rPr>
        <w:t>J. Med. Syst.</w:t>
      </w:r>
      <w:r w:rsidRPr="007B5586">
        <w:rPr>
          <w:b/>
          <w:bCs/>
        </w:rPr>
        <w:t>, vol. 42, p. 92, 2018.</w:t>
      </w:r>
    </w:p>
    <w:p w14:paraId="0E644EAC" w14:textId="77777777" w:rsidR="007B5586" w:rsidRPr="007B5586" w:rsidRDefault="007B5586" w:rsidP="007B5586">
      <w:pPr>
        <w:rPr>
          <w:b/>
          <w:bCs/>
        </w:rPr>
      </w:pPr>
      <w:r w:rsidRPr="007B5586">
        <w:rPr>
          <w:b/>
          <w:bCs/>
        </w:rPr>
        <w:t xml:space="preserve">[19] M. A. Uddin et al., "Comparative performance analysis of K-nearest </w:t>
      </w:r>
      <w:proofErr w:type="spellStart"/>
      <w:r w:rsidRPr="007B5586">
        <w:rPr>
          <w:b/>
          <w:bCs/>
        </w:rPr>
        <w:t>neighbour</w:t>
      </w:r>
      <w:proofErr w:type="spellEnd"/>
      <w:r w:rsidRPr="007B5586">
        <w:rPr>
          <w:b/>
          <w:bCs/>
        </w:rPr>
        <w:t xml:space="preserve"> (KNN) algorithm and its different variants for disease prediction," </w:t>
      </w:r>
      <w:r w:rsidRPr="007B5586">
        <w:rPr>
          <w:b/>
          <w:bCs/>
          <w:i/>
          <w:iCs/>
        </w:rPr>
        <w:t>Sci. Rep.</w:t>
      </w:r>
      <w:r w:rsidRPr="007B5586">
        <w:rPr>
          <w:b/>
          <w:bCs/>
        </w:rPr>
        <w:t>, vol. 12, 6256, Apr. 2022.</w:t>
      </w:r>
    </w:p>
    <w:p w14:paraId="392ADA3A" w14:textId="77777777" w:rsidR="007B5586" w:rsidRPr="007B5586" w:rsidRDefault="007B5586" w:rsidP="007B5586">
      <w:pPr>
        <w:rPr>
          <w:b/>
          <w:bCs/>
        </w:rPr>
      </w:pPr>
      <w:r w:rsidRPr="007B5586">
        <w:rPr>
          <w:b/>
          <w:bCs/>
        </w:rPr>
        <w:t xml:space="preserve">[20] P. Amirian and M. </w:t>
      </w:r>
      <w:proofErr w:type="spellStart"/>
      <w:r w:rsidRPr="007B5586">
        <w:rPr>
          <w:b/>
          <w:bCs/>
        </w:rPr>
        <w:t>Zarpoosh</w:t>
      </w:r>
      <w:proofErr w:type="spellEnd"/>
      <w:r w:rsidRPr="007B5586">
        <w:rPr>
          <w:b/>
          <w:bCs/>
        </w:rPr>
        <w:t xml:space="preserve">, "Internal and external validation of machine learning algorithms versus FINDRISC for incident type 2 diabetes," </w:t>
      </w:r>
      <w:proofErr w:type="spellStart"/>
      <w:r w:rsidRPr="007B5586">
        <w:rPr>
          <w:b/>
          <w:bCs/>
          <w:i/>
          <w:iCs/>
        </w:rPr>
        <w:t>medRxiv</w:t>
      </w:r>
      <w:proofErr w:type="spellEnd"/>
      <w:r w:rsidRPr="007B5586">
        <w:rPr>
          <w:b/>
          <w:bCs/>
        </w:rPr>
        <w:t>, Sep. 2025.</w:t>
      </w:r>
    </w:p>
    <w:p w14:paraId="3C02B052" w14:textId="77777777" w:rsidR="007B5586" w:rsidRPr="007B5586" w:rsidRDefault="007B5586" w:rsidP="007B5586">
      <w:pPr>
        <w:rPr>
          <w:b/>
          <w:bCs/>
        </w:rPr>
      </w:pPr>
      <w:r w:rsidRPr="007B5586">
        <w:rPr>
          <w:b/>
          <w:bCs/>
        </w:rPr>
        <w:t xml:space="preserve">[21] M. Ghassemi, T. Naumann, P. </w:t>
      </w:r>
      <w:proofErr w:type="spellStart"/>
      <w:r w:rsidRPr="007B5586">
        <w:rPr>
          <w:b/>
          <w:bCs/>
        </w:rPr>
        <w:t>Schulam</w:t>
      </w:r>
      <w:proofErr w:type="spellEnd"/>
      <w:r w:rsidRPr="007B5586">
        <w:rPr>
          <w:b/>
          <w:bCs/>
        </w:rPr>
        <w:t xml:space="preserve">, A. L. Beam, I. Y. Chen, and R. Ranganath, "Practical guidance on artificial intelligence for health-care data," </w:t>
      </w:r>
      <w:r w:rsidRPr="007B5586">
        <w:rPr>
          <w:b/>
          <w:bCs/>
          <w:i/>
          <w:iCs/>
        </w:rPr>
        <w:t>Lancet Digit. Health</w:t>
      </w:r>
      <w:r w:rsidRPr="007B5586">
        <w:rPr>
          <w:b/>
          <w:bCs/>
        </w:rPr>
        <w:t>, vol. 1, no. 4, pp. e157–e159, Aug. 2019.</w:t>
      </w:r>
    </w:p>
    <w:p w14:paraId="4E331E0B" w14:textId="77777777" w:rsidR="007B5586" w:rsidRPr="007B5586" w:rsidRDefault="007B5586" w:rsidP="007B5586">
      <w:pPr>
        <w:rPr>
          <w:b/>
          <w:bCs/>
        </w:rPr>
      </w:pPr>
      <w:r w:rsidRPr="007B5586">
        <w:rPr>
          <w:b/>
          <w:bCs/>
        </w:rPr>
        <w:t xml:space="preserve">[22] A. J. Vickers and E. B. Elkin, "Decision curve analysis: A novel method for evaluating prediction models," </w:t>
      </w:r>
      <w:r w:rsidRPr="007B5586">
        <w:rPr>
          <w:b/>
          <w:bCs/>
          <w:i/>
          <w:iCs/>
        </w:rPr>
        <w:t xml:space="preserve">Med. </w:t>
      </w:r>
      <w:proofErr w:type="spellStart"/>
      <w:r w:rsidRPr="007B5586">
        <w:rPr>
          <w:b/>
          <w:bCs/>
          <w:i/>
          <w:iCs/>
        </w:rPr>
        <w:t>Decis</w:t>
      </w:r>
      <w:proofErr w:type="spellEnd"/>
      <w:r w:rsidRPr="007B5586">
        <w:rPr>
          <w:b/>
          <w:bCs/>
          <w:i/>
          <w:iCs/>
        </w:rPr>
        <w:t>. Making</w:t>
      </w:r>
      <w:r w:rsidRPr="007B5586">
        <w:rPr>
          <w:b/>
          <w:bCs/>
        </w:rPr>
        <w:t>, vol. 26, no. 6, pp. 565–574, Nov. 2006.</w:t>
      </w:r>
    </w:p>
    <w:p w14:paraId="1A146730" w14:textId="77777777" w:rsidR="007B5586" w:rsidRPr="007B5586" w:rsidRDefault="007B5586" w:rsidP="007B5586">
      <w:pPr>
        <w:rPr>
          <w:b/>
          <w:bCs/>
        </w:rPr>
      </w:pPr>
      <w:r w:rsidRPr="007B5586">
        <w:rPr>
          <w:b/>
          <w:bCs/>
        </w:rPr>
        <w:t xml:space="preserve">[23] T. </w:t>
      </w:r>
      <w:proofErr w:type="spellStart"/>
      <w:r w:rsidRPr="007B5586">
        <w:rPr>
          <w:b/>
          <w:bCs/>
        </w:rPr>
        <w:t>Panch</w:t>
      </w:r>
      <w:proofErr w:type="spellEnd"/>
      <w:r w:rsidRPr="007B5586">
        <w:rPr>
          <w:b/>
          <w:bCs/>
        </w:rPr>
        <w:t xml:space="preserve">, H. Mattie, and R. Atun, "Artificial intelligence and algorithmic bias: Implications for health systems," </w:t>
      </w:r>
      <w:r w:rsidRPr="007B5586">
        <w:rPr>
          <w:b/>
          <w:bCs/>
          <w:i/>
          <w:iCs/>
        </w:rPr>
        <w:t>J. Glob. Health</w:t>
      </w:r>
      <w:r w:rsidRPr="007B5586">
        <w:rPr>
          <w:b/>
          <w:bCs/>
        </w:rPr>
        <w:t>, vol. 9, no. 2, 020318, Dec. 2019.</w:t>
      </w:r>
    </w:p>
    <w:p w14:paraId="1BC75217" w14:textId="77777777" w:rsidR="007B5586" w:rsidRPr="007B5586" w:rsidRDefault="007B5586" w:rsidP="007B5586">
      <w:pPr>
        <w:rPr>
          <w:b/>
          <w:bCs/>
        </w:rPr>
      </w:pPr>
      <w:r w:rsidRPr="007B5586">
        <w:rPr>
          <w:b/>
          <w:bCs/>
        </w:rPr>
        <w:t xml:space="preserve">[24] N. Mehrabi, F. </w:t>
      </w:r>
      <w:proofErr w:type="spellStart"/>
      <w:r w:rsidRPr="007B5586">
        <w:rPr>
          <w:b/>
          <w:bCs/>
        </w:rPr>
        <w:t>Morstatter</w:t>
      </w:r>
      <w:proofErr w:type="spellEnd"/>
      <w:r w:rsidRPr="007B5586">
        <w:rPr>
          <w:b/>
          <w:bCs/>
        </w:rPr>
        <w:t xml:space="preserve">, N. Saxena, K. Lerman, and A. Galstyan, "A survey on bias and fairness in machine learning," </w:t>
      </w:r>
      <w:r w:rsidRPr="007B5586">
        <w:rPr>
          <w:b/>
          <w:bCs/>
          <w:i/>
          <w:iCs/>
        </w:rPr>
        <w:t xml:space="preserve">ACM </w:t>
      </w:r>
      <w:proofErr w:type="spellStart"/>
      <w:r w:rsidRPr="007B5586">
        <w:rPr>
          <w:b/>
          <w:bCs/>
          <w:i/>
          <w:iCs/>
        </w:rPr>
        <w:t>Comput</w:t>
      </w:r>
      <w:proofErr w:type="spellEnd"/>
      <w:r w:rsidRPr="007B5586">
        <w:rPr>
          <w:b/>
          <w:bCs/>
          <w:i/>
          <w:iCs/>
        </w:rPr>
        <w:t xml:space="preserve">. </w:t>
      </w:r>
      <w:proofErr w:type="spellStart"/>
      <w:r w:rsidRPr="007B5586">
        <w:rPr>
          <w:b/>
          <w:bCs/>
          <w:i/>
          <w:iCs/>
        </w:rPr>
        <w:t>Surv</w:t>
      </w:r>
      <w:proofErr w:type="spellEnd"/>
      <w:r w:rsidRPr="007B5586">
        <w:rPr>
          <w:b/>
          <w:bCs/>
          <w:i/>
          <w:iCs/>
        </w:rPr>
        <w:t>.</w:t>
      </w:r>
      <w:r w:rsidRPr="007B5586">
        <w:rPr>
          <w:b/>
          <w:bCs/>
        </w:rPr>
        <w:t>, vol. 54, no. 6, pp. 1–35, Jul. 2021.</w:t>
      </w:r>
    </w:p>
    <w:p w14:paraId="48A4F1EE" w14:textId="77777777" w:rsidR="007B5586" w:rsidRPr="007B5586" w:rsidRDefault="007B5586" w:rsidP="007B5586">
      <w:pPr>
        <w:rPr>
          <w:b/>
          <w:bCs/>
        </w:rPr>
      </w:pPr>
      <w:r w:rsidRPr="007B5586">
        <w:rPr>
          <w:b/>
          <w:bCs/>
        </w:rPr>
        <w:t xml:space="preserve">[25] Centers for Disease Control and Prevention, "National Health and Nutrition Examination Survey (NHANES)," Atlanta, GA, USA: CDC, 2020. [Online]. Available: </w:t>
      </w:r>
      <w:hyperlink r:id="rId6" w:history="1">
        <w:r w:rsidRPr="007B5586">
          <w:rPr>
            <w:rStyle w:val="Hyperlink"/>
            <w:b/>
            <w:bCs/>
          </w:rPr>
          <w:t>https://www.cdc.gov/nchs/nhanes/</w:t>
        </w:r>
      </w:hyperlink>
    </w:p>
    <w:p w14:paraId="7AE20C6D" w14:textId="77777777" w:rsidR="007B5586" w:rsidRPr="007B5586" w:rsidRDefault="007B5586" w:rsidP="007B5586">
      <w:pPr>
        <w:rPr>
          <w:b/>
          <w:bCs/>
        </w:rPr>
      </w:pPr>
      <w:r w:rsidRPr="007B5586">
        <w:rPr>
          <w:b/>
          <w:bCs/>
        </w:rPr>
        <w:t xml:space="preserve">[26] Centers for Disease Control and Prevention, "Behavioral Risk Factor Surveillance System (BRFSS)," Atlanta, GA, USA: CDC, 2022. [Online]. Available: </w:t>
      </w:r>
      <w:hyperlink r:id="rId7" w:history="1">
        <w:r w:rsidRPr="007B5586">
          <w:rPr>
            <w:rStyle w:val="Hyperlink"/>
            <w:b/>
            <w:bCs/>
          </w:rPr>
          <w:t>https://www.cdc.gov/brfss/</w:t>
        </w:r>
      </w:hyperlink>
    </w:p>
    <w:p w14:paraId="4D03B10D" w14:textId="77777777" w:rsidR="007B5586" w:rsidRPr="007B5586" w:rsidRDefault="007B5586" w:rsidP="007B5586">
      <w:pPr>
        <w:rPr>
          <w:b/>
          <w:bCs/>
        </w:rPr>
      </w:pPr>
      <w:r w:rsidRPr="007B5586">
        <w:rPr>
          <w:b/>
          <w:bCs/>
        </w:rPr>
        <w:t xml:space="preserve">[27] J. J. Khanam and S. Y. Foo, "A comparison of machine learning algorithms for diabetes prediction," </w:t>
      </w:r>
      <w:r w:rsidRPr="007B5586">
        <w:rPr>
          <w:b/>
          <w:bCs/>
          <w:i/>
          <w:iCs/>
        </w:rPr>
        <w:t>ICT Express</w:t>
      </w:r>
      <w:r w:rsidRPr="007B5586">
        <w:rPr>
          <w:b/>
          <w:bCs/>
        </w:rPr>
        <w:t>, vol. 7, no. 4, pp. 432–439, 2021.</w:t>
      </w:r>
    </w:p>
    <w:p w14:paraId="21AC1884" w14:textId="77777777" w:rsidR="007B5586" w:rsidRPr="007B5586" w:rsidRDefault="007B5586" w:rsidP="007B5586">
      <w:pPr>
        <w:rPr>
          <w:b/>
          <w:bCs/>
        </w:rPr>
      </w:pPr>
      <w:r w:rsidRPr="007B5586">
        <w:rPr>
          <w:b/>
          <w:bCs/>
        </w:rPr>
        <w:lastRenderedPageBreak/>
        <w:t xml:space="preserve">[28] American Diabetes Association, "Classification and diagnosis of diabetes: Standards of medical care in diabetes—2023," </w:t>
      </w:r>
      <w:r w:rsidRPr="007B5586">
        <w:rPr>
          <w:b/>
          <w:bCs/>
          <w:i/>
          <w:iCs/>
        </w:rPr>
        <w:t>Diabetes Care</w:t>
      </w:r>
      <w:r w:rsidRPr="007B5586">
        <w:rPr>
          <w:b/>
          <w:bCs/>
        </w:rPr>
        <w:t>, vol. 46, no. Supplement_1, pp. S19–S40, Jan. 2023.</w:t>
      </w:r>
    </w:p>
    <w:p w14:paraId="62353CCB" w14:textId="77777777" w:rsidR="007B5586" w:rsidRPr="007B5586" w:rsidRDefault="007B5586" w:rsidP="007B5586">
      <w:pPr>
        <w:rPr>
          <w:b/>
          <w:bCs/>
        </w:rPr>
      </w:pPr>
      <w:r w:rsidRPr="007B5586">
        <w:rPr>
          <w:b/>
          <w:bCs/>
        </w:rPr>
        <w:t xml:space="preserve">[29] F. Pedregosa et al., "Scikit-learn: Machine learning in Python," </w:t>
      </w:r>
      <w:r w:rsidRPr="007B5586">
        <w:rPr>
          <w:b/>
          <w:bCs/>
          <w:i/>
          <w:iCs/>
        </w:rPr>
        <w:t>J. Mach. Learn. Res.</w:t>
      </w:r>
      <w:r w:rsidRPr="007B5586">
        <w:rPr>
          <w:b/>
          <w:bCs/>
        </w:rPr>
        <w:t>, vol. 12, pp. 2825–2830, 2011.</w:t>
      </w:r>
    </w:p>
    <w:p w14:paraId="2F6A2478" w14:textId="77777777" w:rsidR="007B5586" w:rsidRPr="007B5586" w:rsidRDefault="007B5586" w:rsidP="007B5586">
      <w:pPr>
        <w:rPr>
          <w:b/>
          <w:bCs/>
        </w:rPr>
      </w:pPr>
      <w:r w:rsidRPr="007B5586">
        <w:rPr>
          <w:b/>
          <w:bCs/>
        </w:rPr>
        <w:t xml:space="preserve">[30] E. R. DeLong, D. M. DeLong, and D. L. Clarke-Pearson, "Comparing the areas under two or more correlated receiver operating characteristic curves: A nonparametric approach," </w:t>
      </w:r>
      <w:r w:rsidRPr="007B5586">
        <w:rPr>
          <w:b/>
          <w:bCs/>
          <w:i/>
          <w:iCs/>
        </w:rPr>
        <w:t>Biometrics</w:t>
      </w:r>
      <w:r w:rsidRPr="007B5586">
        <w:rPr>
          <w:b/>
          <w:bCs/>
        </w:rPr>
        <w:t>, vol. 44, no. 3, pp. 837–845, Sep. 1988.</w:t>
      </w:r>
    </w:p>
    <w:p w14:paraId="1605D894" w14:textId="77777777" w:rsidR="007B5586" w:rsidRPr="007B5586" w:rsidRDefault="007B5586" w:rsidP="007B5586">
      <w:pPr>
        <w:rPr>
          <w:b/>
          <w:bCs/>
        </w:rPr>
      </w:pPr>
      <w:r w:rsidRPr="007B5586">
        <w:rPr>
          <w:b/>
          <w:bCs/>
        </w:rPr>
        <w:t xml:space="preserve">[31] G. W. Brier, "Verification of forecasts expressed in terms of probability," </w:t>
      </w:r>
      <w:r w:rsidRPr="007B5586">
        <w:rPr>
          <w:b/>
          <w:bCs/>
          <w:i/>
          <w:iCs/>
        </w:rPr>
        <w:t>Mon. Weather Rev.</w:t>
      </w:r>
      <w:r w:rsidRPr="007B5586">
        <w:rPr>
          <w:b/>
          <w:bCs/>
        </w:rPr>
        <w:t>, vol. 78, no. 1, pp. 1–3, Jan. 1950.</w:t>
      </w:r>
    </w:p>
    <w:p w14:paraId="79525617" w14:textId="77777777" w:rsidR="007B5586" w:rsidRPr="007B5586" w:rsidRDefault="007B5586" w:rsidP="007B5586">
      <w:pPr>
        <w:rPr>
          <w:b/>
          <w:bCs/>
        </w:rPr>
      </w:pPr>
      <w:r w:rsidRPr="007B5586">
        <w:rPr>
          <w:b/>
          <w:bCs/>
        </w:rPr>
        <w:t xml:space="preserve">[32] S. M. Lundberg and S.-I. Lee, "A unified approach to interpreting model predictions," in </w:t>
      </w:r>
      <w:r w:rsidRPr="007B5586">
        <w:rPr>
          <w:b/>
          <w:bCs/>
          <w:i/>
          <w:iCs/>
        </w:rPr>
        <w:t>Proc. 31st Int. Conf. Neural Inf. Process. Syst.</w:t>
      </w:r>
      <w:r w:rsidRPr="007B5586">
        <w:rPr>
          <w:b/>
          <w:bCs/>
        </w:rPr>
        <w:t>, 2017, pp. 4765–4774.</w:t>
      </w:r>
    </w:p>
    <w:p w14:paraId="66BDB6A0" w14:textId="77777777" w:rsidR="007B5586" w:rsidRPr="007B5586" w:rsidRDefault="007B5586" w:rsidP="007B5586">
      <w:pPr>
        <w:rPr>
          <w:b/>
          <w:bCs/>
        </w:rPr>
      </w:pPr>
      <w:r w:rsidRPr="007B5586">
        <w:rPr>
          <w:b/>
          <w:bCs/>
        </w:rPr>
        <w:t xml:space="preserve">[33] M. Hardt, E. Price, and N. Srebro, "Equality of opportunity in supervised learning," in </w:t>
      </w:r>
      <w:r w:rsidRPr="007B5586">
        <w:rPr>
          <w:b/>
          <w:bCs/>
          <w:i/>
          <w:iCs/>
        </w:rPr>
        <w:t>Proc. Adv. Neural Inf. Process. Syst.</w:t>
      </w:r>
      <w:r w:rsidRPr="007B5586">
        <w:rPr>
          <w:b/>
          <w:bCs/>
        </w:rPr>
        <w:t>, 2016, pp. 3315–3323.</w:t>
      </w:r>
    </w:p>
    <w:p w14:paraId="17140526" w14:textId="77777777" w:rsidR="007B5586" w:rsidRPr="007B5586" w:rsidRDefault="007B5586" w:rsidP="007B5586">
      <w:pPr>
        <w:rPr>
          <w:b/>
          <w:bCs/>
        </w:rPr>
      </w:pPr>
      <w:r w:rsidRPr="007B5586">
        <w:rPr>
          <w:b/>
          <w:bCs/>
        </w:rPr>
        <w:t xml:space="preserve">[34] K. G. M. Moons et al., "PROBAST: A tool to assess the risk of bias and applicability of prediction model studies," </w:t>
      </w:r>
      <w:r w:rsidRPr="007B5586">
        <w:rPr>
          <w:b/>
          <w:bCs/>
          <w:i/>
          <w:iCs/>
        </w:rPr>
        <w:t>Ann. Intern. Med.</w:t>
      </w:r>
      <w:r w:rsidRPr="007B5586">
        <w:rPr>
          <w:b/>
          <w:bCs/>
        </w:rPr>
        <w:t>, vol. 170, no. 1, pp. 51–64, Jan. 2019.</w:t>
      </w:r>
    </w:p>
    <w:p w14:paraId="7616414B" w14:textId="77777777" w:rsidR="007B5586" w:rsidRPr="007B5586" w:rsidRDefault="007B5586" w:rsidP="007B5586">
      <w:pPr>
        <w:rPr>
          <w:b/>
          <w:bCs/>
        </w:rPr>
      </w:pPr>
      <w:r w:rsidRPr="007B5586">
        <w:rPr>
          <w:b/>
          <w:bCs/>
        </w:rPr>
        <w:t xml:space="preserve">[35] R. B. D'Agostino Sr., R. S. Vasan, and M. J. </w:t>
      </w:r>
      <w:proofErr w:type="spellStart"/>
      <w:r w:rsidRPr="007B5586">
        <w:rPr>
          <w:b/>
          <w:bCs/>
        </w:rPr>
        <w:t>Pencina</w:t>
      </w:r>
      <w:proofErr w:type="spellEnd"/>
      <w:r w:rsidRPr="007B5586">
        <w:rPr>
          <w:b/>
          <w:bCs/>
        </w:rPr>
        <w:t xml:space="preserve">, "General cardiovascular risk profile for use in primary care," </w:t>
      </w:r>
      <w:r w:rsidRPr="007B5586">
        <w:rPr>
          <w:b/>
          <w:bCs/>
          <w:i/>
          <w:iCs/>
        </w:rPr>
        <w:t>Circulation</w:t>
      </w:r>
      <w:r w:rsidRPr="007B5586">
        <w:rPr>
          <w:b/>
          <w:bCs/>
        </w:rPr>
        <w:t>, vol. 117, pp. 743–753, 2008.</w:t>
      </w:r>
    </w:p>
    <w:p w14:paraId="4ED3C6D1" w14:textId="77777777" w:rsidR="007B5586" w:rsidRPr="007B5586" w:rsidRDefault="007B5586" w:rsidP="007B5586">
      <w:pPr>
        <w:rPr>
          <w:b/>
          <w:bCs/>
        </w:rPr>
      </w:pPr>
      <w:r w:rsidRPr="007B5586">
        <w:rPr>
          <w:b/>
          <w:bCs/>
        </w:rPr>
        <w:t xml:space="preserve">[36] H. M. </w:t>
      </w:r>
      <w:proofErr w:type="spellStart"/>
      <w:r w:rsidRPr="007B5586">
        <w:rPr>
          <w:b/>
          <w:bCs/>
        </w:rPr>
        <w:t>Deberneh</w:t>
      </w:r>
      <w:proofErr w:type="spellEnd"/>
      <w:r w:rsidRPr="007B5586">
        <w:rPr>
          <w:b/>
          <w:bCs/>
        </w:rPr>
        <w:t xml:space="preserve"> and I. Kim, "Prediction of type 2 diabetes based on machine learning algorithm," </w:t>
      </w:r>
      <w:r w:rsidRPr="007B5586">
        <w:rPr>
          <w:b/>
          <w:bCs/>
          <w:i/>
          <w:iCs/>
        </w:rPr>
        <w:t>Int. J. Environ. Res. Public Health</w:t>
      </w:r>
      <w:r w:rsidRPr="007B5586">
        <w:rPr>
          <w:b/>
          <w:bCs/>
        </w:rPr>
        <w:t>, vol. 18, 3317, 2021.</w:t>
      </w:r>
    </w:p>
    <w:p w14:paraId="2D7F2169" w14:textId="77777777" w:rsidR="007B5586" w:rsidRPr="007B5586" w:rsidRDefault="007B5586" w:rsidP="007B5586">
      <w:pPr>
        <w:rPr>
          <w:b/>
          <w:bCs/>
        </w:rPr>
      </w:pPr>
      <w:r w:rsidRPr="007B5586">
        <w:rPr>
          <w:b/>
          <w:bCs/>
        </w:rPr>
        <w:t xml:space="preserve">[37] K. </w:t>
      </w:r>
      <w:proofErr w:type="spellStart"/>
      <w:r w:rsidRPr="007B5586">
        <w:rPr>
          <w:b/>
          <w:bCs/>
        </w:rPr>
        <w:t>Abnoosian</w:t>
      </w:r>
      <w:proofErr w:type="spellEnd"/>
      <w:r w:rsidRPr="007B5586">
        <w:rPr>
          <w:b/>
          <w:bCs/>
        </w:rPr>
        <w:t xml:space="preserve">, R. </w:t>
      </w:r>
      <w:proofErr w:type="spellStart"/>
      <w:r w:rsidRPr="007B5586">
        <w:rPr>
          <w:b/>
          <w:bCs/>
        </w:rPr>
        <w:t>Farnoosh</w:t>
      </w:r>
      <w:proofErr w:type="spellEnd"/>
      <w:r w:rsidRPr="007B5586">
        <w:rPr>
          <w:b/>
          <w:bCs/>
        </w:rPr>
        <w:t xml:space="preserve">, and M. H. Behzadi, "Prediction of diabetes disease using an ensemble of machine learning multi-classifier models," </w:t>
      </w:r>
      <w:r w:rsidRPr="007B5586">
        <w:rPr>
          <w:b/>
          <w:bCs/>
          <w:i/>
          <w:iCs/>
        </w:rPr>
        <w:t>BMC Bioinformatics</w:t>
      </w:r>
      <w:r w:rsidRPr="007B5586">
        <w:rPr>
          <w:b/>
          <w:bCs/>
        </w:rPr>
        <w:t>, vol. 24, 337, 2023.</w:t>
      </w:r>
    </w:p>
    <w:p w14:paraId="610C3708" w14:textId="77777777" w:rsidR="00B654C0" w:rsidRPr="007B5586" w:rsidRDefault="00B654C0" w:rsidP="007B5586"/>
    <w:sectPr w:rsidR="00B654C0" w:rsidRPr="007B5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D85"/>
    <w:multiLevelType w:val="multilevel"/>
    <w:tmpl w:val="D22A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E0BDE"/>
    <w:multiLevelType w:val="multilevel"/>
    <w:tmpl w:val="F6A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D3CE8"/>
    <w:multiLevelType w:val="multilevel"/>
    <w:tmpl w:val="A35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50402"/>
    <w:multiLevelType w:val="multilevel"/>
    <w:tmpl w:val="C12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A5C8B"/>
    <w:multiLevelType w:val="multilevel"/>
    <w:tmpl w:val="064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423B6"/>
    <w:multiLevelType w:val="multilevel"/>
    <w:tmpl w:val="50B0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66652A"/>
    <w:multiLevelType w:val="multilevel"/>
    <w:tmpl w:val="A85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577287">
    <w:abstractNumId w:val="4"/>
  </w:num>
  <w:num w:numId="2" w16cid:durableId="1560481835">
    <w:abstractNumId w:val="0"/>
  </w:num>
  <w:num w:numId="3" w16cid:durableId="871578175">
    <w:abstractNumId w:val="6"/>
  </w:num>
  <w:num w:numId="4" w16cid:durableId="1457404831">
    <w:abstractNumId w:val="3"/>
  </w:num>
  <w:num w:numId="5" w16cid:durableId="1736471582">
    <w:abstractNumId w:val="1"/>
  </w:num>
  <w:num w:numId="6" w16cid:durableId="598174372">
    <w:abstractNumId w:val="5"/>
  </w:num>
  <w:num w:numId="7" w16cid:durableId="355276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0C"/>
    <w:rsid w:val="00330E19"/>
    <w:rsid w:val="004807BF"/>
    <w:rsid w:val="0056220C"/>
    <w:rsid w:val="00666825"/>
    <w:rsid w:val="007B5586"/>
    <w:rsid w:val="008E1C4F"/>
    <w:rsid w:val="00B65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0151"/>
  <w15:chartTrackingRefBased/>
  <w15:docId w15:val="{0C63509C-1695-4A0A-B355-0853C10B4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20C"/>
    <w:rPr>
      <w:rFonts w:eastAsiaTheme="majorEastAsia" w:cstheme="majorBidi"/>
      <w:color w:val="272727" w:themeColor="text1" w:themeTint="D8"/>
    </w:rPr>
  </w:style>
  <w:style w:type="paragraph" w:styleId="Title">
    <w:name w:val="Title"/>
    <w:basedOn w:val="Normal"/>
    <w:next w:val="Normal"/>
    <w:link w:val="TitleChar"/>
    <w:uiPriority w:val="10"/>
    <w:qFormat/>
    <w:rsid w:val="00562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20C"/>
    <w:pPr>
      <w:spacing w:before="160"/>
      <w:jc w:val="center"/>
    </w:pPr>
    <w:rPr>
      <w:i/>
      <w:iCs/>
      <w:color w:val="404040" w:themeColor="text1" w:themeTint="BF"/>
    </w:rPr>
  </w:style>
  <w:style w:type="character" w:customStyle="1" w:styleId="QuoteChar">
    <w:name w:val="Quote Char"/>
    <w:basedOn w:val="DefaultParagraphFont"/>
    <w:link w:val="Quote"/>
    <w:uiPriority w:val="29"/>
    <w:rsid w:val="0056220C"/>
    <w:rPr>
      <w:i/>
      <w:iCs/>
      <w:color w:val="404040" w:themeColor="text1" w:themeTint="BF"/>
    </w:rPr>
  </w:style>
  <w:style w:type="paragraph" w:styleId="ListParagraph">
    <w:name w:val="List Paragraph"/>
    <w:basedOn w:val="Normal"/>
    <w:uiPriority w:val="34"/>
    <w:qFormat/>
    <w:rsid w:val="0056220C"/>
    <w:pPr>
      <w:ind w:left="720"/>
      <w:contextualSpacing/>
    </w:pPr>
  </w:style>
  <w:style w:type="character" w:styleId="IntenseEmphasis">
    <w:name w:val="Intense Emphasis"/>
    <w:basedOn w:val="DefaultParagraphFont"/>
    <w:uiPriority w:val="21"/>
    <w:qFormat/>
    <w:rsid w:val="0056220C"/>
    <w:rPr>
      <w:i/>
      <w:iCs/>
      <w:color w:val="0F4761" w:themeColor="accent1" w:themeShade="BF"/>
    </w:rPr>
  </w:style>
  <w:style w:type="paragraph" w:styleId="IntenseQuote">
    <w:name w:val="Intense Quote"/>
    <w:basedOn w:val="Normal"/>
    <w:next w:val="Normal"/>
    <w:link w:val="IntenseQuoteChar"/>
    <w:uiPriority w:val="30"/>
    <w:qFormat/>
    <w:rsid w:val="00562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20C"/>
    <w:rPr>
      <w:i/>
      <w:iCs/>
      <w:color w:val="0F4761" w:themeColor="accent1" w:themeShade="BF"/>
    </w:rPr>
  </w:style>
  <w:style w:type="character" w:styleId="IntenseReference">
    <w:name w:val="Intense Reference"/>
    <w:basedOn w:val="DefaultParagraphFont"/>
    <w:uiPriority w:val="32"/>
    <w:qFormat/>
    <w:rsid w:val="0056220C"/>
    <w:rPr>
      <w:b/>
      <w:bCs/>
      <w:smallCaps/>
      <w:color w:val="0F4761" w:themeColor="accent1" w:themeShade="BF"/>
      <w:spacing w:val="5"/>
    </w:rPr>
  </w:style>
  <w:style w:type="character" w:styleId="Hyperlink">
    <w:name w:val="Hyperlink"/>
    <w:basedOn w:val="DefaultParagraphFont"/>
    <w:uiPriority w:val="99"/>
    <w:unhideWhenUsed/>
    <w:rsid w:val="0056220C"/>
    <w:rPr>
      <w:color w:val="467886" w:themeColor="hyperlink"/>
      <w:u w:val="single"/>
    </w:rPr>
  </w:style>
  <w:style w:type="character" w:styleId="UnresolvedMention">
    <w:name w:val="Unresolved Mention"/>
    <w:basedOn w:val="DefaultParagraphFont"/>
    <w:uiPriority w:val="99"/>
    <w:semiHidden/>
    <w:unhideWhenUsed/>
    <w:rsid w:val="00562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brf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nchs/nhanes/" TargetMode="External"/><Relationship Id="rId5" Type="http://schemas.openxmlformats.org/officeDocument/2006/relationships/hyperlink" Target="mailto:rajveerpall05@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5683</Words>
  <Characters>32397</Characters>
  <Application>Microsoft Office Word</Application>
  <DocSecurity>0</DocSecurity>
  <Lines>269</Lines>
  <Paragraphs>76</Paragraphs>
  <ScaleCrop>false</ScaleCrop>
  <Company/>
  <LinksUpToDate>false</LinksUpToDate>
  <CharactersWithSpaces>38004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Pall</dc:creator>
  <cp:keywords/>
  <dc:description/>
  <cp:lastModifiedBy>Rajveer Pall</cp:lastModifiedBy>
  <cp:revision>2</cp:revision>
  <dcterms:created xsi:type="dcterms:W3CDTF">2025-12-01T20:24:00Z</dcterms:created>
  <dcterms:modified xsi:type="dcterms:W3CDTF">2025-12-01T20:43:00Z</dcterms:modified>
</cp:coreProperties>
</file>