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E245" w14:textId="77777777" w:rsidR="00E44C12" w:rsidRPr="00E44C12" w:rsidRDefault="00E44C12" w:rsidP="00E44C12">
      <w:pPr>
        <w:rPr>
          <w:b/>
          <w:bCs/>
        </w:rPr>
      </w:pPr>
      <w:r w:rsidRPr="00E44C12">
        <w:rPr>
          <w:b/>
          <w:bCs/>
        </w:rPr>
        <w:t>Generalizable and Fair Diabetes Risk Prediction Using Machine Learning: External Validation and Subgroup Auditing</w:t>
      </w:r>
    </w:p>
    <w:p w14:paraId="55743759" w14:textId="77777777" w:rsidR="00E44C12" w:rsidRPr="00E44C12" w:rsidRDefault="00E44C12" w:rsidP="00E44C12">
      <w:r w:rsidRPr="00E44C12">
        <w:rPr>
          <w:b/>
          <w:bCs/>
        </w:rPr>
        <w:t>Rajveer Singh Pall, Sameer Yadav</w:t>
      </w:r>
    </w:p>
    <w:p w14:paraId="667C39B5" w14:textId="77777777" w:rsidR="00E44C12" w:rsidRPr="00E44C12" w:rsidRDefault="00E44C12" w:rsidP="00E44C12">
      <w:r w:rsidRPr="00E44C12">
        <w:t>Department of Computer Science and Business Systems</w:t>
      </w:r>
    </w:p>
    <w:p w14:paraId="46BEAF91" w14:textId="77777777" w:rsidR="00E44C12" w:rsidRPr="00E44C12" w:rsidRDefault="00E44C12" w:rsidP="00E44C12">
      <w:r w:rsidRPr="00E44C12">
        <w:t>Gyan Ganga Institute of Technology and Sciences (GGITS)</w:t>
      </w:r>
    </w:p>
    <w:p w14:paraId="1C622D36" w14:textId="77777777" w:rsidR="00E44C12" w:rsidRPr="00E44C12" w:rsidRDefault="00E44C12" w:rsidP="00E44C12">
      <w:r w:rsidRPr="00E44C12">
        <w:t>Jabalpur, Madhya Pradesh, India</w:t>
      </w:r>
    </w:p>
    <w:p w14:paraId="7D6D3ACB" w14:textId="77777777" w:rsidR="00E44C12" w:rsidRPr="00E44C12" w:rsidRDefault="00E44C12" w:rsidP="00E44C12">
      <w:r w:rsidRPr="00E44C12">
        <w:t>Email: rajveerpall04@gmail.com</w:t>
      </w:r>
    </w:p>
    <w:p w14:paraId="62757734" w14:textId="77777777" w:rsidR="00E44C12" w:rsidRPr="00E44C12" w:rsidRDefault="00E44C12" w:rsidP="00E44C12">
      <w:r w:rsidRPr="00E44C12">
        <w:pict w14:anchorId="1EF62AEA">
          <v:rect id="_x0000_i1067" style="width:0;height:1.5pt" o:hralign="center" o:hrstd="t" o:hr="t" fillcolor="#a0a0a0" stroked="f"/>
        </w:pict>
      </w:r>
    </w:p>
    <w:p w14:paraId="4F6AF0AA" w14:textId="77777777" w:rsidR="00E44C12" w:rsidRPr="00E44C12" w:rsidRDefault="00E44C12" w:rsidP="00E44C12">
      <w:pPr>
        <w:rPr>
          <w:b/>
          <w:bCs/>
        </w:rPr>
      </w:pPr>
      <w:r w:rsidRPr="00E44C12">
        <w:rPr>
          <w:b/>
          <w:bCs/>
        </w:rPr>
        <w:t>ABSTRACT</w:t>
      </w:r>
    </w:p>
    <w:p w14:paraId="549F7D60" w14:textId="77777777" w:rsidR="00E44C12" w:rsidRPr="00E44C12" w:rsidRDefault="00E44C12" w:rsidP="00E44C12">
      <w:r w:rsidRPr="00E44C12">
        <w:rPr>
          <w:b/>
          <w:bCs/>
        </w:rPr>
        <w:t>Background:</w:t>
      </w:r>
      <w:r w:rsidRPr="00E44C12">
        <w:t xml:space="preserve"> Machine learning models for Type 2 diabetes often achieve high accuracy in controlled studies but fail when deployed in real-world populations. This "reproducibility crisis" is exacerbated by a lack of external validation and insufficient attention to algorithmic fairness.</w:t>
      </w:r>
    </w:p>
    <w:p w14:paraId="0599C0FE" w14:textId="77777777" w:rsidR="00E44C12" w:rsidRPr="00E44C12" w:rsidRDefault="00E44C12" w:rsidP="00E44C12">
      <w:r w:rsidRPr="00E44C12">
        <w:rPr>
          <w:b/>
          <w:bCs/>
        </w:rPr>
        <w:t>Objective:</w:t>
      </w:r>
      <w:r w:rsidRPr="00E44C12">
        <w:t xml:space="preserve"> We developed a non-laboratory screening model using routinely available health data and rigorously evaluated its performance across three dimensions: external generalizability, probabilistic calibration, and demographic fairness.</w:t>
      </w:r>
    </w:p>
    <w:p w14:paraId="768D8013" w14:textId="77777777" w:rsidR="00E44C12" w:rsidRPr="00E44C12" w:rsidRDefault="00E44C12" w:rsidP="00E44C12">
      <w:r w:rsidRPr="00E44C12">
        <w:rPr>
          <w:b/>
          <w:bCs/>
        </w:rPr>
        <w:t>Methods:</w:t>
      </w:r>
      <w:r w:rsidRPr="00E44C12">
        <w:t xml:space="preserve"> Using the NHANES 2015-2020 dataset (n=15,685) for development, we trained an </w:t>
      </w:r>
      <w:proofErr w:type="spellStart"/>
      <w:r w:rsidRPr="00E44C12">
        <w:t>XGBoost</w:t>
      </w:r>
      <w:proofErr w:type="spellEnd"/>
      <w:r w:rsidRPr="00E44C12">
        <w:t xml:space="preserve"> classifier on eight non-invasive predictors (age, BMI, hypertension history, etc.). We then conducted a large-scale external validation using the BRFSS 2020-2022 cohort (n=1,285,783) to assess performance under realistic distribution shifts. Fairness was audited across gender, age, and BMI categories.</w:t>
      </w:r>
    </w:p>
    <w:p w14:paraId="2D7754C3" w14:textId="77777777" w:rsidR="00E44C12" w:rsidRPr="00E44C12" w:rsidRDefault="00E44C12" w:rsidP="00E44C12">
      <w:r w:rsidRPr="00E44C12">
        <w:rPr>
          <w:b/>
          <w:bCs/>
        </w:rPr>
        <w:t>Results:</w:t>
      </w:r>
      <w:r w:rsidRPr="00E44C12">
        <w:t xml:space="preserve"> The model achieved robust internal discrimination (AUC 0.794), comparable to laboratory-based benchmarks. External validation demonstrated remarkable stability with a modest performance dip (AUC 0.717), though precision declined significantly due to lower disease prevalence. Crucially, fairness auditing revealed severe disparities: the model underperformed for elderly adults (AUC 0.607 for age ≥60) compared to younger populations (AUC 0.742), and for obese individuals (AUC 0.698). Calibration analysis indicated a systematic overestimation of risk in high-probability ranges (Brier score 0.123).</w:t>
      </w:r>
    </w:p>
    <w:p w14:paraId="55FB7A0E" w14:textId="77777777" w:rsidR="00E44C12" w:rsidRPr="00E44C12" w:rsidRDefault="00E44C12" w:rsidP="00E44C12">
      <w:r w:rsidRPr="00E44C12">
        <w:rPr>
          <w:b/>
          <w:bCs/>
        </w:rPr>
        <w:t>Conclusion:</w:t>
      </w:r>
      <w:r w:rsidRPr="00E44C12">
        <w:t xml:space="preserve"> While non-laboratory machine learning offers a viable path for population-level screening, internal validation metrics dangerously mask subgroup failures. Our findings highlight that models may be statistically "valid" (AUC &gt; 0.70) yet ethically flawed, necessitating age-stratified training and recalibration before clinical deployment.</w:t>
      </w:r>
    </w:p>
    <w:p w14:paraId="2B865449" w14:textId="77777777" w:rsidR="00E44C12" w:rsidRPr="00E44C12" w:rsidRDefault="00E44C12" w:rsidP="00E44C12">
      <w:r w:rsidRPr="00E44C12">
        <w:rPr>
          <w:b/>
          <w:bCs/>
        </w:rPr>
        <w:t>Keywords:</w:t>
      </w:r>
      <w:r w:rsidRPr="00E44C12">
        <w:t xml:space="preserve"> Type 2 diabetes, external validation, algorithmic fairness, </w:t>
      </w:r>
      <w:proofErr w:type="spellStart"/>
      <w:r w:rsidRPr="00E44C12">
        <w:t>XGBoost</w:t>
      </w:r>
      <w:proofErr w:type="spellEnd"/>
      <w:r w:rsidRPr="00E44C12">
        <w:t>, clinical decision support, health equity.</w:t>
      </w:r>
    </w:p>
    <w:p w14:paraId="5B5C4F42" w14:textId="77777777" w:rsidR="00E44C12" w:rsidRPr="00E44C12" w:rsidRDefault="00E44C12" w:rsidP="00E44C12">
      <w:r w:rsidRPr="00E44C12">
        <w:lastRenderedPageBreak/>
        <w:pict w14:anchorId="64D90C40">
          <v:rect id="_x0000_i1068" style="width:0;height:1.5pt" o:hralign="center" o:hrstd="t" o:hr="t" fillcolor="#a0a0a0" stroked="f"/>
        </w:pict>
      </w:r>
    </w:p>
    <w:p w14:paraId="7F596F8A" w14:textId="77777777" w:rsidR="00E44C12" w:rsidRPr="00E44C12" w:rsidRDefault="00E44C12" w:rsidP="00E44C12">
      <w:pPr>
        <w:rPr>
          <w:b/>
          <w:bCs/>
        </w:rPr>
      </w:pPr>
      <w:r w:rsidRPr="00E44C12">
        <w:rPr>
          <w:b/>
          <w:bCs/>
        </w:rPr>
        <w:t>I. INTRODUCTION</w:t>
      </w:r>
    </w:p>
    <w:p w14:paraId="2518F5CC" w14:textId="77777777" w:rsidR="00E44C12" w:rsidRPr="00E44C12" w:rsidRDefault="00E44C12" w:rsidP="00E44C12">
      <w:r w:rsidRPr="00E44C12">
        <w:t>Type 2 diabetes mellitus (T2DM) is a global health emergency, with nearly half of all cases currently undiagnosed [1]. Early identification is critical, as lifestyle interventions can reduce progression risk by up to 58% [2]. While machine learning (ML) offers promising tools for risk stratification, the transition from research prototypes to clinical practice remains stalled.</w:t>
      </w:r>
    </w:p>
    <w:p w14:paraId="499A65E8" w14:textId="77777777" w:rsidR="00E44C12" w:rsidRPr="00E44C12" w:rsidRDefault="00E44C12" w:rsidP="00E44C12">
      <w:r w:rsidRPr="00E44C12">
        <w:t>The primary barrier is the "generalizability gap." Most ML models are developed on small, homogenous datasets or single-center registries [3]. When these models encounter diverse, real-world populations, their performance often collapses—a phenomenon known as dataset shift. Systematic reviews indicate that less than 15% of diabetes prediction studies conduct external validation on independent cohorts [4].</w:t>
      </w:r>
    </w:p>
    <w:p w14:paraId="4344441B" w14:textId="77777777" w:rsidR="00E44C12" w:rsidRPr="00E44C12" w:rsidRDefault="00E44C12" w:rsidP="00E44C12">
      <w:r w:rsidRPr="00E44C12">
        <w:t>Furthermore, standard evaluation metrics like Area Under the Curve (AUC) can hide critical failures. A model might achieve a high global AUC while systematically misclassifying vulnerable subgroups, such as the elderly or racial minorities [5]. This "algorithmic bias" poses a severe ethical risk in healthcare, potentially widening existing disparities.</w:t>
      </w:r>
    </w:p>
    <w:p w14:paraId="2CF59CF2" w14:textId="77777777" w:rsidR="00E44C12" w:rsidRPr="00E44C12" w:rsidRDefault="00E44C12" w:rsidP="00E44C12">
      <w:r w:rsidRPr="00E44C12">
        <w:t>This study addresses these gaps through a rigorous, multi-stage evaluation. We developed a screening model using exclusively non-laboratory predictors, enabling deployment in community settings where blood testing is unavailable. Unlike prior work, we validated this model on a massive independent dataset (n &gt; 1.2 million) and conducted a granular fairness audit. Our goal is to move beyond simple accuracy metrics to assess whether ML models are truly ready—and fair—for real-world use.</w:t>
      </w:r>
    </w:p>
    <w:p w14:paraId="6592C149" w14:textId="77777777" w:rsidR="00E44C12" w:rsidRPr="00E44C12" w:rsidRDefault="00E44C12" w:rsidP="00E44C12">
      <w:r w:rsidRPr="00E44C12">
        <w:pict w14:anchorId="75B7EAC2">
          <v:rect id="_x0000_i1069" style="width:0;height:1.5pt" o:hralign="center" o:hrstd="t" o:hr="t" fillcolor="#a0a0a0" stroked="f"/>
        </w:pict>
      </w:r>
    </w:p>
    <w:p w14:paraId="4A0DF166" w14:textId="77777777" w:rsidR="00E44C12" w:rsidRPr="00E44C12" w:rsidRDefault="00E44C12" w:rsidP="00E44C12">
      <w:pPr>
        <w:rPr>
          <w:b/>
          <w:bCs/>
        </w:rPr>
      </w:pPr>
      <w:r w:rsidRPr="00E44C12">
        <w:rPr>
          <w:b/>
          <w:bCs/>
        </w:rPr>
        <w:t>II. METHODS</w:t>
      </w:r>
    </w:p>
    <w:p w14:paraId="13F2B4C4" w14:textId="77777777" w:rsidR="00E44C12" w:rsidRPr="00E44C12" w:rsidRDefault="00E44C12" w:rsidP="00E44C12">
      <w:pPr>
        <w:rPr>
          <w:b/>
          <w:bCs/>
        </w:rPr>
      </w:pPr>
      <w:r w:rsidRPr="00E44C12">
        <w:rPr>
          <w:b/>
          <w:bCs/>
        </w:rPr>
        <w:t>A. Data Sources and Study Design</w:t>
      </w:r>
    </w:p>
    <w:p w14:paraId="610D8D75" w14:textId="77777777" w:rsidR="00E44C12" w:rsidRPr="00E44C12" w:rsidRDefault="00E44C12" w:rsidP="00E44C12">
      <w:r w:rsidRPr="00E44C12">
        <w:t>We employed a dual-cohort strategy to simulate realistic deployment conditions.</w:t>
      </w:r>
    </w:p>
    <w:p w14:paraId="5FF89B91" w14:textId="77777777" w:rsidR="00E44C12" w:rsidRPr="00E44C12" w:rsidRDefault="00E44C12" w:rsidP="00E44C12">
      <w:r w:rsidRPr="00E44C12">
        <w:rPr>
          <w:b/>
          <w:bCs/>
        </w:rPr>
        <w:t>1) Development Cohort (NHANES):</w:t>
      </w:r>
      <w:r w:rsidRPr="00E44C12">
        <w:t xml:space="preserve"> The National Health and Nutrition Examination Survey (2015-2020) </w:t>
      </w:r>
      <w:proofErr w:type="gramStart"/>
      <w:r w:rsidRPr="00E44C12">
        <w:t>combines</w:t>
      </w:r>
      <w:proofErr w:type="gramEnd"/>
      <w:r w:rsidRPr="00E44C12">
        <w:t xml:space="preserve"> interviews with standardized physical exams. We included adults ≥18 years with complete data, yielding 15,685 participants. Diabetes was defined using the "gold standard": HbA1c ≥6.5%, Fasting Glucose ≥126 mg/dL, or self-reported diagnosis [6].</w:t>
      </w:r>
    </w:p>
    <w:p w14:paraId="5F74F040" w14:textId="77777777" w:rsidR="00E44C12" w:rsidRPr="00E44C12" w:rsidRDefault="00E44C12" w:rsidP="00E44C12">
      <w:r w:rsidRPr="00E44C12">
        <w:rPr>
          <w:b/>
          <w:bCs/>
        </w:rPr>
        <w:t>2) External Validation Cohort (BRFSS):</w:t>
      </w:r>
      <w:r w:rsidRPr="00E44C12">
        <w:t xml:space="preserve"> The Behavioral Risk Factor Surveillance System (2020-2022) is a telephone-based survey of U.S. residents. With 1,285,783 participants, it introduces realistic challenges: reliance on self-reported data, different sampling methodologies, and a distinct demographic profile.</w:t>
      </w:r>
    </w:p>
    <w:p w14:paraId="2431BAA4" w14:textId="77777777" w:rsidR="00E44C12" w:rsidRPr="00E44C12" w:rsidRDefault="00E44C12" w:rsidP="00E44C12">
      <w:pPr>
        <w:rPr>
          <w:b/>
          <w:bCs/>
        </w:rPr>
      </w:pPr>
      <w:r w:rsidRPr="00E44C12">
        <w:rPr>
          <w:b/>
          <w:bCs/>
        </w:rPr>
        <w:lastRenderedPageBreak/>
        <w:t>B. Feature Selection</w:t>
      </w:r>
    </w:p>
    <w:p w14:paraId="22D1F4EE" w14:textId="77777777" w:rsidR="00E44C12" w:rsidRPr="00E44C12" w:rsidRDefault="00E44C12" w:rsidP="00E44C12">
      <w:r w:rsidRPr="00E44C12">
        <w:t>To ensure the model is usable in non-clinical settings (e.g., mobile apps, pharmacies), we restricted predictors to eight non-invasive variables available in both datasets:</w:t>
      </w:r>
    </w:p>
    <w:p w14:paraId="6BAE0FA5" w14:textId="77777777" w:rsidR="00E44C12" w:rsidRPr="00E44C12" w:rsidRDefault="00E44C12" w:rsidP="00E44C12">
      <w:pPr>
        <w:numPr>
          <w:ilvl w:val="0"/>
          <w:numId w:val="10"/>
        </w:numPr>
      </w:pPr>
      <w:r w:rsidRPr="00E44C12">
        <w:rPr>
          <w:b/>
          <w:bCs/>
        </w:rPr>
        <w:t>Demographics:</w:t>
      </w:r>
      <w:r w:rsidRPr="00E44C12">
        <w:t xml:space="preserve"> Age, Gender, Race/Ethnicity.</w:t>
      </w:r>
    </w:p>
    <w:p w14:paraId="0F9B2E32" w14:textId="77777777" w:rsidR="00E44C12" w:rsidRPr="00E44C12" w:rsidRDefault="00E44C12" w:rsidP="00E44C12">
      <w:pPr>
        <w:numPr>
          <w:ilvl w:val="0"/>
          <w:numId w:val="10"/>
        </w:numPr>
      </w:pPr>
      <w:r w:rsidRPr="00E44C12">
        <w:rPr>
          <w:b/>
          <w:bCs/>
        </w:rPr>
        <w:t>Anthropometrics:</w:t>
      </w:r>
      <w:r w:rsidRPr="00E44C12">
        <w:t xml:space="preserve"> BMI ($kg/m^2$).</w:t>
      </w:r>
    </w:p>
    <w:p w14:paraId="4F47F461" w14:textId="77777777" w:rsidR="00E44C12" w:rsidRPr="00E44C12" w:rsidRDefault="00E44C12" w:rsidP="00E44C12">
      <w:pPr>
        <w:numPr>
          <w:ilvl w:val="0"/>
          <w:numId w:val="10"/>
        </w:numPr>
      </w:pPr>
      <w:r w:rsidRPr="00E44C12">
        <w:rPr>
          <w:b/>
          <w:bCs/>
        </w:rPr>
        <w:t>Lifestyle:</w:t>
      </w:r>
      <w:r w:rsidRPr="00E44C12">
        <w:t xml:space="preserve"> Smoking status, Physical activity.</w:t>
      </w:r>
    </w:p>
    <w:p w14:paraId="1676FA44" w14:textId="77777777" w:rsidR="00E44C12" w:rsidRPr="00E44C12" w:rsidRDefault="00E44C12" w:rsidP="00E44C12">
      <w:pPr>
        <w:numPr>
          <w:ilvl w:val="0"/>
          <w:numId w:val="10"/>
        </w:numPr>
      </w:pPr>
      <w:r w:rsidRPr="00E44C12">
        <w:rPr>
          <w:b/>
          <w:bCs/>
        </w:rPr>
        <w:t>Medical History:</w:t>
      </w:r>
      <w:r w:rsidRPr="00E44C12">
        <w:t xml:space="preserve"> History of hypertension, cardiovascular disease.</w:t>
      </w:r>
    </w:p>
    <w:p w14:paraId="6D6BD20D" w14:textId="77777777" w:rsidR="00E44C12" w:rsidRPr="00E44C12" w:rsidRDefault="00E44C12" w:rsidP="00E44C12">
      <w:r w:rsidRPr="00E44C12">
        <w:t>We explicitly excluded laboratory values (glucose, HbA1c) from the predictor set to test the feasibility of a low-cost screening tool.</w:t>
      </w:r>
    </w:p>
    <w:p w14:paraId="5C662446" w14:textId="77777777" w:rsidR="00E44C12" w:rsidRPr="00E44C12" w:rsidRDefault="00E44C12" w:rsidP="00E44C12">
      <w:pPr>
        <w:rPr>
          <w:b/>
          <w:bCs/>
        </w:rPr>
      </w:pPr>
      <w:r w:rsidRPr="00E44C12">
        <w:rPr>
          <w:b/>
          <w:bCs/>
        </w:rPr>
        <w:t>C. Model Development</w:t>
      </w:r>
    </w:p>
    <w:p w14:paraId="558A6C77" w14:textId="77777777" w:rsidR="00E44C12" w:rsidRPr="00E44C12" w:rsidRDefault="00E44C12" w:rsidP="00E44C12">
      <w:r w:rsidRPr="00E44C12">
        <w:t>We trained an Extreme Gradient Boosting (</w:t>
      </w:r>
      <w:proofErr w:type="spellStart"/>
      <w:r w:rsidRPr="00E44C12">
        <w:t>XGBoost</w:t>
      </w:r>
      <w:proofErr w:type="spellEnd"/>
      <w:r w:rsidRPr="00E44C12">
        <w:t>) classifier, chosen for its ability to handle non-linear interactions and missing data [7].</w:t>
      </w:r>
    </w:p>
    <w:p w14:paraId="3A7005AB" w14:textId="77777777" w:rsidR="00E44C12" w:rsidRPr="00E44C12" w:rsidRDefault="00E44C12" w:rsidP="00E44C12">
      <w:pPr>
        <w:numPr>
          <w:ilvl w:val="0"/>
          <w:numId w:val="11"/>
        </w:numPr>
      </w:pPr>
      <w:r w:rsidRPr="00E44C12">
        <w:rPr>
          <w:b/>
          <w:bCs/>
        </w:rPr>
        <w:t>Preprocessing:</w:t>
      </w:r>
      <w:r w:rsidRPr="00E44C12">
        <w:t xml:space="preserve"> Missing values were imputed using mode/median. Continuous variables were standardized.</w:t>
      </w:r>
    </w:p>
    <w:p w14:paraId="7696554C" w14:textId="77777777" w:rsidR="00E44C12" w:rsidRPr="00E44C12" w:rsidRDefault="00E44C12" w:rsidP="00E44C12">
      <w:pPr>
        <w:numPr>
          <w:ilvl w:val="0"/>
          <w:numId w:val="11"/>
        </w:numPr>
      </w:pPr>
      <w:r w:rsidRPr="00E44C12">
        <w:rPr>
          <w:b/>
          <w:bCs/>
        </w:rPr>
        <w:t>Training Strategy:</w:t>
      </w:r>
      <w:r w:rsidRPr="00E44C12">
        <w:t xml:space="preserve"> We used 5-fold nested cross-validation on NHANES. The inner loop performed Bayesian hyperparameter optimization (optimizing </w:t>
      </w:r>
      <w:proofErr w:type="spellStart"/>
      <w:r w:rsidRPr="00E44C12">
        <w:rPr>
          <w:i/>
          <w:iCs/>
        </w:rPr>
        <w:t>learning_rate</w:t>
      </w:r>
      <w:proofErr w:type="spellEnd"/>
      <w:r w:rsidRPr="00E44C12">
        <w:rPr>
          <w:i/>
          <w:iCs/>
        </w:rPr>
        <w:t xml:space="preserve">, </w:t>
      </w:r>
      <w:proofErr w:type="spellStart"/>
      <w:r w:rsidRPr="00E44C12">
        <w:rPr>
          <w:i/>
          <w:iCs/>
        </w:rPr>
        <w:t>max_depth</w:t>
      </w:r>
      <w:proofErr w:type="spellEnd"/>
      <w:r w:rsidRPr="00E44C12">
        <w:rPr>
          <w:i/>
          <w:iCs/>
        </w:rPr>
        <w:t xml:space="preserve">, </w:t>
      </w:r>
      <w:proofErr w:type="spellStart"/>
      <w:r w:rsidRPr="00E44C12">
        <w:rPr>
          <w:i/>
          <w:iCs/>
        </w:rPr>
        <w:t>n_estimators</w:t>
      </w:r>
      <w:proofErr w:type="spellEnd"/>
      <w:r w:rsidRPr="00E44C12">
        <w:t>), while the outer loop estimated unbiased performance.</w:t>
      </w:r>
    </w:p>
    <w:p w14:paraId="00533F32" w14:textId="77777777" w:rsidR="00E44C12" w:rsidRPr="00E44C12" w:rsidRDefault="00E44C12" w:rsidP="00E44C12">
      <w:pPr>
        <w:numPr>
          <w:ilvl w:val="0"/>
          <w:numId w:val="11"/>
        </w:numPr>
      </w:pPr>
      <w:r w:rsidRPr="00E44C12">
        <w:rPr>
          <w:b/>
          <w:bCs/>
        </w:rPr>
        <w:t>Baseline Models:</w:t>
      </w:r>
      <w:r w:rsidRPr="00E44C12">
        <w:t xml:space="preserve"> Performance was compared against Logistic Regression (LR), Random Forest (RF), and Support Vector Machines (SVM).</w:t>
      </w:r>
    </w:p>
    <w:p w14:paraId="14AC1AF0" w14:textId="77777777" w:rsidR="00E44C12" w:rsidRPr="00E44C12" w:rsidRDefault="00E44C12" w:rsidP="00E44C12">
      <w:pPr>
        <w:rPr>
          <w:b/>
          <w:bCs/>
        </w:rPr>
      </w:pPr>
      <w:r w:rsidRPr="00E44C12">
        <w:rPr>
          <w:b/>
          <w:bCs/>
        </w:rPr>
        <w:t>D. Evaluation Framework</w:t>
      </w:r>
    </w:p>
    <w:p w14:paraId="29921E64" w14:textId="77777777" w:rsidR="00E44C12" w:rsidRPr="00E44C12" w:rsidRDefault="00E44C12" w:rsidP="00E44C12">
      <w:r w:rsidRPr="00E44C12">
        <w:t>We assessed performance across three dimensions:</w:t>
      </w:r>
    </w:p>
    <w:p w14:paraId="65A4A2D2" w14:textId="77777777" w:rsidR="00E44C12" w:rsidRPr="00E44C12" w:rsidRDefault="00E44C12" w:rsidP="00E44C12">
      <w:pPr>
        <w:numPr>
          <w:ilvl w:val="0"/>
          <w:numId w:val="12"/>
        </w:numPr>
      </w:pPr>
      <w:r w:rsidRPr="00E44C12">
        <w:rPr>
          <w:b/>
          <w:bCs/>
        </w:rPr>
        <w:t>Discrimination:</w:t>
      </w:r>
      <w:r w:rsidRPr="00E44C12">
        <w:t xml:space="preserve"> AUC-ROC, Sensitivity, Specificity, and Precision-Recall curves.</w:t>
      </w:r>
    </w:p>
    <w:p w14:paraId="7807430E" w14:textId="77777777" w:rsidR="00E44C12" w:rsidRPr="00E44C12" w:rsidRDefault="00E44C12" w:rsidP="00E44C12">
      <w:pPr>
        <w:numPr>
          <w:ilvl w:val="0"/>
          <w:numId w:val="12"/>
        </w:numPr>
      </w:pPr>
      <w:r w:rsidRPr="00E44C12">
        <w:rPr>
          <w:b/>
          <w:bCs/>
        </w:rPr>
        <w:t>Calibration:</w:t>
      </w:r>
      <w:r w:rsidRPr="00E44C12">
        <w:t xml:space="preserve"> Brier score and reliability plots (observed vs. predicted risk).</w:t>
      </w:r>
    </w:p>
    <w:p w14:paraId="49A45816" w14:textId="77777777" w:rsidR="00E44C12" w:rsidRPr="00E44C12" w:rsidRDefault="00E44C12" w:rsidP="00E44C12">
      <w:pPr>
        <w:numPr>
          <w:ilvl w:val="0"/>
          <w:numId w:val="12"/>
        </w:numPr>
      </w:pPr>
      <w:r w:rsidRPr="00E44C12">
        <w:rPr>
          <w:b/>
          <w:bCs/>
        </w:rPr>
        <w:t>Fairness:</w:t>
      </w:r>
      <w:r w:rsidRPr="00E44C12">
        <w:t xml:space="preserve"> We stratified performance by Age Group (18-39, 40-59, ≥60), Gender, and BMI Category. Fairness was quantified using AUC disparity and Equalized Odds [8].</w:t>
      </w:r>
    </w:p>
    <w:p w14:paraId="40D42254" w14:textId="77777777" w:rsidR="00E44C12" w:rsidRPr="00E44C12" w:rsidRDefault="00E44C12" w:rsidP="00E44C12">
      <w:r w:rsidRPr="00E44C12">
        <w:pict w14:anchorId="2BB609D1">
          <v:rect id="_x0000_i1070" style="width:0;height:1.5pt" o:hralign="center" o:hrstd="t" o:hr="t" fillcolor="#a0a0a0" stroked="f"/>
        </w:pict>
      </w:r>
    </w:p>
    <w:p w14:paraId="2535BE4B" w14:textId="77777777" w:rsidR="00E44C12" w:rsidRPr="00E44C12" w:rsidRDefault="00E44C12" w:rsidP="00E44C12">
      <w:pPr>
        <w:rPr>
          <w:b/>
          <w:bCs/>
        </w:rPr>
      </w:pPr>
      <w:r w:rsidRPr="00E44C12">
        <w:rPr>
          <w:b/>
          <w:bCs/>
        </w:rPr>
        <w:t>III. RESULTS</w:t>
      </w:r>
    </w:p>
    <w:p w14:paraId="19D20B8E" w14:textId="77777777" w:rsidR="00E44C12" w:rsidRPr="00E44C12" w:rsidRDefault="00E44C12" w:rsidP="00E44C12">
      <w:pPr>
        <w:rPr>
          <w:b/>
          <w:bCs/>
        </w:rPr>
      </w:pPr>
      <w:r w:rsidRPr="00E44C12">
        <w:rPr>
          <w:b/>
          <w:bCs/>
        </w:rPr>
        <w:t>A. Cohort Characteristics</w:t>
      </w:r>
    </w:p>
    <w:p w14:paraId="2A1204EE" w14:textId="77777777" w:rsidR="00E44C12" w:rsidRPr="00E44C12" w:rsidRDefault="00E44C12" w:rsidP="00E44C12">
      <w:r w:rsidRPr="00E44C12">
        <w:t xml:space="preserve">As shown in Table I, the external validation cohort differed significantly from the development set. BRFSS participants were older, had lower BMI on average, and a lower </w:t>
      </w:r>
      <w:r w:rsidRPr="00E44C12">
        <w:lastRenderedPageBreak/>
        <w:t>prevalence of diabetes (13.3% vs 18.5%). This confirms that the validation represents a true test of "distribution shift."</w:t>
      </w:r>
    </w:p>
    <w:p w14:paraId="1053D6BC" w14:textId="77777777" w:rsidR="00E44C12" w:rsidRPr="00E44C12" w:rsidRDefault="00E44C12" w:rsidP="00E44C12">
      <w:r w:rsidRPr="00E44C12">
        <w:t>TABLE I: BASELINE CHARACTERISTICS</w:t>
      </w:r>
    </w:p>
    <w:tbl>
      <w:tblPr>
        <w:tblStyle w:val="TableGrid"/>
        <w:tblW w:w="0" w:type="auto"/>
        <w:tblLook w:val="04A0" w:firstRow="1" w:lastRow="0" w:firstColumn="1" w:lastColumn="0" w:noHBand="0" w:noVBand="1"/>
      </w:tblPr>
      <w:tblGrid>
        <w:gridCol w:w="1635"/>
        <w:gridCol w:w="2641"/>
        <w:gridCol w:w="2131"/>
        <w:gridCol w:w="972"/>
      </w:tblGrid>
      <w:tr w:rsidR="00E44C12" w14:paraId="5AC32647" w14:textId="77777777" w:rsidTr="00ED6FDF">
        <w:tc>
          <w:tcPr>
            <w:tcW w:w="0" w:type="auto"/>
            <w:vAlign w:val="center"/>
          </w:tcPr>
          <w:p w14:paraId="27BB189F" w14:textId="7F30B9D8" w:rsidR="00E44C12" w:rsidRDefault="00E44C12" w:rsidP="00E44C12">
            <w:r>
              <w:rPr>
                <w:rStyle w:val="Strong"/>
              </w:rPr>
              <w:t>Characteristic</w:t>
            </w:r>
          </w:p>
        </w:tc>
        <w:tc>
          <w:tcPr>
            <w:tcW w:w="0" w:type="auto"/>
            <w:vAlign w:val="center"/>
          </w:tcPr>
          <w:p w14:paraId="4FAC41A2" w14:textId="0B56854A" w:rsidR="00E44C12" w:rsidRDefault="00E44C12" w:rsidP="00E44C12">
            <w:r>
              <w:rPr>
                <w:rStyle w:val="Strong"/>
              </w:rPr>
              <w:t>Development (NHANES)</w:t>
            </w:r>
          </w:p>
        </w:tc>
        <w:tc>
          <w:tcPr>
            <w:tcW w:w="0" w:type="auto"/>
            <w:vAlign w:val="center"/>
          </w:tcPr>
          <w:p w14:paraId="1E5ED4B2" w14:textId="11441811" w:rsidR="00E44C12" w:rsidRDefault="00E44C12" w:rsidP="00E44C12">
            <w:r>
              <w:rPr>
                <w:rStyle w:val="Strong"/>
              </w:rPr>
              <w:t>Validation (BRFSS)</w:t>
            </w:r>
          </w:p>
        </w:tc>
        <w:tc>
          <w:tcPr>
            <w:tcW w:w="0" w:type="auto"/>
            <w:vAlign w:val="center"/>
          </w:tcPr>
          <w:p w14:paraId="37127945" w14:textId="7C5BEFC8" w:rsidR="00E44C12" w:rsidRDefault="00E44C12" w:rsidP="00E44C12">
            <w:r>
              <w:rPr>
                <w:rStyle w:val="Strong"/>
              </w:rPr>
              <w:t>p-value</w:t>
            </w:r>
          </w:p>
        </w:tc>
      </w:tr>
      <w:tr w:rsidR="00E44C12" w14:paraId="498BBB51" w14:textId="77777777" w:rsidTr="00ED6FDF">
        <w:tc>
          <w:tcPr>
            <w:tcW w:w="0" w:type="auto"/>
            <w:vAlign w:val="center"/>
          </w:tcPr>
          <w:p w14:paraId="0BA0664F" w14:textId="6E0AC0EB" w:rsidR="00E44C12" w:rsidRDefault="00E44C12" w:rsidP="00E44C12">
            <w:r>
              <w:t>Total (n)</w:t>
            </w:r>
          </w:p>
        </w:tc>
        <w:tc>
          <w:tcPr>
            <w:tcW w:w="0" w:type="auto"/>
            <w:vAlign w:val="center"/>
          </w:tcPr>
          <w:p w14:paraId="2381A97C" w14:textId="2D97DB8D" w:rsidR="00E44C12" w:rsidRDefault="00E44C12" w:rsidP="00E44C12">
            <w:r>
              <w:t>15,685</w:t>
            </w:r>
          </w:p>
        </w:tc>
        <w:tc>
          <w:tcPr>
            <w:tcW w:w="0" w:type="auto"/>
            <w:vAlign w:val="center"/>
          </w:tcPr>
          <w:p w14:paraId="404FCA25" w14:textId="35CE8485" w:rsidR="00E44C12" w:rsidRDefault="00E44C12" w:rsidP="00E44C12">
            <w:r>
              <w:t>1,285,783</w:t>
            </w:r>
          </w:p>
        </w:tc>
        <w:tc>
          <w:tcPr>
            <w:tcW w:w="0" w:type="auto"/>
            <w:vAlign w:val="center"/>
          </w:tcPr>
          <w:p w14:paraId="500ACDF3" w14:textId="4EBEA30E" w:rsidR="00E44C12" w:rsidRDefault="00E44C12" w:rsidP="00E44C12">
            <w:r>
              <w:t>—</w:t>
            </w:r>
          </w:p>
        </w:tc>
      </w:tr>
      <w:tr w:rsidR="00E44C12" w14:paraId="7169CC05" w14:textId="77777777" w:rsidTr="00ED6FDF">
        <w:tc>
          <w:tcPr>
            <w:tcW w:w="0" w:type="auto"/>
            <w:vAlign w:val="center"/>
          </w:tcPr>
          <w:p w14:paraId="109DFCAD" w14:textId="02822788" w:rsidR="00E44C12" w:rsidRDefault="00E44C12" w:rsidP="00E44C12">
            <w:r>
              <w:t>Age (mean)</w:t>
            </w:r>
          </w:p>
        </w:tc>
        <w:tc>
          <w:tcPr>
            <w:tcW w:w="0" w:type="auto"/>
            <w:vAlign w:val="center"/>
          </w:tcPr>
          <w:p w14:paraId="17F3420E" w14:textId="56333EE8" w:rsidR="00E44C12" w:rsidRDefault="00E44C12" w:rsidP="00E44C12">
            <w:r>
              <w:t>49.0</w:t>
            </w:r>
          </w:p>
        </w:tc>
        <w:tc>
          <w:tcPr>
            <w:tcW w:w="0" w:type="auto"/>
            <w:vAlign w:val="center"/>
          </w:tcPr>
          <w:p w14:paraId="6A39D851" w14:textId="07013476" w:rsidR="00E44C12" w:rsidRDefault="00E44C12" w:rsidP="00E44C12">
            <w:r>
              <w:t>55.1</w:t>
            </w:r>
          </w:p>
        </w:tc>
        <w:tc>
          <w:tcPr>
            <w:tcW w:w="0" w:type="auto"/>
            <w:vAlign w:val="center"/>
          </w:tcPr>
          <w:p w14:paraId="482C9555" w14:textId="544645BE" w:rsidR="00E44C12" w:rsidRDefault="00E44C12" w:rsidP="00E44C12">
            <w:r>
              <w:t>&lt;0.001</w:t>
            </w:r>
          </w:p>
        </w:tc>
      </w:tr>
      <w:tr w:rsidR="00E44C12" w14:paraId="4135C67E" w14:textId="77777777" w:rsidTr="00ED6FDF">
        <w:tc>
          <w:tcPr>
            <w:tcW w:w="0" w:type="auto"/>
            <w:vAlign w:val="center"/>
          </w:tcPr>
          <w:p w14:paraId="02C4DC79" w14:textId="26EE70AD" w:rsidR="00E44C12" w:rsidRDefault="00E44C12" w:rsidP="00E44C12">
            <w:r>
              <w:t>BMI (mean)</w:t>
            </w:r>
          </w:p>
        </w:tc>
        <w:tc>
          <w:tcPr>
            <w:tcW w:w="0" w:type="auto"/>
            <w:vAlign w:val="center"/>
          </w:tcPr>
          <w:p w14:paraId="554ABCC9" w14:textId="246570D8" w:rsidR="00E44C12" w:rsidRDefault="00E44C12" w:rsidP="00E44C12">
            <w:r>
              <w:t>29.7</w:t>
            </w:r>
          </w:p>
        </w:tc>
        <w:tc>
          <w:tcPr>
            <w:tcW w:w="0" w:type="auto"/>
            <w:vAlign w:val="center"/>
          </w:tcPr>
          <w:p w14:paraId="2F395905" w14:textId="62A6D9B2" w:rsidR="00E44C12" w:rsidRDefault="00E44C12" w:rsidP="00E44C12">
            <w:r>
              <w:t>28.5</w:t>
            </w:r>
          </w:p>
        </w:tc>
        <w:tc>
          <w:tcPr>
            <w:tcW w:w="0" w:type="auto"/>
            <w:vAlign w:val="center"/>
          </w:tcPr>
          <w:p w14:paraId="4618D1CF" w14:textId="35FA6997" w:rsidR="00E44C12" w:rsidRDefault="00E44C12" w:rsidP="00E44C12">
            <w:r>
              <w:t>&lt;0.001</w:t>
            </w:r>
          </w:p>
        </w:tc>
      </w:tr>
      <w:tr w:rsidR="00E44C12" w14:paraId="093DDB31" w14:textId="77777777" w:rsidTr="00ED6FDF">
        <w:tc>
          <w:tcPr>
            <w:tcW w:w="0" w:type="auto"/>
            <w:vAlign w:val="center"/>
          </w:tcPr>
          <w:p w14:paraId="470CB6E0" w14:textId="62B19D38" w:rsidR="00E44C12" w:rsidRDefault="00E44C12" w:rsidP="00E44C12">
            <w:r>
              <w:t>Diabetes %</w:t>
            </w:r>
          </w:p>
        </w:tc>
        <w:tc>
          <w:tcPr>
            <w:tcW w:w="0" w:type="auto"/>
            <w:vAlign w:val="center"/>
          </w:tcPr>
          <w:p w14:paraId="4DD086D1" w14:textId="52E9659A" w:rsidR="00E44C12" w:rsidRDefault="00E44C12" w:rsidP="00E44C12">
            <w:r>
              <w:t>18.5%</w:t>
            </w:r>
          </w:p>
        </w:tc>
        <w:tc>
          <w:tcPr>
            <w:tcW w:w="0" w:type="auto"/>
            <w:vAlign w:val="center"/>
          </w:tcPr>
          <w:p w14:paraId="53D0D8CA" w14:textId="5EEBB33D" w:rsidR="00E44C12" w:rsidRDefault="00E44C12" w:rsidP="00E44C12">
            <w:r>
              <w:t>13.3%</w:t>
            </w:r>
          </w:p>
        </w:tc>
        <w:tc>
          <w:tcPr>
            <w:tcW w:w="0" w:type="auto"/>
            <w:vAlign w:val="center"/>
          </w:tcPr>
          <w:p w14:paraId="0E19A78F" w14:textId="13481363" w:rsidR="00E44C12" w:rsidRDefault="00E44C12" w:rsidP="00E44C12">
            <w:r>
              <w:t>&lt;0.001</w:t>
            </w:r>
          </w:p>
        </w:tc>
      </w:tr>
    </w:tbl>
    <w:p w14:paraId="67084CA9" w14:textId="533AD637" w:rsidR="00E44C12" w:rsidRPr="00E44C12" w:rsidRDefault="00E44C12" w:rsidP="00E44C12"/>
    <w:p w14:paraId="4471D8BE" w14:textId="77777777" w:rsidR="00E44C12" w:rsidRPr="00E44C12" w:rsidRDefault="00E44C12" w:rsidP="00E44C12">
      <w:pPr>
        <w:rPr>
          <w:b/>
          <w:bCs/>
        </w:rPr>
      </w:pPr>
      <w:r w:rsidRPr="00E44C12">
        <w:rPr>
          <w:b/>
          <w:bCs/>
        </w:rPr>
        <w:t>B. Internal Validation (NHANES)</w:t>
      </w:r>
    </w:p>
    <w:p w14:paraId="5E94D9B2" w14:textId="77777777" w:rsidR="00E44C12" w:rsidRPr="00E44C12" w:rsidRDefault="00E44C12" w:rsidP="00E44C12">
      <w:r w:rsidRPr="00E44C12">
        <w:t xml:space="preserve">In the development cohort, the non-laboratory </w:t>
      </w:r>
      <w:proofErr w:type="spellStart"/>
      <w:r w:rsidRPr="00E44C12">
        <w:t>XGBoost</w:t>
      </w:r>
      <w:proofErr w:type="spellEnd"/>
      <w:r w:rsidRPr="00E44C12">
        <w:t xml:space="preserve"> model achieved an AUC of </w:t>
      </w:r>
      <w:r w:rsidRPr="00E44C12">
        <w:rPr>
          <w:b/>
          <w:bCs/>
        </w:rPr>
        <w:t>0.794</w:t>
      </w:r>
      <w:r w:rsidRPr="00E44C12">
        <w:t xml:space="preserve"> (95% CI: 0.788–0.800). This performance was superior to Logistic Regression (0.776) and SVM (0.778), and comparable to Random Forest (0.789).</w:t>
      </w:r>
    </w:p>
    <w:p w14:paraId="0F70785B" w14:textId="77777777" w:rsidR="00E44C12" w:rsidRPr="00E44C12" w:rsidRDefault="00E44C12" w:rsidP="00E44C12">
      <w:r w:rsidRPr="00E44C12">
        <w:t>TABLE II: INTERNAL VALIDATION PERFORMANCE</w:t>
      </w:r>
    </w:p>
    <w:tbl>
      <w:tblPr>
        <w:tblStyle w:val="TableGrid"/>
        <w:tblW w:w="0" w:type="auto"/>
        <w:tblLook w:val="04A0" w:firstRow="1" w:lastRow="0" w:firstColumn="1" w:lastColumn="0" w:noHBand="0" w:noVBand="1"/>
      </w:tblPr>
      <w:tblGrid>
        <w:gridCol w:w="2037"/>
        <w:gridCol w:w="2140"/>
        <w:gridCol w:w="1282"/>
        <w:gridCol w:w="1260"/>
        <w:gridCol w:w="749"/>
      </w:tblGrid>
      <w:tr w:rsidR="00E44C12" w14:paraId="2D0DAB42" w14:textId="77777777" w:rsidTr="00A17675">
        <w:tc>
          <w:tcPr>
            <w:tcW w:w="0" w:type="auto"/>
            <w:vAlign w:val="center"/>
          </w:tcPr>
          <w:p w14:paraId="38F15055" w14:textId="2C528AA1" w:rsidR="00E44C12" w:rsidRDefault="00E44C12" w:rsidP="00E44C12">
            <w:r>
              <w:rPr>
                <w:rStyle w:val="Strong"/>
              </w:rPr>
              <w:t>Model</w:t>
            </w:r>
          </w:p>
        </w:tc>
        <w:tc>
          <w:tcPr>
            <w:tcW w:w="0" w:type="auto"/>
            <w:vAlign w:val="center"/>
          </w:tcPr>
          <w:p w14:paraId="1CA39C3B" w14:textId="759CFB5B" w:rsidR="00E44C12" w:rsidRDefault="00E44C12" w:rsidP="00E44C12">
            <w:r>
              <w:rPr>
                <w:rStyle w:val="Strong"/>
              </w:rPr>
              <w:t>AUC (95% CI)</w:t>
            </w:r>
          </w:p>
        </w:tc>
        <w:tc>
          <w:tcPr>
            <w:tcW w:w="0" w:type="auto"/>
            <w:vAlign w:val="center"/>
          </w:tcPr>
          <w:p w14:paraId="4BAD449F" w14:textId="2263CD18" w:rsidR="00E44C12" w:rsidRDefault="00E44C12" w:rsidP="00E44C12">
            <w:r>
              <w:rPr>
                <w:rStyle w:val="Strong"/>
              </w:rPr>
              <w:t>Sensitivity</w:t>
            </w:r>
          </w:p>
        </w:tc>
        <w:tc>
          <w:tcPr>
            <w:tcW w:w="0" w:type="auto"/>
            <w:vAlign w:val="center"/>
          </w:tcPr>
          <w:p w14:paraId="512E62A6" w14:textId="69BFCF15" w:rsidR="00E44C12" w:rsidRDefault="00E44C12" w:rsidP="00E44C12">
            <w:r>
              <w:rPr>
                <w:rStyle w:val="Strong"/>
              </w:rPr>
              <w:t>Specificity</w:t>
            </w:r>
          </w:p>
        </w:tc>
        <w:tc>
          <w:tcPr>
            <w:tcW w:w="0" w:type="auto"/>
            <w:vAlign w:val="center"/>
          </w:tcPr>
          <w:p w14:paraId="7B8B60CE" w14:textId="7E784FC3" w:rsidR="00E44C12" w:rsidRDefault="00E44C12" w:rsidP="00E44C12">
            <w:r>
              <w:rPr>
                <w:rStyle w:val="Strong"/>
              </w:rPr>
              <w:t>F1</w:t>
            </w:r>
          </w:p>
        </w:tc>
      </w:tr>
      <w:tr w:rsidR="00E44C12" w14:paraId="38AA33A0" w14:textId="77777777" w:rsidTr="00A17675">
        <w:tc>
          <w:tcPr>
            <w:tcW w:w="0" w:type="auto"/>
            <w:vAlign w:val="center"/>
          </w:tcPr>
          <w:p w14:paraId="006FD687" w14:textId="6898E4B2" w:rsidR="00E44C12" w:rsidRDefault="00E44C12" w:rsidP="00E44C12">
            <w:proofErr w:type="spellStart"/>
            <w:r>
              <w:rPr>
                <w:rStyle w:val="Strong"/>
              </w:rPr>
              <w:t>XGBoost</w:t>
            </w:r>
            <w:proofErr w:type="spellEnd"/>
          </w:p>
        </w:tc>
        <w:tc>
          <w:tcPr>
            <w:tcW w:w="0" w:type="auto"/>
            <w:vAlign w:val="center"/>
          </w:tcPr>
          <w:p w14:paraId="5D859A76" w14:textId="4C8A806B" w:rsidR="00E44C12" w:rsidRDefault="00E44C12" w:rsidP="00E44C12">
            <w:r>
              <w:t>0.794 (0.788–0.800)</w:t>
            </w:r>
          </w:p>
        </w:tc>
        <w:tc>
          <w:tcPr>
            <w:tcW w:w="0" w:type="auto"/>
            <w:vAlign w:val="center"/>
          </w:tcPr>
          <w:p w14:paraId="69837B28" w14:textId="786D5718" w:rsidR="00E44C12" w:rsidRDefault="00E44C12" w:rsidP="00E44C12">
            <w:r>
              <w:t>0.762</w:t>
            </w:r>
          </w:p>
        </w:tc>
        <w:tc>
          <w:tcPr>
            <w:tcW w:w="0" w:type="auto"/>
            <w:vAlign w:val="center"/>
          </w:tcPr>
          <w:p w14:paraId="74188E1C" w14:textId="15B325D6" w:rsidR="00E44C12" w:rsidRDefault="00E44C12" w:rsidP="00E44C12">
            <w:r>
              <w:t>0.695</w:t>
            </w:r>
          </w:p>
        </w:tc>
        <w:tc>
          <w:tcPr>
            <w:tcW w:w="0" w:type="auto"/>
            <w:vAlign w:val="center"/>
          </w:tcPr>
          <w:p w14:paraId="6D10CD8B" w14:textId="14BF4ECC" w:rsidR="00E44C12" w:rsidRDefault="00E44C12" w:rsidP="00E44C12">
            <w:r>
              <w:t>0.518</w:t>
            </w:r>
          </w:p>
        </w:tc>
      </w:tr>
      <w:tr w:rsidR="00E44C12" w14:paraId="145EBC4A" w14:textId="77777777" w:rsidTr="00A17675">
        <w:tc>
          <w:tcPr>
            <w:tcW w:w="0" w:type="auto"/>
            <w:vAlign w:val="center"/>
          </w:tcPr>
          <w:p w14:paraId="748B4AC7" w14:textId="0A3EA99A" w:rsidR="00E44C12" w:rsidRDefault="00E44C12" w:rsidP="00E44C12">
            <w:r>
              <w:t>Random Forest</w:t>
            </w:r>
          </w:p>
        </w:tc>
        <w:tc>
          <w:tcPr>
            <w:tcW w:w="0" w:type="auto"/>
            <w:vAlign w:val="center"/>
          </w:tcPr>
          <w:p w14:paraId="1EC0A357" w14:textId="20FD22FB" w:rsidR="00E44C12" w:rsidRDefault="00E44C12" w:rsidP="00E44C12">
            <w:r>
              <w:t>0.789 (0.783–0.795)</w:t>
            </w:r>
          </w:p>
        </w:tc>
        <w:tc>
          <w:tcPr>
            <w:tcW w:w="0" w:type="auto"/>
            <w:vAlign w:val="center"/>
          </w:tcPr>
          <w:p w14:paraId="5F46FB93" w14:textId="2A33CD34" w:rsidR="00E44C12" w:rsidRDefault="00E44C12" w:rsidP="00E44C12">
            <w:r>
              <w:t>0.755</w:t>
            </w:r>
          </w:p>
        </w:tc>
        <w:tc>
          <w:tcPr>
            <w:tcW w:w="0" w:type="auto"/>
            <w:vAlign w:val="center"/>
          </w:tcPr>
          <w:p w14:paraId="412E0E5E" w14:textId="20540B73" w:rsidR="00E44C12" w:rsidRDefault="00E44C12" w:rsidP="00E44C12">
            <w:r>
              <w:t>0.688</w:t>
            </w:r>
          </w:p>
        </w:tc>
        <w:tc>
          <w:tcPr>
            <w:tcW w:w="0" w:type="auto"/>
            <w:vAlign w:val="center"/>
          </w:tcPr>
          <w:p w14:paraId="1EEA0F6E" w14:textId="53480029" w:rsidR="00E44C12" w:rsidRDefault="00E44C12" w:rsidP="00E44C12">
            <w:r>
              <w:t>0.512</w:t>
            </w:r>
          </w:p>
        </w:tc>
      </w:tr>
      <w:tr w:rsidR="00E44C12" w14:paraId="1032DA79" w14:textId="77777777" w:rsidTr="00A17675">
        <w:tc>
          <w:tcPr>
            <w:tcW w:w="0" w:type="auto"/>
            <w:vAlign w:val="center"/>
          </w:tcPr>
          <w:p w14:paraId="116A27BF" w14:textId="0C3B0661" w:rsidR="00E44C12" w:rsidRDefault="00E44C12" w:rsidP="00E44C12">
            <w:r>
              <w:t>SVM</w:t>
            </w:r>
          </w:p>
        </w:tc>
        <w:tc>
          <w:tcPr>
            <w:tcW w:w="0" w:type="auto"/>
            <w:vAlign w:val="center"/>
          </w:tcPr>
          <w:p w14:paraId="30837B17" w14:textId="4F7076C7" w:rsidR="00E44C12" w:rsidRDefault="00E44C12" w:rsidP="00E44C12">
            <w:r>
              <w:t>0.778 (0.772–0.784)</w:t>
            </w:r>
          </w:p>
        </w:tc>
        <w:tc>
          <w:tcPr>
            <w:tcW w:w="0" w:type="auto"/>
            <w:vAlign w:val="center"/>
          </w:tcPr>
          <w:p w14:paraId="3F15FDBE" w14:textId="28898B55" w:rsidR="00E44C12" w:rsidRDefault="00E44C12" w:rsidP="00E44C12">
            <w:r>
              <w:t>0.748</w:t>
            </w:r>
          </w:p>
        </w:tc>
        <w:tc>
          <w:tcPr>
            <w:tcW w:w="0" w:type="auto"/>
            <w:vAlign w:val="center"/>
          </w:tcPr>
          <w:p w14:paraId="49B43A70" w14:textId="3FB309F4" w:rsidR="00E44C12" w:rsidRDefault="00E44C12" w:rsidP="00E44C12">
            <w:r>
              <w:t>0.672</w:t>
            </w:r>
          </w:p>
        </w:tc>
        <w:tc>
          <w:tcPr>
            <w:tcW w:w="0" w:type="auto"/>
            <w:vAlign w:val="center"/>
          </w:tcPr>
          <w:p w14:paraId="2232C16B" w14:textId="5291B9D2" w:rsidR="00E44C12" w:rsidRDefault="00E44C12" w:rsidP="00E44C12">
            <w:r>
              <w:t>0.498</w:t>
            </w:r>
          </w:p>
        </w:tc>
      </w:tr>
      <w:tr w:rsidR="00E44C12" w14:paraId="0D1D3E26" w14:textId="77777777" w:rsidTr="00A17675">
        <w:tc>
          <w:tcPr>
            <w:tcW w:w="0" w:type="auto"/>
            <w:vAlign w:val="center"/>
          </w:tcPr>
          <w:p w14:paraId="09F41B11" w14:textId="3B928182" w:rsidR="00E44C12" w:rsidRDefault="00E44C12" w:rsidP="00E44C12">
            <w:r>
              <w:t>Logistic Regression</w:t>
            </w:r>
          </w:p>
        </w:tc>
        <w:tc>
          <w:tcPr>
            <w:tcW w:w="0" w:type="auto"/>
            <w:vAlign w:val="center"/>
          </w:tcPr>
          <w:p w14:paraId="74BF1D1C" w14:textId="7E7F385B" w:rsidR="00E44C12" w:rsidRDefault="00E44C12" w:rsidP="00E44C12">
            <w:r>
              <w:t>0.776 (0.770–0.782)</w:t>
            </w:r>
          </w:p>
        </w:tc>
        <w:tc>
          <w:tcPr>
            <w:tcW w:w="0" w:type="auto"/>
            <w:vAlign w:val="center"/>
          </w:tcPr>
          <w:p w14:paraId="62CCB561" w14:textId="71A1FCFB" w:rsidR="00E44C12" w:rsidRDefault="00E44C12" w:rsidP="00E44C12">
            <w:r>
              <w:t>0.741</w:t>
            </w:r>
          </w:p>
        </w:tc>
        <w:tc>
          <w:tcPr>
            <w:tcW w:w="0" w:type="auto"/>
            <w:vAlign w:val="center"/>
          </w:tcPr>
          <w:p w14:paraId="62572DF7" w14:textId="6E73282F" w:rsidR="00E44C12" w:rsidRDefault="00E44C12" w:rsidP="00E44C12">
            <w:r>
              <w:t>0.669</w:t>
            </w:r>
          </w:p>
        </w:tc>
        <w:tc>
          <w:tcPr>
            <w:tcW w:w="0" w:type="auto"/>
            <w:vAlign w:val="center"/>
          </w:tcPr>
          <w:p w14:paraId="458B53DE" w14:textId="52D98EC8" w:rsidR="00E44C12" w:rsidRDefault="00E44C12" w:rsidP="00E44C12">
            <w:r>
              <w:t>0.495</w:t>
            </w:r>
          </w:p>
        </w:tc>
      </w:tr>
    </w:tbl>
    <w:p w14:paraId="78F7BF4B" w14:textId="77777777" w:rsidR="00E44C12" w:rsidRDefault="00E44C12" w:rsidP="00E44C12"/>
    <w:p w14:paraId="16778D63" w14:textId="4E644D56" w:rsidR="00E44C12" w:rsidRPr="00E44C12" w:rsidRDefault="00E44C12" w:rsidP="00E44C12">
      <w:pPr>
        <w:rPr>
          <w:b/>
          <w:bCs/>
        </w:rPr>
      </w:pPr>
      <w:r w:rsidRPr="00E44C12">
        <w:rPr>
          <w:b/>
          <w:bCs/>
        </w:rPr>
        <w:t>C. External Validation (BRFSS)</w:t>
      </w:r>
    </w:p>
    <w:p w14:paraId="0377CE5C" w14:textId="77777777" w:rsidR="00E44C12" w:rsidRPr="00E44C12" w:rsidRDefault="00E44C12" w:rsidP="00E44C12">
      <w:r w:rsidRPr="00E44C12">
        <w:t xml:space="preserve">When applied to the independent BRFSS cohort, the model demonstrated robust generalization. The AUC declined to </w:t>
      </w:r>
      <w:r w:rsidRPr="00E44C12">
        <w:rPr>
          <w:b/>
          <w:bCs/>
        </w:rPr>
        <w:t>0.717</w:t>
      </w:r>
      <w:r w:rsidRPr="00E44C12">
        <w:t xml:space="preserve"> (representing a relative drop of only 9.7%). This degradation is notably smaller than the 15–20% drops common in literature, suggesting the selected features are robust. However, precision declined significantly due to the lower prevalence of diabetes in the survey-based BRFSS dataset.</w:t>
      </w:r>
    </w:p>
    <w:p w14:paraId="26344629" w14:textId="77777777" w:rsidR="00E44C12" w:rsidRPr="00E44C12" w:rsidRDefault="00E44C12" w:rsidP="00E44C12">
      <w:pPr>
        <w:rPr>
          <w:b/>
          <w:bCs/>
        </w:rPr>
      </w:pPr>
      <w:r w:rsidRPr="00E44C12">
        <w:rPr>
          <w:b/>
          <w:bCs/>
        </w:rPr>
        <w:t>D. Interpretability (SHAP Analysis)</w:t>
      </w:r>
    </w:p>
    <w:p w14:paraId="3E746936" w14:textId="77777777" w:rsidR="00E44C12" w:rsidRPr="00E44C12" w:rsidRDefault="00E44C12" w:rsidP="00E44C12">
      <w:r w:rsidRPr="00E44C12">
        <w:t>To ensure the model learned medically valid patterns, we analyzed feature contributions using SHAP (</w:t>
      </w:r>
      <w:proofErr w:type="spellStart"/>
      <w:r w:rsidRPr="00E44C12">
        <w:t>SHapley</w:t>
      </w:r>
      <w:proofErr w:type="spellEnd"/>
      <w:r w:rsidRPr="00E44C12">
        <w:t xml:space="preserve"> Additive </w:t>
      </w:r>
      <w:proofErr w:type="spellStart"/>
      <w:r w:rsidRPr="00E44C12">
        <w:t>exPlanations</w:t>
      </w:r>
      <w:proofErr w:type="spellEnd"/>
      <w:r w:rsidRPr="00E44C12">
        <w:t>).</w:t>
      </w:r>
    </w:p>
    <w:p w14:paraId="12F5200D" w14:textId="77777777" w:rsidR="00E44C12" w:rsidRPr="00E44C12" w:rsidRDefault="00E44C12" w:rsidP="00E44C12">
      <w:r w:rsidRPr="00E44C12">
        <w:t>[INSERT FIGURE 1 HERE: Use Picture1.png]</w:t>
      </w:r>
    </w:p>
    <w:p w14:paraId="60DB479F" w14:textId="77777777" w:rsidR="00E44C12" w:rsidRPr="00E44C12" w:rsidRDefault="00E44C12" w:rsidP="00E44C12">
      <w:r w:rsidRPr="00E44C12">
        <w:t>Fig. 1. SHAP summary plot illustrating feature importance on the external validation set. Age and BMI emerge as the primary drivers of predicted risk, while physical activity shows a strong protective effect.</w:t>
      </w:r>
    </w:p>
    <w:p w14:paraId="575781BE" w14:textId="77777777" w:rsidR="00E44C12" w:rsidRPr="00E44C12" w:rsidRDefault="00E44C12" w:rsidP="00E44C12">
      <w:r w:rsidRPr="00E44C12">
        <w:lastRenderedPageBreak/>
        <w:t xml:space="preserve">As shown in Fig. 1, </w:t>
      </w:r>
      <w:r w:rsidRPr="00E44C12">
        <w:rPr>
          <w:b/>
          <w:bCs/>
        </w:rPr>
        <w:t>Age</w:t>
      </w:r>
      <w:r w:rsidRPr="00E44C12">
        <w:t xml:space="preserve"> and </w:t>
      </w:r>
      <w:r w:rsidRPr="00E44C12">
        <w:rPr>
          <w:b/>
          <w:bCs/>
        </w:rPr>
        <w:t>BMI</w:t>
      </w:r>
      <w:r w:rsidRPr="00E44C12">
        <w:t xml:space="preserve"> were the strongest predictors. The "</w:t>
      </w:r>
      <w:proofErr w:type="spellStart"/>
      <w:r w:rsidRPr="00E44C12">
        <w:t>beeswarm</w:t>
      </w:r>
      <w:proofErr w:type="spellEnd"/>
      <w:r w:rsidRPr="00E44C12">
        <w:t>" plot confirms directional validity: high Age (red dots) and high BMI push predictions toward higher risk (right), while Physical Activity pushes predictions toward lower risk (left).</w:t>
      </w:r>
    </w:p>
    <w:p w14:paraId="53192DD7" w14:textId="77777777" w:rsidR="00E44C12" w:rsidRPr="00E44C12" w:rsidRDefault="00E44C12" w:rsidP="00E44C12">
      <w:pPr>
        <w:rPr>
          <w:b/>
          <w:bCs/>
        </w:rPr>
      </w:pPr>
      <w:r w:rsidRPr="00E44C12">
        <w:rPr>
          <w:b/>
          <w:bCs/>
        </w:rPr>
        <w:t>E. Fairness Audit</w:t>
      </w:r>
    </w:p>
    <w:p w14:paraId="08006674" w14:textId="77777777" w:rsidR="00E44C12" w:rsidRPr="00E44C12" w:rsidRDefault="00E44C12" w:rsidP="00E44C12">
      <w:r w:rsidRPr="00E44C12">
        <w:t>Subgroup analysis revealed critical performance disparities masked by the global metrics (Table III and Fig. 2).</w:t>
      </w:r>
    </w:p>
    <w:p w14:paraId="12671F59" w14:textId="77777777" w:rsidR="00E44C12" w:rsidRPr="00E44C12" w:rsidRDefault="00E44C12" w:rsidP="00E44C12">
      <w:r w:rsidRPr="00E44C12">
        <w:t>TABLE III: SUBGROUP FAIRNESS AUDIT</w:t>
      </w:r>
    </w:p>
    <w:tbl>
      <w:tblPr>
        <w:tblStyle w:val="TableGrid"/>
        <w:tblW w:w="0" w:type="auto"/>
        <w:tblLook w:val="04A0" w:firstRow="1" w:lastRow="0" w:firstColumn="1" w:lastColumn="0" w:noHBand="0" w:noVBand="1"/>
      </w:tblPr>
      <w:tblGrid>
        <w:gridCol w:w="1195"/>
        <w:gridCol w:w="1625"/>
        <w:gridCol w:w="749"/>
        <w:gridCol w:w="1160"/>
      </w:tblGrid>
      <w:tr w:rsidR="00E44C12" w14:paraId="55F6BAA4" w14:textId="77777777" w:rsidTr="00354D1A">
        <w:tc>
          <w:tcPr>
            <w:tcW w:w="0" w:type="auto"/>
            <w:vAlign w:val="center"/>
          </w:tcPr>
          <w:p w14:paraId="08345E3B" w14:textId="36674937" w:rsidR="00E44C12" w:rsidRDefault="00E44C12" w:rsidP="00E44C12">
            <w:r>
              <w:rPr>
                <w:rStyle w:val="Strong"/>
              </w:rPr>
              <w:t>Subgroup</w:t>
            </w:r>
          </w:p>
        </w:tc>
        <w:tc>
          <w:tcPr>
            <w:tcW w:w="0" w:type="auto"/>
            <w:vAlign w:val="center"/>
          </w:tcPr>
          <w:p w14:paraId="5C0FC391" w14:textId="3370867E" w:rsidR="00E44C12" w:rsidRDefault="00E44C12" w:rsidP="00E44C12">
            <w:r>
              <w:rPr>
                <w:rStyle w:val="Strong"/>
              </w:rPr>
              <w:t>Category</w:t>
            </w:r>
          </w:p>
        </w:tc>
        <w:tc>
          <w:tcPr>
            <w:tcW w:w="0" w:type="auto"/>
            <w:vAlign w:val="center"/>
          </w:tcPr>
          <w:p w14:paraId="63CE6C1D" w14:textId="7EE45C7F" w:rsidR="00E44C12" w:rsidRDefault="00E44C12" w:rsidP="00E44C12">
            <w:r>
              <w:rPr>
                <w:rStyle w:val="Strong"/>
              </w:rPr>
              <w:t>AUC</w:t>
            </w:r>
          </w:p>
        </w:tc>
        <w:tc>
          <w:tcPr>
            <w:tcW w:w="0" w:type="auto"/>
            <w:vAlign w:val="center"/>
          </w:tcPr>
          <w:p w14:paraId="01167798" w14:textId="19BD7457" w:rsidR="00E44C12" w:rsidRDefault="00E44C12" w:rsidP="00E44C12">
            <w:r>
              <w:rPr>
                <w:rStyle w:val="Strong"/>
              </w:rPr>
              <w:t>Gap</w:t>
            </w:r>
          </w:p>
        </w:tc>
      </w:tr>
      <w:tr w:rsidR="00E44C12" w14:paraId="7428F183" w14:textId="77777777" w:rsidTr="00354D1A">
        <w:tc>
          <w:tcPr>
            <w:tcW w:w="0" w:type="auto"/>
            <w:vAlign w:val="center"/>
          </w:tcPr>
          <w:p w14:paraId="7562F6CC" w14:textId="1424FF5B" w:rsidR="00E44C12" w:rsidRDefault="00E44C12" w:rsidP="00E44C12">
            <w:r>
              <w:rPr>
                <w:rStyle w:val="Strong"/>
              </w:rPr>
              <w:t>Overall</w:t>
            </w:r>
          </w:p>
        </w:tc>
        <w:tc>
          <w:tcPr>
            <w:tcW w:w="0" w:type="auto"/>
            <w:vAlign w:val="center"/>
          </w:tcPr>
          <w:p w14:paraId="70A2F7E0" w14:textId="6A65000D" w:rsidR="00E44C12" w:rsidRDefault="00E44C12" w:rsidP="00E44C12">
            <w:r>
              <w:t>All</w:t>
            </w:r>
          </w:p>
        </w:tc>
        <w:tc>
          <w:tcPr>
            <w:tcW w:w="0" w:type="auto"/>
            <w:vAlign w:val="center"/>
          </w:tcPr>
          <w:p w14:paraId="370C51AC" w14:textId="3FBFE331" w:rsidR="00E44C12" w:rsidRDefault="00E44C12" w:rsidP="00E44C12">
            <w:r>
              <w:t>0.717</w:t>
            </w:r>
          </w:p>
        </w:tc>
        <w:tc>
          <w:tcPr>
            <w:tcW w:w="0" w:type="auto"/>
            <w:vAlign w:val="center"/>
          </w:tcPr>
          <w:p w14:paraId="6EA612B7" w14:textId="3F7B9AEE" w:rsidR="00E44C12" w:rsidRDefault="00E44C12" w:rsidP="00E44C12">
            <w:r>
              <w:t>Reference</w:t>
            </w:r>
          </w:p>
        </w:tc>
      </w:tr>
      <w:tr w:rsidR="00E44C12" w14:paraId="2360CF6A" w14:textId="77777777" w:rsidTr="00354D1A">
        <w:tc>
          <w:tcPr>
            <w:tcW w:w="0" w:type="auto"/>
            <w:vAlign w:val="center"/>
          </w:tcPr>
          <w:p w14:paraId="61C61251" w14:textId="03F364EC" w:rsidR="00E44C12" w:rsidRDefault="00E44C12" w:rsidP="00E44C12">
            <w:r>
              <w:rPr>
                <w:rStyle w:val="Strong"/>
              </w:rPr>
              <w:t>Age</w:t>
            </w:r>
          </w:p>
        </w:tc>
        <w:tc>
          <w:tcPr>
            <w:tcW w:w="0" w:type="auto"/>
            <w:vAlign w:val="center"/>
          </w:tcPr>
          <w:p w14:paraId="06B9A4A4" w14:textId="2B7357A6" w:rsidR="00E44C12" w:rsidRDefault="00E44C12" w:rsidP="00E44C12">
            <w:r>
              <w:t>Young (18–39)</w:t>
            </w:r>
          </w:p>
        </w:tc>
        <w:tc>
          <w:tcPr>
            <w:tcW w:w="0" w:type="auto"/>
            <w:vAlign w:val="center"/>
          </w:tcPr>
          <w:p w14:paraId="1AEDDAAF" w14:textId="02F651B3" w:rsidR="00E44C12" w:rsidRDefault="00E44C12" w:rsidP="00E44C12">
            <w:r>
              <w:t>0.742</w:t>
            </w:r>
          </w:p>
        </w:tc>
        <w:tc>
          <w:tcPr>
            <w:tcW w:w="0" w:type="auto"/>
            <w:vAlign w:val="center"/>
          </w:tcPr>
          <w:p w14:paraId="31EB1A68" w14:textId="3EA90410" w:rsidR="00E44C12" w:rsidRDefault="00E44C12" w:rsidP="00E44C12">
            <w:r>
              <w:t>+0.025</w:t>
            </w:r>
          </w:p>
        </w:tc>
      </w:tr>
      <w:tr w:rsidR="00E44C12" w14:paraId="43BE16F0" w14:textId="77777777" w:rsidTr="00354D1A">
        <w:tc>
          <w:tcPr>
            <w:tcW w:w="0" w:type="auto"/>
            <w:vAlign w:val="center"/>
          </w:tcPr>
          <w:p w14:paraId="5401E1DC" w14:textId="77777777" w:rsidR="00E44C12" w:rsidRDefault="00E44C12" w:rsidP="00E44C12"/>
        </w:tc>
        <w:tc>
          <w:tcPr>
            <w:tcW w:w="0" w:type="auto"/>
            <w:vAlign w:val="center"/>
          </w:tcPr>
          <w:p w14:paraId="67429248" w14:textId="750DB0F4" w:rsidR="00E44C12" w:rsidRDefault="00E44C12" w:rsidP="00E44C12">
            <w:r>
              <w:t>Elderly (≥60)</w:t>
            </w:r>
          </w:p>
        </w:tc>
        <w:tc>
          <w:tcPr>
            <w:tcW w:w="0" w:type="auto"/>
            <w:vAlign w:val="center"/>
          </w:tcPr>
          <w:p w14:paraId="7FF2BA6E" w14:textId="294A7B00" w:rsidR="00E44C12" w:rsidRDefault="00E44C12" w:rsidP="00E44C12">
            <w:r>
              <w:t>0.607</w:t>
            </w:r>
          </w:p>
        </w:tc>
        <w:tc>
          <w:tcPr>
            <w:tcW w:w="0" w:type="auto"/>
            <w:vAlign w:val="center"/>
          </w:tcPr>
          <w:p w14:paraId="1DE70BD8" w14:textId="295D7A4E" w:rsidR="00E44C12" w:rsidRDefault="00E44C12" w:rsidP="00E44C12">
            <w:r>
              <w:t>–0.110</w:t>
            </w:r>
          </w:p>
        </w:tc>
      </w:tr>
      <w:tr w:rsidR="00E44C12" w14:paraId="2D7AAF73" w14:textId="77777777" w:rsidTr="00354D1A">
        <w:tc>
          <w:tcPr>
            <w:tcW w:w="0" w:type="auto"/>
            <w:vAlign w:val="center"/>
          </w:tcPr>
          <w:p w14:paraId="6E82DB3D" w14:textId="0229CADF" w:rsidR="00E44C12" w:rsidRDefault="00E44C12" w:rsidP="00E44C12">
            <w:r>
              <w:rPr>
                <w:rStyle w:val="Strong"/>
              </w:rPr>
              <w:t>BMI</w:t>
            </w:r>
          </w:p>
        </w:tc>
        <w:tc>
          <w:tcPr>
            <w:tcW w:w="0" w:type="auto"/>
            <w:vAlign w:val="center"/>
          </w:tcPr>
          <w:p w14:paraId="2D219C23" w14:textId="185879E6" w:rsidR="00E44C12" w:rsidRDefault="00E44C12" w:rsidP="00E44C12">
            <w:r>
              <w:t>Normal</w:t>
            </w:r>
          </w:p>
        </w:tc>
        <w:tc>
          <w:tcPr>
            <w:tcW w:w="0" w:type="auto"/>
            <w:vAlign w:val="center"/>
          </w:tcPr>
          <w:p w14:paraId="7D6FB09F" w14:textId="15491878" w:rsidR="00E44C12" w:rsidRDefault="00E44C12" w:rsidP="00E44C12">
            <w:r>
              <w:t>0.735</w:t>
            </w:r>
          </w:p>
        </w:tc>
        <w:tc>
          <w:tcPr>
            <w:tcW w:w="0" w:type="auto"/>
            <w:vAlign w:val="center"/>
          </w:tcPr>
          <w:p w14:paraId="40D7AFA9" w14:textId="303C68A5" w:rsidR="00E44C12" w:rsidRDefault="00E44C12" w:rsidP="00E44C12">
            <w:r>
              <w:t>+0.018</w:t>
            </w:r>
          </w:p>
        </w:tc>
      </w:tr>
      <w:tr w:rsidR="00E44C12" w14:paraId="28797196" w14:textId="77777777" w:rsidTr="00354D1A">
        <w:tc>
          <w:tcPr>
            <w:tcW w:w="0" w:type="auto"/>
            <w:vAlign w:val="center"/>
          </w:tcPr>
          <w:p w14:paraId="56A9AC70" w14:textId="77777777" w:rsidR="00E44C12" w:rsidRDefault="00E44C12" w:rsidP="00E44C12"/>
        </w:tc>
        <w:tc>
          <w:tcPr>
            <w:tcW w:w="0" w:type="auto"/>
            <w:vAlign w:val="center"/>
          </w:tcPr>
          <w:p w14:paraId="46492079" w14:textId="18874C7F" w:rsidR="00E44C12" w:rsidRDefault="00E44C12" w:rsidP="00E44C12">
            <w:r>
              <w:t>Obese</w:t>
            </w:r>
          </w:p>
        </w:tc>
        <w:tc>
          <w:tcPr>
            <w:tcW w:w="0" w:type="auto"/>
            <w:vAlign w:val="center"/>
          </w:tcPr>
          <w:p w14:paraId="7E6FAF59" w14:textId="198E73B7" w:rsidR="00E44C12" w:rsidRDefault="00E44C12" w:rsidP="00E44C12">
            <w:r>
              <w:t>0.698</w:t>
            </w:r>
          </w:p>
        </w:tc>
        <w:tc>
          <w:tcPr>
            <w:tcW w:w="0" w:type="auto"/>
            <w:vAlign w:val="center"/>
          </w:tcPr>
          <w:p w14:paraId="1DA6F108" w14:textId="08F9E337" w:rsidR="00E44C12" w:rsidRDefault="00E44C12" w:rsidP="00E44C12">
            <w:r>
              <w:t>–0.019</w:t>
            </w:r>
          </w:p>
        </w:tc>
      </w:tr>
    </w:tbl>
    <w:p w14:paraId="16E65AC1" w14:textId="695BC2F5" w:rsidR="00E44C12" w:rsidRPr="00E44C12" w:rsidRDefault="00E44C12" w:rsidP="00E44C12"/>
    <w:p w14:paraId="1E345051" w14:textId="77777777" w:rsidR="00E44C12" w:rsidRPr="00E44C12" w:rsidRDefault="00E44C12" w:rsidP="00E44C12">
      <w:r w:rsidRPr="00E44C12">
        <w:t>[INSERT FIGURE 2 HERE: Use Picture2.png]</w:t>
      </w:r>
    </w:p>
    <w:p w14:paraId="57FA01BA" w14:textId="77777777" w:rsidR="00E44C12" w:rsidRPr="00E44C12" w:rsidRDefault="00E44C12" w:rsidP="00E44C12">
      <w:r w:rsidRPr="00E44C12">
        <w:t>Fig. 2. Fairness audit showing AUC performance across demographic subgroups. A significant performance gap is evident for elderly adults (Age ≥60) and obese individuals compared to the overall model performance (dashed line).</w:t>
      </w:r>
    </w:p>
    <w:p w14:paraId="2D210F4B" w14:textId="77777777" w:rsidR="00E44C12" w:rsidRPr="00E44C12" w:rsidRDefault="00E44C12" w:rsidP="00E44C12">
      <w:pPr>
        <w:numPr>
          <w:ilvl w:val="0"/>
          <w:numId w:val="13"/>
        </w:numPr>
      </w:pPr>
      <w:r w:rsidRPr="00E44C12">
        <w:rPr>
          <w:b/>
          <w:bCs/>
        </w:rPr>
        <w:t>Age Disparity:</w:t>
      </w:r>
      <w:r w:rsidRPr="00E44C12">
        <w:t xml:space="preserve"> The model degraded significantly for the elderly (Age ≥60), dropping to an AUC of </w:t>
      </w:r>
      <w:r w:rsidRPr="00E44C12">
        <w:rPr>
          <w:b/>
          <w:bCs/>
        </w:rPr>
        <w:t>0.607</w:t>
      </w:r>
      <w:r w:rsidRPr="00E44C12">
        <w:t>. This implies the model struggles to distinguish high-risk from low-risk individuals within the elderly population.</w:t>
      </w:r>
    </w:p>
    <w:p w14:paraId="6854781A" w14:textId="77777777" w:rsidR="00E44C12" w:rsidRPr="00E44C12" w:rsidRDefault="00E44C12" w:rsidP="00E44C12">
      <w:pPr>
        <w:numPr>
          <w:ilvl w:val="0"/>
          <w:numId w:val="13"/>
        </w:numPr>
      </w:pPr>
      <w:r w:rsidRPr="00E44C12">
        <w:rPr>
          <w:b/>
          <w:bCs/>
        </w:rPr>
        <w:t>BMI Disparity:</w:t>
      </w:r>
      <w:r w:rsidRPr="00E44C12">
        <w:t xml:space="preserve"> Performance was lower for obese individuals (AUC 0.698) compared to normal-weight individuals.</w:t>
      </w:r>
    </w:p>
    <w:p w14:paraId="0B905EB5" w14:textId="77777777" w:rsidR="00E44C12" w:rsidRPr="00E44C12" w:rsidRDefault="00E44C12" w:rsidP="00E44C12">
      <w:pPr>
        <w:numPr>
          <w:ilvl w:val="0"/>
          <w:numId w:val="13"/>
        </w:numPr>
      </w:pPr>
      <w:r w:rsidRPr="00E44C12">
        <w:rPr>
          <w:b/>
          <w:bCs/>
        </w:rPr>
        <w:t>Gender Equity:</w:t>
      </w:r>
      <w:r w:rsidRPr="00E44C12">
        <w:t xml:space="preserve"> Encouragingly, performance was consistent across genders (Male AUC 0.723, Female AUC 0.712).</w:t>
      </w:r>
    </w:p>
    <w:p w14:paraId="3C8DF063" w14:textId="77777777" w:rsidR="00E44C12" w:rsidRPr="00E44C12" w:rsidRDefault="00E44C12" w:rsidP="00E44C12">
      <w:pPr>
        <w:rPr>
          <w:b/>
          <w:bCs/>
        </w:rPr>
      </w:pPr>
      <w:r w:rsidRPr="00E44C12">
        <w:rPr>
          <w:b/>
          <w:bCs/>
        </w:rPr>
        <w:t>F. Calibration Assessment</w:t>
      </w:r>
    </w:p>
    <w:p w14:paraId="2C4BED5E" w14:textId="77777777" w:rsidR="00E44C12" w:rsidRPr="00E44C12" w:rsidRDefault="00E44C12" w:rsidP="00E44C12">
      <w:r w:rsidRPr="00E44C12">
        <w:t>The calibration plot (Fig. 3) shows that the model systematically overestimates risk in the external population (Brier Score 0.123).</w:t>
      </w:r>
    </w:p>
    <w:p w14:paraId="77DDFC19" w14:textId="77777777" w:rsidR="00E44C12" w:rsidRPr="00E44C12" w:rsidRDefault="00E44C12" w:rsidP="00E44C12">
      <w:r w:rsidRPr="00E44C12">
        <w:t>[INSERT FIGURE 3 HERE: Use Picture3.png]</w:t>
      </w:r>
    </w:p>
    <w:p w14:paraId="1A1D39D4" w14:textId="77777777" w:rsidR="00E44C12" w:rsidRPr="00E44C12" w:rsidRDefault="00E44C12" w:rsidP="00E44C12">
      <w:r w:rsidRPr="00E44C12">
        <w:t>Fig. 3. Calibration plot on the external BRFSS cohort. The curve below the diagonal indicates systematic overestimation of risk at higher predicted probabilities.</w:t>
      </w:r>
    </w:p>
    <w:p w14:paraId="6E403F79" w14:textId="77777777" w:rsidR="00E44C12" w:rsidRPr="00E44C12" w:rsidRDefault="00E44C12" w:rsidP="00E44C12">
      <w:r w:rsidRPr="00E44C12">
        <w:t>For example, patients predicted to have a 40% risk had an observed diabetes frequency of only ~25%. This "calibration drift" highlights the need for recalibration (e.g., Platt scaling) before deployment.</w:t>
      </w:r>
    </w:p>
    <w:p w14:paraId="31CFED69" w14:textId="77777777" w:rsidR="00E44C12" w:rsidRPr="00E44C12" w:rsidRDefault="00E44C12" w:rsidP="00E44C12">
      <w:r w:rsidRPr="00E44C12">
        <w:lastRenderedPageBreak/>
        <w:pict w14:anchorId="01A35BCA">
          <v:rect id="_x0000_i1071" style="width:0;height:1.5pt" o:hralign="center" o:hrstd="t" o:hr="t" fillcolor="#a0a0a0" stroked="f"/>
        </w:pict>
      </w:r>
    </w:p>
    <w:p w14:paraId="10D390B7" w14:textId="77777777" w:rsidR="00E44C12" w:rsidRPr="00E44C12" w:rsidRDefault="00E44C12" w:rsidP="00E44C12">
      <w:pPr>
        <w:rPr>
          <w:b/>
          <w:bCs/>
        </w:rPr>
      </w:pPr>
      <w:r w:rsidRPr="00E44C12">
        <w:rPr>
          <w:b/>
          <w:bCs/>
        </w:rPr>
        <w:t>IV. DISCUSSION</w:t>
      </w:r>
    </w:p>
    <w:p w14:paraId="1F637F78" w14:textId="77777777" w:rsidR="00E44C12" w:rsidRPr="00E44C12" w:rsidRDefault="00E44C12" w:rsidP="00E44C12">
      <w:r w:rsidRPr="00E44C12">
        <w:t>This study provides a realistic assessment of non-laboratory machine learning for diabetes screening. Our findings challenge the prevailing optimism in medical AI by highlighting the trade-offs between accessibility, accuracy, and fairness.</w:t>
      </w:r>
    </w:p>
    <w:p w14:paraId="471DE0E8" w14:textId="77777777" w:rsidR="00E44C12" w:rsidRPr="00E44C12" w:rsidRDefault="00E44C12" w:rsidP="00E44C12">
      <w:r w:rsidRPr="00E44C12">
        <w:rPr>
          <w:b/>
          <w:bCs/>
        </w:rPr>
        <w:t>The Feasibility of Non-Lab Screening:</w:t>
      </w:r>
      <w:r w:rsidRPr="00E44C12">
        <w:t xml:space="preserve"> An external AUC of 0.717 confirms that non-invasive models can successfully stratify risk at the population level. While less accurate than biomarker-based models (which typically achieve AUC &gt; 0.85), this tool requires zero cost and no clinical infrastructure, making it ideal for first-line triage.</w:t>
      </w:r>
    </w:p>
    <w:p w14:paraId="6049F49A" w14:textId="77777777" w:rsidR="00E44C12" w:rsidRPr="00E44C12" w:rsidRDefault="00E44C12" w:rsidP="00E44C12">
      <w:r w:rsidRPr="00E44C12">
        <w:rPr>
          <w:b/>
          <w:bCs/>
        </w:rPr>
        <w:t>The "Fairness Paradox":</w:t>
      </w:r>
      <w:r w:rsidRPr="00E44C12">
        <w:t xml:space="preserve"> The most concerning finding is the model’s failure in the elderly population (AUC 0.607). In clinical terms, the model acts as a crude "age detector"—assigning high risk to almost all elderly patients regardless of their actual health status. Deploying this model without modification would risk overwhelming clinics with false alarms from elderly patients.</w:t>
      </w:r>
    </w:p>
    <w:p w14:paraId="1039AD5C" w14:textId="77777777" w:rsidR="00E44C12" w:rsidRPr="00E44C12" w:rsidRDefault="00E44C12" w:rsidP="00E44C12">
      <w:r w:rsidRPr="00E44C12">
        <w:rPr>
          <w:b/>
          <w:bCs/>
        </w:rPr>
        <w:t>Calibration Matters:</w:t>
      </w:r>
      <w:r w:rsidRPr="00E44C12">
        <w:t xml:space="preserve"> The systematic risk overestimation (Fig. 3) illustrates why "out-of-the-box" AI is dangerous. If used to guide treatment, this model would recommend aggressive interventions for patients who are actually at moderate risk.</w:t>
      </w:r>
    </w:p>
    <w:p w14:paraId="0FBC6E1A" w14:textId="77777777" w:rsidR="00E44C12" w:rsidRPr="00E44C12" w:rsidRDefault="00E44C12" w:rsidP="00E44C12">
      <w:r w:rsidRPr="00E44C12">
        <w:rPr>
          <w:b/>
          <w:bCs/>
        </w:rPr>
        <w:t>Limitations:</w:t>
      </w:r>
      <w:r w:rsidRPr="00E44C12">
        <w:t xml:space="preserve"> The BRFSS dataset relies on self-reported diagnoses, which may miss undiagnosed cases. Additionally, the lack of complete race/ethnicity data in the validation set limited our ability to audit racial bias deeply.</w:t>
      </w:r>
    </w:p>
    <w:p w14:paraId="4AD8A074" w14:textId="77777777" w:rsidR="00E44C12" w:rsidRPr="00E44C12" w:rsidRDefault="00E44C12" w:rsidP="00E44C12">
      <w:r w:rsidRPr="00E44C12">
        <w:pict w14:anchorId="73050515">
          <v:rect id="_x0000_i1072" style="width:0;height:1.5pt" o:hralign="center" o:hrstd="t" o:hr="t" fillcolor="#a0a0a0" stroked="f"/>
        </w:pict>
      </w:r>
    </w:p>
    <w:p w14:paraId="73906724" w14:textId="77777777" w:rsidR="00E44C12" w:rsidRPr="00E44C12" w:rsidRDefault="00E44C12" w:rsidP="00E44C12">
      <w:pPr>
        <w:rPr>
          <w:b/>
          <w:bCs/>
        </w:rPr>
      </w:pPr>
      <w:r w:rsidRPr="00E44C12">
        <w:rPr>
          <w:b/>
          <w:bCs/>
        </w:rPr>
        <w:t>V. CONCLUSION</w:t>
      </w:r>
    </w:p>
    <w:p w14:paraId="05D1CA97" w14:textId="77777777" w:rsidR="00E44C12" w:rsidRPr="00E44C12" w:rsidRDefault="00E44C12" w:rsidP="00E44C12">
      <w:r w:rsidRPr="00E44C12">
        <w:t>We present a rigorously validated, non-laboratory machine learning model for diabetes screening. While the model demonstrates robust generalizability across datasets (AUC 0.794 $\to$ 0.717), our multi-dimensional audit reveals critical caveats.</w:t>
      </w:r>
    </w:p>
    <w:p w14:paraId="5C55B5BB" w14:textId="77777777" w:rsidR="00E44C12" w:rsidRPr="00E44C12" w:rsidRDefault="00E44C12" w:rsidP="00E44C12">
      <w:r w:rsidRPr="00E44C12">
        <w:t xml:space="preserve">The "validity" of a medical AI model is not a single number. A model can be statistically robust globally while being functionally useless for specific subgroups—in this case, the elderly. Responsible deployment requires </w:t>
      </w:r>
      <w:r w:rsidRPr="00E44C12">
        <w:rPr>
          <w:b/>
          <w:bCs/>
        </w:rPr>
        <w:t>age-stratified training</w:t>
      </w:r>
      <w:r w:rsidRPr="00E44C12">
        <w:t xml:space="preserve">, </w:t>
      </w:r>
      <w:r w:rsidRPr="00E44C12">
        <w:rPr>
          <w:b/>
          <w:bCs/>
        </w:rPr>
        <w:t>probability recalibration</w:t>
      </w:r>
      <w:r w:rsidRPr="00E44C12">
        <w:t xml:space="preserve">, and </w:t>
      </w:r>
      <w:r w:rsidRPr="00E44C12">
        <w:rPr>
          <w:b/>
          <w:bCs/>
        </w:rPr>
        <w:t>continuous fairness monitoring</w:t>
      </w:r>
      <w:r w:rsidRPr="00E44C12">
        <w:t>. Future work should focus on "fairness-aware" training objectives that penalize subgroup disparities directly during the learning process.</w:t>
      </w:r>
    </w:p>
    <w:p w14:paraId="5F29AD95" w14:textId="77777777" w:rsidR="00E44C12" w:rsidRPr="00E44C12" w:rsidRDefault="00E44C12" w:rsidP="00E44C12">
      <w:r w:rsidRPr="00E44C12">
        <w:pict w14:anchorId="22A0F962">
          <v:rect id="_x0000_i1073" style="width:0;height:1.5pt" o:hralign="center" o:hrstd="t" o:hr="t" fillcolor="#a0a0a0" stroked="f"/>
        </w:pict>
      </w:r>
    </w:p>
    <w:p w14:paraId="5CF5277C" w14:textId="77777777" w:rsidR="00E44C12" w:rsidRPr="00E44C12" w:rsidRDefault="00E44C12" w:rsidP="00E44C12">
      <w:pPr>
        <w:rPr>
          <w:b/>
          <w:bCs/>
        </w:rPr>
      </w:pPr>
      <w:r w:rsidRPr="00E44C12">
        <w:rPr>
          <w:b/>
          <w:bCs/>
        </w:rPr>
        <w:t>REFERENCES</w:t>
      </w:r>
    </w:p>
    <w:p w14:paraId="43F8B1A3" w14:textId="77777777" w:rsidR="00E44C12" w:rsidRPr="00E44C12" w:rsidRDefault="00E44C12" w:rsidP="00E44C12">
      <w:r w:rsidRPr="00E44C12">
        <w:t>[1] International Diabetes Federation, "IDF Diabetes Atlas," 10th ed., Brussels, 2021.</w:t>
      </w:r>
    </w:p>
    <w:p w14:paraId="36C3A224" w14:textId="77777777" w:rsidR="00E44C12" w:rsidRPr="00E44C12" w:rsidRDefault="00E44C12" w:rsidP="00E44C12">
      <w:r w:rsidRPr="00E44C12">
        <w:lastRenderedPageBreak/>
        <w:t>[2] W. C. Knowler et al., "Reduction in the incidence of type 2 diabetes with lifestyle intervention or metformin," N. Engl. J. Med., vol. 346, no. 6, pp. 393–403, 2002.</w:t>
      </w:r>
    </w:p>
    <w:p w14:paraId="0A301673" w14:textId="77777777" w:rsidR="00E44C12" w:rsidRPr="00E44C12" w:rsidRDefault="00E44C12" w:rsidP="00E44C12">
      <w:r w:rsidRPr="00E44C12">
        <w:t>[3] A. Rahman et al., "Machine learning approaches for diabetes prediction: A systematic review," IEEE Access, vol. 10, pp. 102871–102886, 2022.</w:t>
      </w:r>
    </w:p>
    <w:p w14:paraId="71D9E54F" w14:textId="77777777" w:rsidR="00E44C12" w:rsidRPr="00E44C12" w:rsidRDefault="00E44C12" w:rsidP="00E44C12">
      <w:r w:rsidRPr="00E44C12">
        <w:t xml:space="preserve">[4] S. Kodama et al., "Predictive ability of current machine learning algorithms for type 2 diabetes: A meta-analysis," J. Diabetes </w:t>
      </w:r>
      <w:proofErr w:type="spellStart"/>
      <w:r w:rsidRPr="00E44C12">
        <w:t>Investig</w:t>
      </w:r>
      <w:proofErr w:type="spellEnd"/>
      <w:r w:rsidRPr="00E44C12">
        <w:t>., vol. 13, pp. 900–908, 2022.</w:t>
      </w:r>
    </w:p>
    <w:p w14:paraId="4F3EF5FE" w14:textId="77777777" w:rsidR="00E44C12" w:rsidRPr="00E44C12" w:rsidRDefault="00E44C12" w:rsidP="00E44C12">
      <w:r w:rsidRPr="00E44C12">
        <w:t>[5] Z. Obermeyer et al., "Dissecting racial bias in an algorithm used to manage the health of populations," Science, vol. 366, no. 6464, pp. 447–453, 2019.</w:t>
      </w:r>
    </w:p>
    <w:p w14:paraId="3D6FF980" w14:textId="77777777" w:rsidR="00E44C12" w:rsidRPr="00E44C12" w:rsidRDefault="00E44C12" w:rsidP="00E44C12">
      <w:r w:rsidRPr="00E44C12">
        <w:t>[6] American Diabetes Association, "Classification and diagnosis of diabetes," Diabetes Care, vol. 44, Supp. 1, pp. S15–S33, 2021.</w:t>
      </w:r>
    </w:p>
    <w:p w14:paraId="0BC37061" w14:textId="77777777" w:rsidR="00E44C12" w:rsidRPr="00E44C12" w:rsidRDefault="00E44C12" w:rsidP="00E44C12">
      <w:r w:rsidRPr="00E44C12">
        <w:t xml:space="preserve">[7] T. Chen and C. </w:t>
      </w:r>
      <w:proofErr w:type="spellStart"/>
      <w:r w:rsidRPr="00E44C12">
        <w:t>Guestrin</w:t>
      </w:r>
      <w:proofErr w:type="spellEnd"/>
      <w:r w:rsidRPr="00E44C12">
        <w:t>, "</w:t>
      </w:r>
      <w:proofErr w:type="spellStart"/>
      <w:r w:rsidRPr="00E44C12">
        <w:t>XGBoost</w:t>
      </w:r>
      <w:proofErr w:type="spellEnd"/>
      <w:r w:rsidRPr="00E44C12">
        <w:t>: A scalable tree boosting system," in Proc. 22nd ACM SIGKDD, 2016, pp. 785–794.</w:t>
      </w:r>
    </w:p>
    <w:p w14:paraId="63BAFAA6" w14:textId="77777777" w:rsidR="00E44C12" w:rsidRPr="00E44C12" w:rsidRDefault="00E44C12" w:rsidP="00E44C12">
      <w:r w:rsidRPr="00E44C12">
        <w:t xml:space="preserve">[8] M. Hardt et al., "Equality of opportunity in supervised learning," in Proc. </w:t>
      </w:r>
      <w:proofErr w:type="spellStart"/>
      <w:r w:rsidRPr="00E44C12">
        <w:t>NeurIPS</w:t>
      </w:r>
      <w:proofErr w:type="spellEnd"/>
      <w:r w:rsidRPr="00E44C12">
        <w:t>, 2016.</w:t>
      </w:r>
    </w:p>
    <w:p w14:paraId="6BB1E48B" w14:textId="4C922DDC" w:rsidR="00D316A3" w:rsidRPr="00E44C12" w:rsidRDefault="00D316A3" w:rsidP="00E44C12"/>
    <w:sectPr w:rsidR="00D316A3" w:rsidRPr="00E44C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AB0229"/>
    <w:multiLevelType w:val="multilevel"/>
    <w:tmpl w:val="179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B32E1"/>
    <w:multiLevelType w:val="multilevel"/>
    <w:tmpl w:val="51E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B5EF4"/>
    <w:multiLevelType w:val="multilevel"/>
    <w:tmpl w:val="0E7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22084"/>
    <w:multiLevelType w:val="multilevel"/>
    <w:tmpl w:val="267C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209556">
    <w:abstractNumId w:val="8"/>
  </w:num>
  <w:num w:numId="2" w16cid:durableId="266037718">
    <w:abstractNumId w:val="6"/>
  </w:num>
  <w:num w:numId="3" w16cid:durableId="11880570">
    <w:abstractNumId w:val="5"/>
  </w:num>
  <w:num w:numId="4" w16cid:durableId="1896425297">
    <w:abstractNumId w:val="4"/>
  </w:num>
  <w:num w:numId="5" w16cid:durableId="735202399">
    <w:abstractNumId w:val="7"/>
  </w:num>
  <w:num w:numId="6" w16cid:durableId="1955942081">
    <w:abstractNumId w:val="3"/>
  </w:num>
  <w:num w:numId="7" w16cid:durableId="710611052">
    <w:abstractNumId w:val="2"/>
  </w:num>
  <w:num w:numId="8" w16cid:durableId="161940489">
    <w:abstractNumId w:val="1"/>
  </w:num>
  <w:num w:numId="9" w16cid:durableId="440418733">
    <w:abstractNumId w:val="0"/>
  </w:num>
  <w:num w:numId="10" w16cid:durableId="1328898987">
    <w:abstractNumId w:val="10"/>
  </w:num>
  <w:num w:numId="11" w16cid:durableId="1476410551">
    <w:abstractNumId w:val="11"/>
  </w:num>
  <w:num w:numId="12" w16cid:durableId="1703551822">
    <w:abstractNumId w:val="12"/>
  </w:num>
  <w:num w:numId="13" w16cid:durableId="12473768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BB"/>
    <w:rsid w:val="001767E3"/>
    <w:rsid w:val="0029639D"/>
    <w:rsid w:val="00326F90"/>
    <w:rsid w:val="00480C9D"/>
    <w:rsid w:val="009A7A9E"/>
    <w:rsid w:val="00A5326F"/>
    <w:rsid w:val="00AA1D8D"/>
    <w:rsid w:val="00AD1F68"/>
    <w:rsid w:val="00B47730"/>
    <w:rsid w:val="00C4773C"/>
    <w:rsid w:val="00CB0664"/>
    <w:rsid w:val="00CB7F96"/>
    <w:rsid w:val="00D316A3"/>
    <w:rsid w:val="00DD21E6"/>
    <w:rsid w:val="00E44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C253A"/>
  <w14:defaultImageDpi w14:val="300"/>
  <w15:docId w15:val="{C94343C9-B36B-4F9E-B2BF-CC14C304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16A3"/>
    <w:rPr>
      <w:color w:val="0000FF" w:themeColor="hyperlink"/>
      <w:u w:val="single"/>
    </w:rPr>
  </w:style>
  <w:style w:type="character" w:styleId="UnresolvedMention">
    <w:name w:val="Unresolved Mention"/>
    <w:basedOn w:val="DefaultParagraphFont"/>
    <w:uiPriority w:val="99"/>
    <w:semiHidden/>
    <w:unhideWhenUsed/>
    <w:rsid w:val="00D3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5</cp:revision>
  <dcterms:created xsi:type="dcterms:W3CDTF">2013-12-23T23:15:00Z</dcterms:created>
  <dcterms:modified xsi:type="dcterms:W3CDTF">2025-12-08T07:28:00Z</dcterms:modified>
  <cp:category/>
</cp:coreProperties>
</file>