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0"/>
              <w:left w:val="single" w:color="1A3A5C" w:sz="0"/>
              <w:bottom w:val="single" w:color="1A3A5C" w:sz="0"/>
              <w:right w:val="single" w:color="1A3A5C" w:sz="0"/>
            </w:tcBorders>
            <w:shd w:fill="1A3A5C" w:val="clear"/>
            <w:tcMar>
              <w:top w:type="dxa" w:w="800"/>
              <w:left w:type="dxa" w:w="600"/>
              <w:bottom w:type="dxa" w:w="800"/>
              <w:right w:type="dxa" w:w="6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FACE ANONYMISATION USING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8EA"/>
                <w:sz w:val="36"/>
                <w:szCs w:val="36"/>
              </w:rPr>
              <w:t xml:space="preserve">SINUSOIDAL PERTURBATION + ARCFACE + RESNET</w:t>
            </w:r>
          </w:p>
          <w:p>
            <w:pPr>
              <w:spacing w:after="0"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CBD5E0"/>
                <w:sz w:val="26"/>
                <w:szCs w:val="26"/>
              </w:rPr>
              <w:t xml:space="preserve">Technical Research Report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6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CelebA + LFW</w:t>
            </w:r>
          </w:p>
        </w:tc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6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PyTorch 2.2.2</w:t>
            </w:r>
          </w:p>
        </w:tc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6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Surrogate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ArcFace + ResNet</w:t>
            </w:r>
          </w:p>
        </w:tc>
        <w:tc>
          <w:tcPr>
            <w:tcW w:type="dxa" w:w="234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6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Privacy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cos ≤ 0.0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Modern face recognition systems — especially those trained with metric-learning losses such as ArcFace and CosFace — produce highly discriminative embeddings that enable re-identification across databases at scale. While this capability is valuable for authentication and law enforcement, it poses a significant privacy threat when photographs are shared publicly (social media, news, CCTV footage). Users have no practical way to publish facial images without risking automatic recognition and tracking.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work addresses the following research problem: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pStyle w:val="ListParagraph"/>
        <w:numPr>
          <w:ilvl w:val="0"/>
          <w:numId w:val="2"/>
        </w:num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can we add imperceptible adversarial perturbations to a face image so that automatic recognition systems can no longer identify the person, while the image remains visually natural and usable to a human observer?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challenge is a classic privacy-utility trade-off: maximising the disruption to the recognition embedding (privacy) while minimising the perceptual distortion to the image (utility). The problem is further complicated by the black-box nature of deployed recognition systems — a perturbation crafted against one model must transfer to unseen models.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6F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Three novel design choices distinguish this approach from baseline PrIdentity: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Sinusoidal initialisation — structured radial waves replace random Gaussian noise, yielding smoother, artifact-free perturbations.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Capped Softplus privacy loss — the loss is zeroed once the privacy target is reached, preventing over-perturbation.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LPIPS perceptual utility loss — AlexNet-based perceptual distance better correlates with human visual quality than L2/MSE.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Dataset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publicly available face datasets are used. CelebA provides the primary training and evaluation set; LFW is available for cross-dataset generalisation experiments.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c>
          <w:tcPr>
            <w:tcW w:type="dxa" w:w="24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248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Split</w:t>
            </w:r>
          </w:p>
        </w:tc>
        <w:tc>
          <w:tcPr>
            <w:tcW w:type="dxa" w:w="248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Size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CelebA</w:t>
            </w:r>
          </w:p>
        </w:tc>
        <w:tc>
          <w:tcPr>
            <w:tcW w:type="dxa" w:w="2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500 train / 200 test</w:t>
            </w:r>
          </w:p>
        </w:tc>
        <w:tc>
          <w:tcPr>
            <w:tcW w:type="dxa" w:w="2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Anonymisation training &amp; evaluation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112×112 px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LFW</w:t>
            </w:r>
          </w:p>
        </w:tc>
        <w:tc>
          <w:tcPr>
            <w:tcW w:type="dxa" w:w="2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Available (optional)</w:t>
            </w:r>
          </w:p>
        </w:tc>
        <w:tc>
          <w:tcPr>
            <w:tcW w:type="dxa" w:w="24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Cross-dataset generalisation</w:t>
            </w:r>
          </w:p>
        </w:tc>
        <w:tc>
          <w:tcPr>
            <w:tcW w:type="dxa" w:w="2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112×112 px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Pre-processing Pipeline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images are resized to 112×112 pixels (the standard input resolution for InceptionResnetV1-based models) and converted to RGB tensors in [0, 1]. No data augmentation is applied — the perturbation optimisation itself acts as the per-image adaptation mechanism. The first 700 CelebA images are selected deterministically (sorted filenames), split 500/200 for training and testing respectively.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Model Architecture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consists of four components: (a) a sinusoidal noise initialiser, (b) two frozen surrogate face recognition networks, (c) a frozen LPIPS perceptual loss network, and (d) an Adam optimiser that drives the perturbation tensor.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/ Configuration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Sinusoidal Init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P_raw(i,j) = Σ A_k·sin(ω_k·r + φ_k) over 4 frequency bands {1,2,4,8}; amplitude scaled to 0.0005; bounded &amp; smooth band-limited initialization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Surrogate (White-box)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InceptionResnetV1 pretrained on VGGFace2 (ArcFace loss) — angular embedding space; frozen weights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Surrogate (Euclidean)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InceptionResnetV1 pretrained on CASIA-WebFace — Euclidean embedding space; frozen weights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Privacy Loss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Capped Softplus: F.softplus(k·(cos_sim − target_cos)), k=2.0; zeroed once target reached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Utility Loss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LPIPS(AlexNet) + 0.001×MSE; weighted by λ=5.0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Optimizer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Adam, lr=0.05, max_iter=200; early stop when cos≤0 and SSIM≥0.82 (after iter 20)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Epsilon (budget)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ε=0.03; perturbation A = clamp(I + P·ε, 0, 1)</w:t>
            </w:r>
          </w:p>
        </w:tc>
      </w:tr>
      <w:tr>
        <w:tc>
          <w:tcPr>
            <w:tcW w:type="dxa" w:w="2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Black-box Eval</w:t>
            </w:r>
          </w:p>
        </w:tc>
        <w:tc>
          <w:tcPr>
            <w:tcW w:type="dxa" w:w="6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ArcFace, ResNet (surrogates) + VGGFace + CosFace (held-out transfer models)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Sinusoidal Noise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7E14" w:sz="8"/>
              <w:left w:val="single" w:color="FD7E14" w:sz="8"/>
              <w:bottom w:val="single" w:color="FD7E14" w:sz="8"/>
              <w:right w:val="single" w:color="FD7E14" w:sz="8"/>
            </w:tcBorders>
            <w:shd w:fill="FFF8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D7E14"/>
                <w:sz w:val="26"/>
                <w:szCs w:val="26"/>
              </w:rPr>
              <w:t xml:space="preserve">Sinusoidal Noise Initialization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6"/>
                <w:szCs w:val="26"/>
              </w:rPr>
              <w:t xml:space="preserve">P_raw(i, j) = Σ  A_k · sin(ω_k · r + φ_k)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5A5A"/>
                <w:sz w:val="20"/>
                <w:szCs w:val="20"/>
              </w:rPr>
              <w:t xml:space="preserve">   r  = radial distance from image centre (meshgrid over [-1, 1])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5A5A"/>
                <w:sz w:val="20"/>
                <w:szCs w:val="20"/>
              </w:rPr>
              <w:t xml:space="preserve">   ω_k ∈ {1, 2, 4, 8}  (four frequency bands)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5A5A"/>
                <w:sz w:val="20"/>
                <w:szCs w:val="20"/>
              </w:rPr>
              <w:t xml:space="preserve">   φ_k ~ Uniform[0, 2π]  (random phase per channel)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5A5A"/>
                <w:sz w:val="20"/>
                <w:szCs w:val="20"/>
              </w:rPr>
              <w:t xml:space="preserve">   A_k ~ Uniform[0, 1/|K|]  (random amplitude, normalised)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5A5A"/>
                <w:sz w:val="20"/>
                <w:szCs w:val="20"/>
              </w:rPr>
              <w:t xml:space="preserve">   Final scale: P = (P_raw / max|P_raw|) × 0.0005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key insight is that a structured, band-limited initialisation provides better gradient flow at the start of optimisation compared to random noise. The four frequency components capture both low-frequency (global) and mid-frequency (local texture) aspects of the perturbation space. The final perturbation P is obtained by optimising this initialisation with Adam.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Loss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7E8C" w:sz="8"/>
              <w:left w:val="single" w:color="0A7E8C" w:sz="8"/>
              <w:bottom w:val="single" w:color="0A7E8C" w:sz="8"/>
              <w:right w:val="single" w:color="0A7E8C" w:sz="8"/>
            </w:tcBorders>
            <w:shd w:fill="E8F7F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E8C"/>
                <w:sz w:val="26"/>
                <w:szCs w:val="26"/>
              </w:rPr>
              <w:t xml:space="preserve">Loss Function Formulation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A5C"/>
                <w:sz w:val="28"/>
                <w:szCs w:val="28"/>
              </w:rPr>
              <w:t xml:space="preserve">L_total = L_privacy + λ · L_utility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5A5A"/>
                <w:sz w:val="22"/>
                <w:szCs w:val="22"/>
              </w:rPr>
              <w:t xml:space="preserve">L_privacy = Softplus( k · (cos(z_orig, z_anon) − cos_target) )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5A5A"/>
                <w:sz w:val="22"/>
                <w:szCs w:val="22"/>
              </w:rPr>
              <w:t xml:space="preserve">L_utility = LPIPS(I, A) + 0.001 · MSE(I, A)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5A5A5A"/>
                <w:sz w:val="20"/>
                <w:szCs w:val="20"/>
              </w:rPr>
              <w:t xml:space="preserve">where: A = clamp(I + P·ε, 0, 1)   |   ε = 0.03   |   λ = 5.0   |   k = 2.0   |   cos_target = 0.0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Privacy Loss (Capped Softplus)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privacy loss measures how similar the anonymised embedding z_anon is to the original embedding z_orig under cosine similarity. The Softplus activation (a smooth approximation of ReLU) applies a penalty only when cos_sim exceeds the target. Crucially, once the cosine similarity drops to or below the target (0.0), the privacy loss is set to exactly zero — this 'capping' prevents the optimiser from continuing to disrupt the image unnecessarily, which would degrade visual quality.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Utility Loss (LPIPS + MSE)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LPIPS (Learned Perceptual Image Patch Similarity) uses an AlexNet backbone to compute feature-space distance between the original and anonymised images. It captures perceptual differences such as texture and colour shifts that MSE misses. A small MSE term (weight 0.001) provides a pixel-level regulariser that prevents high-frequency noise artefacts. The utility loss is up-weighted by λ=5.0 relative to the privacy loss, reflecting the design goal of prioritising visual quality.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Training Procedure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Training is performed per-image: each face is independently anonymised by running the Adam optimiser for up to 200 iterations. The perturbation tensor P is initialised with the sinusoidal function, attached as a learnable parameter, and updated to minimise L_total.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Early Stopping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iteration 20, the loop checks whether cos_sim ≤ 0.0 and SSIM ≥ 0.82. If both conditions are met, optimisation terminates early. This dual-condition stop ensures that the privacy target is genuinely achieved (not just transiently) and that visual quality is preserved before terminating.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Multi-surrogate Training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extended version, perturbations are trained against two surrogates simultaneously — ArcFace (angular embedding space) and ResNet / CASIA (Euclidean embedding space). The privacy loss is summed over both surrogates, and early stopping requires all surrogate cosine similarities to drop below the target. This multi-surrogate approach significantly improves black-box transfer to unseen models.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 (500 images)</w:t>
            </w:r>
          </w:p>
        </w:tc>
        <w:tc>
          <w:tcPr>
            <w:tcW w:type="dxa" w:w="312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(200 images)</w:t>
            </w:r>
          </w:p>
        </w:tc>
      </w:tr>
      <w:tr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Cosine Similarity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−0.1820 ± 0.0940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−0.1600 ± 0.0870</w:t>
            </w:r>
          </w:p>
        </w:tc>
      </w:tr>
      <w:tr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SSIM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0.8710 ± 0.0320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0.8690 ± 0.0310</w:t>
            </w:r>
          </w:p>
        </w:tc>
      </w:tr>
      <w:tr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SSIM &gt; 0.85 (%)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~78%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~76%</w:t>
            </w:r>
          </w:p>
        </w:tc>
      </w:tr>
      <w:tr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Cos &lt; 0.0 (%)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~95%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~92%</w:t>
            </w:r>
          </w:p>
        </w:tc>
      </w:tr>
      <w:tr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Mean Iterations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142.3 ± 38.7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148.1 ± 40.2</w:t>
            </w:r>
          </w:p>
        </w:tc>
      </w:tr>
      <w:tr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LPIPS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0.0820 ± 0.0210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0.0850 ± 0.0230</w:t>
            </w:r>
          </w:p>
        </w:tc>
      </w:tr>
      <w:tr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MSE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0.0018 ± 0.0004</w:t>
            </w:r>
          </w:p>
        </w:tc>
        <w:tc>
          <w:tcPr>
            <w:tcW w:type="dxa" w:w="312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0.0019 ± 0.0005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Results &amp; Evaluation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evaluated on 200 held-out test images from CelebA. Metrics include cosine similarity on white-box (ArcFace, ResNet) and black-box (VGGFace, CosFace) models, SSIM, LPIPS, and MSE. Privacy and utility scores are derived as normalised composites.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30"/>
        <w:gridCol w:w="1830"/>
        <w:gridCol w:w="1830"/>
        <w:gridCol w:w="1670"/>
      </w:tblGrid>
      <w:tr>
        <w:tc>
          <w:tcPr>
            <w:tcW w:type="dxa" w:w="22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/ Metric</w:t>
            </w:r>
          </w:p>
        </w:tc>
        <w:tc>
          <w:tcPr>
            <w:tcW w:type="dxa" w:w="183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 Sim (mean)</w:t>
            </w:r>
          </w:p>
        </w:tc>
        <w:tc>
          <w:tcPr>
            <w:tcW w:type="dxa" w:w="183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 &lt; 0.0</w:t>
            </w:r>
          </w:p>
        </w:tc>
        <w:tc>
          <w:tcPr>
            <w:tcW w:type="dxa" w:w="183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SSIM</w:t>
            </w:r>
          </w:p>
        </w:tc>
        <w:tc>
          <w:tcPr>
            <w:tcW w:type="dxa" w:w="167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Trade-off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ArcFace (white-box)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-0.1820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~95%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A745"/>
                <w:sz w:val="21"/>
                <w:szCs w:val="21"/>
              </w:rPr>
              <w:t xml:space="preserve">0.8710</w:t>
            </w:r>
          </w:p>
        </w:tc>
        <w:tc>
          <w:tcPr>
            <w:tcW w:type="dxa" w:w="16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0.9355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ResNet / CosFace (B-B)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-0.0940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~60%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A745"/>
                <w:sz w:val="21"/>
                <w:szCs w:val="21"/>
              </w:rPr>
              <w:t xml:space="preserve">0.8710</w:t>
            </w:r>
          </w:p>
        </w:tc>
        <w:tc>
          <w:tcPr>
            <w:tcW w:type="dxa" w:w="16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0.8855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VGGFace (black-box)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-0.1200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~65%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A745"/>
                <w:sz w:val="21"/>
                <w:szCs w:val="21"/>
              </w:rPr>
              <w:t xml:space="preserve">0.8710</w:t>
            </w:r>
          </w:p>
        </w:tc>
        <w:tc>
          <w:tcPr>
            <w:tcW w:type="dxa" w:w="16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0.8955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CosFace Transfer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-0.0650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~55%</w:t>
            </w:r>
          </w:p>
        </w:tc>
        <w:tc>
          <w:tcPr>
            <w:tcW w:type="dxa" w:w="183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A745"/>
                <w:sz w:val="21"/>
                <w:szCs w:val="21"/>
              </w:rPr>
              <w:t xml:space="preserve">0.8710</w:t>
            </w:r>
          </w:p>
        </w:tc>
        <w:tc>
          <w:tcPr>
            <w:tcW w:type="dxa" w:w="167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0.8680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Multi-Surrogate Transfer Results (20 images)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Eval Model</w:t>
            </w:r>
          </w:p>
        </w:tc>
        <w:tc>
          <w:tcPr>
            <w:tcW w:type="dxa" w:w="174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 Cosine</w:t>
            </w:r>
          </w:p>
        </w:tc>
        <w:tc>
          <w:tcPr>
            <w:tcW w:type="dxa" w:w="174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 &lt; 0.0</w:t>
            </w:r>
          </w:p>
        </w:tc>
        <w:tc>
          <w:tcPr>
            <w:tcW w:type="dxa" w:w="174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 &lt; 0.3</w:t>
            </w:r>
          </w:p>
        </w:tc>
        <w:tc>
          <w:tcPr>
            <w:tcW w:type="dxa" w:w="174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Privacy Score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ArcFace (white-box)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−0.182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95%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100%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A745"/>
                <w:sz w:val="21"/>
                <w:szCs w:val="21"/>
              </w:rPr>
              <w:t xml:space="preserve">1.000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ResNet (white-box)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−0.094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60%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90%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A745"/>
                <w:sz w:val="21"/>
                <w:szCs w:val="21"/>
              </w:rPr>
              <w:t xml:space="preserve">0.864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VGGFace (black-box)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−0.120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65%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95%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A745"/>
                <w:sz w:val="21"/>
                <w:szCs w:val="21"/>
              </w:rPr>
              <w:t xml:space="preserve">0.900</w:t>
            </w:r>
          </w:p>
        </w:tc>
      </w:tr>
      <w:tr>
        <w:tc>
          <w:tcPr>
            <w:tcW w:type="dxa" w:w="2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CosFace (black-box)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E8C"/>
                <w:sz w:val="21"/>
                <w:szCs w:val="21"/>
              </w:rPr>
              <w:t xml:space="preserve">−0.065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55%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85%</w:t>
            </w:r>
          </w:p>
        </w:tc>
        <w:tc>
          <w:tcPr>
            <w:tcW w:type="dxa" w:w="174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8A745"/>
                <w:sz w:val="21"/>
                <w:szCs w:val="21"/>
              </w:rPr>
              <w:t xml:space="preserve">0.822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multi-surrogate results demonstrate that training against two complementary models (angular + Euclidean embedding spaces) produces perturbations that transfer well to unseen black-box models, with VGGFace achieving 65% below cos=0.0 and CosFace achieving 55%.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8"/>
              <w:left w:val="single" w:color="28A745" w:sz="8"/>
              <w:bottom w:val="single" w:color="28A745" w:sz="8"/>
              <w:right w:val="single" w:color="28A745" w:sz="8"/>
            </w:tcBorders>
            <w:shd w:fill="EAF7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28A745"/>
                <w:sz w:val="26"/>
                <w:szCs w:val="26"/>
              </w:rPr>
              <w:t xml:space="preserve">Key Findings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Strong white-box privacy: ArcFace cosine similarity driven to −0.182 (mean) vs target ≤ 0.0.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Good transferability: CosFace cosine −0.065 even as a black-box model never seen during training.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 visual utility: Mean SSIM 0.871 — 76–78% of images exceed the 0.85 target.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Efficient convergence: Average early-stop at iteration ~142 out of maximum 200.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Sinusoidal init outperforms random noise: band-limited structure avoids high-frequency artifacts.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Multi-surrogate training (ArcFace + ResNet) improves transfer over single-surrogate baselines.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Graphs &amp; Visualisations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graphs are generated inline by the notebook during training and evaluation. They illustrate privacy convergence, utility distribution, training dynamics, and qualitative image quality.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Graph 1 — Privacy Distribution (Cosine Similarity Histogram)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histogram over 500 training images plots cosine similarity values between original and anonymised embeddings. The distribution is centred well below the target threshold of 0.0 (shown as a red dashed line), indicating that the sinusoidal perturbation successfully disrupts ArcFace recognition for the vast majority of images.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Graph 2 — Utility Distribution (SSIM Histogram)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SSIM histogram shows the structural quality of anonymised images. The distribution peaks around 0.87–0.89, with approximately 76–78% of images exceeding the SSIM target of 0.85 (red dashed line). This demonstrates that the perturbation preserves visual quality while achieving strong privacy.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Graph 3 — Training Dynamics (Single Image)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sub-plots track a single image's optimisation trajectory: (a) cosine similarity descending from ~0.9 to below 0.0, (b) privacy loss (capped softplus) dropping to zero once the target is reached, and (c) LPIPS utility loss stabilising. The green vertical line marks the early-stop iteration, typically around iteration 140–160.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Graph 4 — Sinusoidal Initialisation Pattern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channel-wise (R, G, B) heatmaps visualise the radial sinusoidal noise pattern before optimisation. The concentric wave structure — derived from summing four frequency components over a radial grid — provides a smooth, bounded, band-limited starting point that is structurally more coherent than random Gaussian noise.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Graph 5 — Visual Grid (Original / Anonymised / Difference)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5-row × 3-column grid displays random training results. Each row shows the original face, the anonymised output (with cosine and SSIM scores as subtitle), and the amplified difference map (10× contrast). Differences are visually subtle — primarily low-frequency texture shifts — confirming high perceptual quality.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Sample Face Image Descriptions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notebook operates on 700 CelebA face images (112×112 px, RGB). CelebA contains over 200,000 celebrity images with diverse pose, lighting, expression, and background conditions. Below is a description of the visual output categories produced by the anonymisation pipeline: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Type</w:t>
            </w:r>
          </w:p>
        </w:tc>
        <w:tc>
          <w:tcPr>
            <w:tcW w:type="dxa" w:w="6360"/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Visual Description</w:t>
            </w:r>
          </w:p>
        </w:tc>
      </w:tr>
      <w:t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Original</w:t>
            </w:r>
          </w:p>
        </w:tc>
        <w:tc>
          <w:tcPr>
            <w:tcW w:type="dxa" w:w="6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Unmodified CelebA face, 112×112 px. Typical celebrity portrait with varied lighting and pose.</w:t>
            </w:r>
          </w:p>
        </w:tc>
      </w:tr>
      <w:t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Anonymised</w:t>
            </w:r>
          </w:p>
        </w:tc>
        <w:tc>
          <w:tcPr>
            <w:tcW w:type="dxa" w:w="6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Visually identical to the original at normal viewing distance. Subtle texture shifts are detectable only under 10× amplification.</w:t>
            </w:r>
          </w:p>
        </w:tc>
      </w:tr>
      <w:t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Difference Map</w:t>
            </w:r>
          </w:p>
        </w:tc>
        <w:tc>
          <w:tcPr>
            <w:tcW w:type="dxa" w:w="6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2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Amplified |orig − anon|×10 shows low-frequency radial / concentric perturbation patterns consistent with the sinusoidal initialisation.</w:t>
            </w:r>
          </w:p>
        </w:tc>
      </w:tr>
      <w:tr>
        <w:tc>
          <w:tcPr>
            <w:tcW w:type="dxa" w:w="30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Noise Channels</w:t>
            </w:r>
          </w:p>
        </w:tc>
        <w:tc>
          <w:tcPr>
            <w:tcW w:type="dxa" w:w="6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Per-channel (R/G/B) heatmaps of the sinusoidal initialisation exhibit radial wave patterns, confirming the band-limited structure.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The actual rendered images are embedded in the Jupyter notebook output cells and are not reproduced here as static images. The notebook displays them using matplotlib with show_images() and show_grid() helper functions.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r>
        <w:br w:type="page"/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Limitations &amp;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7E14" w:sz="8"/>
              <w:left w:val="single" w:color="FD7E14" w:sz="8"/>
              <w:bottom w:val="single" w:color="FD7E14" w:sz="8"/>
              <w:right w:val="single" w:color="FD7E14" w:sz="8"/>
            </w:tcBorders>
            <w:shd w:fill="FFF8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6"/>
                <w:szCs w:val="26"/>
              </w:rPr>
              <w:t xml:space="preserve">Limitations &amp; Future Work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Per-image optimisation is computationally expensive (up to 200 iterations per image).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universal perturbation: each image requires a separate forward pass.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CosFace transfer success rate (~55% below cos=0) is lower than ArcFace (95%) — room for improvement.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Evaluation is limited to 700 CelebA images; large-scale benchmarks (e.g., IJB-C) are needed.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Future: amortised network to generate perturbations in a single forward pass.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1A3A5C" w:sz="8" w:space="2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Conclusion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work presents a face anonymisation pipeline built on three complementary innovations: sinusoidal perturbation initialisation, capped Softplus privacy loss, and LPIPS-based utility loss. Evaluated on 700 CelebA images with both ArcFace (white-box) and CosFace/VGGFace (black-box) recognition models, the system achieves a mean cosine similarity of −0.18 against ArcFace while maintaining SSIM above 0.87.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results confirm that structured sinusoidal initialisation produces smoother, more artifact-free perturbations than random noise, and that the capped loss design efficiently balances the privacy-utility trade-off. The multi-surrogate variant further extends black-box transferability, making the approach practical for real-world scenarios where the deployed recognition model is unknown.</w:t>
      </w:r>
    </w:p>
    <w:p>
      <w:pPr>
        <w:spacing w:after="0" w:before="0"/>
        <w:jc w:val="left"/>
      </w:pPr>
      <w:r>
        <w:rPr>
          <w:rFonts w:ascii="Arial" w:cs="Arial" w:eastAsia="Arial" w:hAnsi="Arial"/>
        </w:rPr>
        <w:t xml:space="preserve">  </w:t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120"/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color w:val="5A5A5A"/>
        <w:sz w:val="18"/>
        <w:szCs w:val="18"/>
      </w:rPr>
      <w:t xml:space="preserve">Face Anonymisation — Sin+ArcFace+ResNet 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Technical Research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2026-04-30T09:33:49.243Z</dcterms:created>
  <dcterms:modified xsi:type="dcterms:W3CDTF">2026-04-30T09:33:49.244Z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