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X300e0999d7686e6e3aa2ca0922bf21c983d73f0"/>
    <w:p>
      <w:pPr>
        <w:pStyle w:val="Heading1"/>
      </w:pPr>
      <w:r>
        <w:t xml:space="preserve">Turf Management SaaS – Complete Design Document</w:t>
      </w:r>
    </w:p>
    <w:bookmarkStart w:id="20" w:name="version"/>
    <w:p>
      <w:pPr>
        <w:pStyle w:val="Heading2"/>
      </w:pPr>
      <w:r>
        <w:t xml:space="preserve">Version</w:t>
      </w:r>
    </w:p>
    <w:p>
      <w:pPr>
        <w:pStyle w:val="FirstParagraph"/>
      </w:pPr>
      <w:r>
        <w:t xml:space="preserve">1.0</w:t>
      </w:r>
    </w:p>
    <w:bookmarkEnd w:id="20"/>
    <w:bookmarkStart w:id="21" w:name="document-purpose"/>
    <w:p>
      <w:pPr>
        <w:pStyle w:val="Heading2"/>
      </w:pPr>
      <w:r>
        <w:t xml:space="preserve">Document Purpose</w:t>
      </w:r>
    </w:p>
    <w:p>
      <w:pPr>
        <w:pStyle w:val="FirstParagraph"/>
      </w:pPr>
      <w:r>
        <w:t xml:space="preserve">This design document serves as the</w:t>
      </w:r>
      <w:r>
        <w:t xml:space="preserve"> </w:t>
      </w:r>
      <w:r>
        <w:rPr>
          <w:b/>
          <w:bCs/>
        </w:rPr>
        <w:t xml:space="preserve">single source of truth</w:t>
      </w:r>
      <w:r>
        <w:t xml:space="preserve"> </w:t>
      </w:r>
      <w:r>
        <w:t xml:space="preserve">for the Turf Management SaaS product. It defines</w:t>
      </w:r>
      <w:r>
        <w:t xml:space="preserve"> </w:t>
      </w:r>
      <w:r>
        <w:rPr>
          <w:b/>
          <w:bCs/>
        </w:rPr>
        <w:t xml:space="preserve">what is being built, why it is being built, and how it will work</w:t>
      </w:r>
      <w:r>
        <w:t xml:space="preserve">, covering product features, workflows, UI structure, architecture, and future scope.</w:t>
      </w:r>
    </w:p>
    <w:p>
      <w:r>
        <w:pict>
          <v:rect style="width:0;height:1.5pt" o:hralign="center" o:hrstd="t" o:hr="t"/>
        </w:pict>
      </w:r>
    </w:p>
    <w:bookmarkEnd w:id="21"/>
    <w:bookmarkStart w:id="23" w:name="product-overview"/>
    <w:p>
      <w:pPr>
        <w:pStyle w:val="Heading2"/>
      </w:pPr>
      <w:r>
        <w:t xml:space="preserve">1. Product Overview</w:t>
      </w:r>
    </w:p>
    <w:p>
      <w:pPr>
        <w:pStyle w:val="FirstParagraph"/>
      </w:pPr>
      <w:r>
        <w:t xml:space="preserve">The Turf Management SaaS is a</w:t>
      </w:r>
      <w:r>
        <w:t xml:space="preserve"> </w:t>
      </w:r>
      <w:r>
        <w:rPr>
          <w:b/>
          <w:bCs/>
        </w:rPr>
        <w:t xml:space="preserve">B2B white‑label, multi‑tenant platform</w:t>
      </w:r>
      <w:r>
        <w:t xml:space="preserve"> </w:t>
      </w:r>
      <w:r>
        <w:t xml:space="preserve">designed for sports turf owners to digitize their daily operations. Each turf operates independently with its own domain, branding, customers, and data, while the platform runs on a centralized backend.</w:t>
      </w:r>
    </w:p>
    <w:bookmarkStart w:id="22" w:name="key-objectives"/>
    <w:p>
      <w:pPr>
        <w:pStyle w:val="Heading3"/>
      </w:pPr>
      <w:r>
        <w:t xml:space="preserve">Key Objectives</w:t>
      </w:r>
    </w:p>
    <w:p>
      <w:pPr>
        <w:pStyle w:val="Compact"/>
        <w:numPr>
          <w:ilvl w:val="0"/>
          <w:numId w:val="1001"/>
        </w:numPr>
      </w:pPr>
      <w:r>
        <w:t xml:space="preserve">Provide each turf with its own booking website</w:t>
      </w:r>
    </w:p>
    <w:p>
      <w:pPr>
        <w:pStyle w:val="Compact"/>
        <w:numPr>
          <w:ilvl w:val="0"/>
          <w:numId w:val="1001"/>
        </w:numPr>
      </w:pPr>
      <w:r>
        <w:t xml:space="preserve">Enable turf owners to manage bookings, payments, schedules, and customers</w:t>
      </w:r>
    </w:p>
    <w:p>
      <w:pPr>
        <w:pStyle w:val="Compact"/>
        <w:numPr>
          <w:ilvl w:val="0"/>
          <w:numId w:val="1001"/>
        </w:numPr>
      </w:pPr>
      <w:r>
        <w:t xml:space="preserve">Offer walk‑in booking support for offline customers</w:t>
      </w:r>
    </w:p>
    <w:p>
      <w:pPr>
        <w:pStyle w:val="Compact"/>
        <w:numPr>
          <w:ilvl w:val="0"/>
          <w:numId w:val="1001"/>
        </w:numPr>
      </w:pPr>
      <w:r>
        <w:t xml:space="preserve">Operate as a scalable SaaS with subscription plans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target-users-roles"/>
    <w:p>
      <w:pPr>
        <w:pStyle w:val="Heading2"/>
      </w:pPr>
      <w:r>
        <w:t xml:space="preserve">2. Target Users &amp; Roles</w:t>
      </w:r>
    </w:p>
    <w:bookmarkStart w:id="24" w:name="super-admin"/>
    <w:p>
      <w:pPr>
        <w:pStyle w:val="Heading3"/>
      </w:pPr>
      <w:r>
        <w:t xml:space="preserve">2.1 Super Admin</w:t>
      </w:r>
    </w:p>
    <w:p>
      <w:pPr>
        <w:pStyle w:val="Compact"/>
        <w:numPr>
          <w:ilvl w:val="0"/>
          <w:numId w:val="1002"/>
        </w:numPr>
      </w:pPr>
      <w:r>
        <w:t xml:space="preserve">Manages the SaaS platform</w:t>
      </w:r>
    </w:p>
    <w:p>
      <w:pPr>
        <w:pStyle w:val="Compact"/>
        <w:numPr>
          <w:ilvl w:val="0"/>
          <w:numId w:val="1002"/>
        </w:numPr>
      </w:pPr>
      <w:r>
        <w:t xml:space="preserve">Onboards turfs</w:t>
      </w:r>
    </w:p>
    <w:p>
      <w:pPr>
        <w:pStyle w:val="Compact"/>
        <w:numPr>
          <w:ilvl w:val="0"/>
          <w:numId w:val="1002"/>
        </w:numPr>
      </w:pPr>
      <w:r>
        <w:t xml:space="preserve">Controls subscriptions, domains, and feature access</w:t>
      </w:r>
    </w:p>
    <w:bookmarkEnd w:id="24"/>
    <w:bookmarkStart w:id="25" w:name="turf-admin-owner-manager"/>
    <w:p>
      <w:pPr>
        <w:pStyle w:val="Heading3"/>
      </w:pPr>
      <w:r>
        <w:t xml:space="preserve">2.2 Turf Admin (Owner / Manager)</w:t>
      </w:r>
    </w:p>
    <w:p>
      <w:pPr>
        <w:pStyle w:val="Compact"/>
        <w:numPr>
          <w:ilvl w:val="0"/>
          <w:numId w:val="1003"/>
        </w:numPr>
      </w:pPr>
      <w:r>
        <w:t xml:space="preserve">Manages a single turf</w:t>
      </w:r>
    </w:p>
    <w:p>
      <w:pPr>
        <w:pStyle w:val="Compact"/>
        <w:numPr>
          <w:ilvl w:val="0"/>
          <w:numId w:val="1003"/>
        </w:numPr>
      </w:pPr>
      <w:r>
        <w:t xml:space="preserve">Controls bookings, courts, branding, payments, and reports</w:t>
      </w:r>
    </w:p>
    <w:bookmarkEnd w:id="25"/>
    <w:bookmarkStart w:id="26" w:name="reception-staff"/>
    <w:p>
      <w:pPr>
        <w:pStyle w:val="Heading3"/>
      </w:pPr>
      <w:r>
        <w:t xml:space="preserve">2.3 Reception / Staff</w:t>
      </w:r>
    </w:p>
    <w:p>
      <w:pPr>
        <w:pStyle w:val="Compact"/>
        <w:numPr>
          <w:ilvl w:val="0"/>
          <w:numId w:val="1004"/>
        </w:numPr>
      </w:pPr>
      <w:r>
        <w:t xml:space="preserve">Creates walk‑in bookings</w:t>
      </w:r>
    </w:p>
    <w:p>
      <w:pPr>
        <w:pStyle w:val="Compact"/>
        <w:numPr>
          <w:ilvl w:val="0"/>
          <w:numId w:val="1004"/>
        </w:numPr>
      </w:pPr>
      <w:r>
        <w:t xml:space="preserve">Manages on‑ground operations</w:t>
      </w:r>
    </w:p>
    <w:bookmarkEnd w:id="26"/>
    <w:bookmarkStart w:id="27" w:name="customer-player"/>
    <w:p>
      <w:pPr>
        <w:pStyle w:val="Heading3"/>
      </w:pPr>
      <w:r>
        <w:t xml:space="preserve">2.4 Customer (Player)</w:t>
      </w:r>
    </w:p>
    <w:p>
      <w:pPr>
        <w:pStyle w:val="Compact"/>
        <w:numPr>
          <w:ilvl w:val="0"/>
          <w:numId w:val="1005"/>
        </w:numPr>
      </w:pPr>
      <w:r>
        <w:t xml:space="preserve">Books slots online</w:t>
      </w:r>
    </w:p>
    <w:p>
      <w:pPr>
        <w:pStyle w:val="Compact"/>
        <w:numPr>
          <w:ilvl w:val="0"/>
          <w:numId w:val="1005"/>
        </w:numPr>
      </w:pPr>
      <w:r>
        <w:t xml:space="preserve">Views bookings and provides reviews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goals-nongoals"/>
    <w:p>
      <w:pPr>
        <w:pStyle w:val="Heading2"/>
      </w:pPr>
      <w:r>
        <w:t xml:space="preserve">3. Goals &amp; Non‑Goals</w:t>
      </w:r>
    </w:p>
    <w:bookmarkStart w:id="29" w:name="goals"/>
    <w:p>
      <w:pPr>
        <w:pStyle w:val="Heading3"/>
      </w:pPr>
      <w:r>
        <w:t xml:space="preserve">Goals</w:t>
      </w:r>
    </w:p>
    <w:p>
      <w:pPr>
        <w:pStyle w:val="Compact"/>
        <w:numPr>
          <w:ilvl w:val="0"/>
          <w:numId w:val="1006"/>
        </w:numPr>
      </w:pPr>
      <w:r>
        <w:t xml:space="preserve">Reliable booking system</w:t>
      </w:r>
    </w:p>
    <w:p>
      <w:pPr>
        <w:pStyle w:val="Compact"/>
        <w:numPr>
          <w:ilvl w:val="0"/>
          <w:numId w:val="1006"/>
        </w:numPr>
      </w:pPr>
      <w:r>
        <w:t xml:space="preserve">Clear operational dashboards</w:t>
      </w:r>
    </w:p>
    <w:p>
      <w:pPr>
        <w:pStyle w:val="Compact"/>
        <w:numPr>
          <w:ilvl w:val="0"/>
          <w:numId w:val="1006"/>
        </w:numPr>
      </w:pPr>
      <w:r>
        <w:t xml:space="preserve">Fast walk‑in booking flow</w:t>
      </w:r>
    </w:p>
    <w:p>
      <w:pPr>
        <w:pStyle w:val="Compact"/>
        <w:numPr>
          <w:ilvl w:val="0"/>
          <w:numId w:val="1006"/>
        </w:numPr>
      </w:pPr>
      <w:r>
        <w:t xml:space="preserve">White‑label experience</w:t>
      </w:r>
    </w:p>
    <w:bookmarkEnd w:id="29"/>
    <w:bookmarkStart w:id="30" w:name="nongoals-for-mvpmcp"/>
    <w:p>
      <w:pPr>
        <w:pStyle w:val="Heading3"/>
      </w:pPr>
      <w:r>
        <w:t xml:space="preserve">Non‑Goals (for MVP/MCP)</w:t>
      </w:r>
    </w:p>
    <w:p>
      <w:pPr>
        <w:pStyle w:val="Compact"/>
        <w:numPr>
          <w:ilvl w:val="0"/>
          <w:numId w:val="1007"/>
        </w:numPr>
      </w:pPr>
      <w:r>
        <w:t xml:space="preserve">Marketplace discovery</w:t>
      </w:r>
    </w:p>
    <w:p>
      <w:pPr>
        <w:pStyle w:val="Compact"/>
        <w:numPr>
          <w:ilvl w:val="0"/>
          <w:numId w:val="1007"/>
        </w:numPr>
      </w:pPr>
      <w:r>
        <w:t xml:space="preserve">AI‑driven pricing</w:t>
      </w:r>
    </w:p>
    <w:p>
      <w:pPr>
        <w:pStyle w:val="Compact"/>
        <w:numPr>
          <w:ilvl w:val="0"/>
          <w:numId w:val="1007"/>
        </w:numPr>
      </w:pPr>
      <w:r>
        <w:t xml:space="preserve">IoT hardware integration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system-architecture-high-level"/>
    <w:p>
      <w:pPr>
        <w:pStyle w:val="Heading2"/>
      </w:pPr>
      <w:r>
        <w:t xml:space="preserve">4. System Architecture (High Level)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Django + Django Rest Framework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React (shared build)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PostgreSQL (shared DB, tenant isolation via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Routing:</w:t>
      </w:r>
      <w:r>
        <w:t xml:space="preserve"> </w:t>
      </w:r>
      <w:r>
        <w:t xml:space="preserve">Traefik / Nginx (domain‑based tenant detection)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JWT (tenant‑aware)</w:t>
      </w:r>
    </w:p>
    <w:bookmarkStart w:id="32" w:name="multitenancy-model"/>
    <w:p>
      <w:pPr>
        <w:pStyle w:val="Heading3"/>
      </w:pPr>
      <w:r>
        <w:t xml:space="preserve">Multi‑Tenancy Model</w:t>
      </w:r>
    </w:p>
    <w:p>
      <w:pPr>
        <w:pStyle w:val="Compact"/>
        <w:numPr>
          <w:ilvl w:val="0"/>
          <w:numId w:val="1009"/>
        </w:numPr>
      </w:pPr>
      <w:r>
        <w:t xml:space="preserve">Single backend instance</w:t>
      </w:r>
    </w:p>
    <w:p>
      <w:pPr>
        <w:pStyle w:val="Compact"/>
        <w:numPr>
          <w:ilvl w:val="0"/>
          <w:numId w:val="1009"/>
        </w:numPr>
      </w:pPr>
      <w:r>
        <w:t xml:space="preserve">Row‑level isolation using</w:t>
      </w:r>
      <w:r>
        <w:t xml:space="preserve"> </w:t>
      </w:r>
      <w:r>
        <w:rPr>
          <w:rStyle w:val="VerbatimChar"/>
        </w:rPr>
        <w:t xml:space="preserve">tenant_id</w:t>
      </w:r>
    </w:p>
    <w:p>
      <w:pPr>
        <w:pStyle w:val="Compact"/>
        <w:numPr>
          <w:ilvl w:val="0"/>
          <w:numId w:val="1009"/>
        </w:numPr>
      </w:pPr>
      <w:r>
        <w:t xml:space="preserve">Domain/subdomain determines tenant context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application-structure"/>
    <w:p>
      <w:pPr>
        <w:pStyle w:val="Heading2"/>
      </w:pPr>
      <w:r>
        <w:t xml:space="preserve">5. Application Structure</w:t>
      </w:r>
    </w:p>
    <w:bookmarkStart w:id="34" w:name="applications"/>
    <w:p>
      <w:pPr>
        <w:pStyle w:val="Heading3"/>
      </w:pPr>
      <w:r>
        <w:t xml:space="preserve">Applications</w:t>
      </w:r>
    </w:p>
    <w:p>
      <w:pPr>
        <w:pStyle w:val="Compact"/>
        <w:numPr>
          <w:ilvl w:val="0"/>
          <w:numId w:val="1010"/>
        </w:numPr>
      </w:pPr>
      <w:r>
        <w:t xml:space="preserve">Super Admin Panel</w:t>
      </w:r>
    </w:p>
    <w:p>
      <w:pPr>
        <w:pStyle w:val="Compact"/>
        <w:numPr>
          <w:ilvl w:val="0"/>
          <w:numId w:val="1010"/>
        </w:numPr>
      </w:pPr>
      <w:r>
        <w:t xml:space="preserve">Turf Admin Dashboard</w:t>
      </w:r>
    </w:p>
    <w:p>
      <w:pPr>
        <w:pStyle w:val="Compact"/>
        <w:numPr>
          <w:ilvl w:val="0"/>
          <w:numId w:val="1010"/>
        </w:numPr>
      </w:pPr>
      <w:r>
        <w:t xml:space="preserve">Customer Booking Website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super-admin-dashboard-pages-features"/>
    <w:p>
      <w:pPr>
        <w:pStyle w:val="Heading2"/>
      </w:pPr>
      <w:r>
        <w:t xml:space="preserve">6. Super Admin Dashboard – Pages &amp; Features</w:t>
      </w:r>
    </w:p>
    <w:bookmarkStart w:id="36" w:name="dashboard"/>
    <w:p>
      <w:pPr>
        <w:pStyle w:val="Heading3"/>
      </w:pPr>
      <w:r>
        <w:t xml:space="preserve">Dashboard</w:t>
      </w:r>
    </w:p>
    <w:p>
      <w:pPr>
        <w:pStyle w:val="Compact"/>
        <w:numPr>
          <w:ilvl w:val="0"/>
          <w:numId w:val="1011"/>
        </w:numPr>
      </w:pPr>
      <w:r>
        <w:t xml:space="preserve">Active turfs</w:t>
      </w:r>
    </w:p>
    <w:p>
      <w:pPr>
        <w:pStyle w:val="Compact"/>
        <w:numPr>
          <w:ilvl w:val="0"/>
          <w:numId w:val="1011"/>
        </w:numPr>
      </w:pPr>
      <w:r>
        <w:t xml:space="preserve">Monthly Recurring Revenue (MRR)</w:t>
      </w:r>
    </w:p>
    <w:p>
      <w:pPr>
        <w:pStyle w:val="Compact"/>
        <w:numPr>
          <w:ilvl w:val="0"/>
          <w:numId w:val="1011"/>
        </w:numPr>
      </w:pPr>
      <w:r>
        <w:t xml:space="preserve">Total bookings</w:t>
      </w:r>
    </w:p>
    <w:p>
      <w:pPr>
        <w:pStyle w:val="Compact"/>
        <w:numPr>
          <w:ilvl w:val="0"/>
          <w:numId w:val="1011"/>
        </w:numPr>
      </w:pPr>
      <w:r>
        <w:t xml:space="preserve">Feature usage metrics</w:t>
      </w:r>
    </w:p>
    <w:bookmarkEnd w:id="36"/>
    <w:bookmarkStart w:id="37" w:name="turf-management"/>
    <w:p>
      <w:pPr>
        <w:pStyle w:val="Heading3"/>
      </w:pPr>
      <w:r>
        <w:t xml:space="preserve">Turf Management</w:t>
      </w:r>
    </w:p>
    <w:p>
      <w:pPr>
        <w:pStyle w:val="Compact"/>
        <w:numPr>
          <w:ilvl w:val="0"/>
          <w:numId w:val="1012"/>
        </w:numPr>
      </w:pPr>
      <w:r>
        <w:t xml:space="preserve">Turf list with status</w:t>
      </w:r>
    </w:p>
    <w:p>
      <w:pPr>
        <w:pStyle w:val="Compact"/>
        <w:numPr>
          <w:ilvl w:val="0"/>
          <w:numId w:val="1012"/>
        </w:numPr>
      </w:pPr>
      <w:r>
        <w:t xml:space="preserve">Domain / subdomain mapping</w:t>
      </w:r>
    </w:p>
    <w:p>
      <w:pPr>
        <w:pStyle w:val="Compact"/>
        <w:numPr>
          <w:ilvl w:val="0"/>
          <w:numId w:val="1012"/>
        </w:numPr>
      </w:pPr>
      <w:r>
        <w:t xml:space="preserve">Subscription plan assignment</w:t>
      </w:r>
    </w:p>
    <w:p>
      <w:pPr>
        <w:pStyle w:val="Compact"/>
        <w:numPr>
          <w:ilvl w:val="0"/>
          <w:numId w:val="1012"/>
        </w:numPr>
      </w:pPr>
      <w:r>
        <w:t xml:space="preserve">Suspend / activate turf</w:t>
      </w:r>
    </w:p>
    <w:p>
      <w:pPr>
        <w:pStyle w:val="Compact"/>
        <w:numPr>
          <w:ilvl w:val="0"/>
          <w:numId w:val="1012"/>
        </w:numPr>
      </w:pPr>
      <w:r>
        <w:t xml:space="preserve">Impersonate turf admin</w:t>
      </w:r>
    </w:p>
    <w:bookmarkEnd w:id="37"/>
    <w:bookmarkStart w:id="38" w:name="billing-invoices"/>
    <w:p>
      <w:pPr>
        <w:pStyle w:val="Heading3"/>
      </w:pPr>
      <w:r>
        <w:t xml:space="preserve">Billing &amp; Invoices</w:t>
      </w:r>
    </w:p>
    <w:p>
      <w:pPr>
        <w:pStyle w:val="Compact"/>
        <w:numPr>
          <w:ilvl w:val="0"/>
          <w:numId w:val="1013"/>
        </w:numPr>
      </w:pPr>
      <w:r>
        <w:t xml:space="preserve">Paid / unpaid invoices</w:t>
      </w:r>
    </w:p>
    <w:p>
      <w:pPr>
        <w:pStyle w:val="Compact"/>
        <w:numPr>
          <w:ilvl w:val="0"/>
          <w:numId w:val="1013"/>
        </w:numPr>
      </w:pPr>
      <w:r>
        <w:t xml:space="preserve">Upcoming renewals</w:t>
      </w:r>
    </w:p>
    <w:bookmarkEnd w:id="38"/>
    <w:bookmarkStart w:id="39" w:name="troubleshooting"/>
    <w:p>
      <w:pPr>
        <w:pStyle w:val="Heading3"/>
      </w:pPr>
      <w:r>
        <w:t xml:space="preserve">Troubleshooting</w:t>
      </w:r>
    </w:p>
    <w:p>
      <w:pPr>
        <w:pStyle w:val="Compact"/>
        <w:numPr>
          <w:ilvl w:val="0"/>
          <w:numId w:val="1014"/>
        </w:numPr>
      </w:pPr>
      <w:r>
        <w:t xml:space="preserve">Reset turf settings</w:t>
      </w:r>
    </w:p>
    <w:p>
      <w:pPr>
        <w:pStyle w:val="Compact"/>
        <w:numPr>
          <w:ilvl w:val="0"/>
          <w:numId w:val="1014"/>
        </w:numPr>
      </w:pPr>
      <w:r>
        <w:t xml:space="preserve">Force logout</w:t>
      </w:r>
    </w:p>
    <w:p>
      <w:pPr>
        <w:pStyle w:val="Compact"/>
        <w:numPr>
          <w:ilvl w:val="0"/>
          <w:numId w:val="1014"/>
        </w:numPr>
      </w:pPr>
      <w:r>
        <w:t xml:space="preserve">Audit logs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turf-admin-dashboard-sidebar-pages"/>
    <w:p>
      <w:pPr>
        <w:pStyle w:val="Heading2"/>
      </w:pPr>
      <w:r>
        <w:t xml:space="preserve">7. Turf Admin Dashboard – Sidebar &amp; Pages</w:t>
      </w:r>
    </w:p>
    <w:bookmarkStart w:id="41" w:name="sidebar-structure"/>
    <w:p>
      <w:pPr>
        <w:pStyle w:val="Heading3"/>
      </w:pPr>
      <w:r>
        <w:t xml:space="preserve">Sidebar Structure</w:t>
      </w:r>
    </w:p>
    <w:p>
      <w:pPr>
        <w:pStyle w:val="Compact"/>
        <w:numPr>
          <w:ilvl w:val="0"/>
          <w:numId w:val="1015"/>
        </w:numPr>
      </w:pPr>
      <w:r>
        <w:t xml:space="preserve">Dashboard</w:t>
      </w:r>
    </w:p>
    <w:p>
      <w:pPr>
        <w:pStyle w:val="Compact"/>
        <w:numPr>
          <w:ilvl w:val="0"/>
          <w:numId w:val="1015"/>
        </w:numPr>
      </w:pPr>
      <w:r>
        <w:t xml:space="preserve">Bookings</w:t>
      </w:r>
    </w:p>
    <w:p>
      <w:pPr>
        <w:pStyle w:val="Compact"/>
        <w:numPr>
          <w:ilvl w:val="0"/>
          <w:numId w:val="1015"/>
        </w:numPr>
      </w:pPr>
      <w:r>
        <w:t xml:space="preserve">Walk‑In Booking</w:t>
      </w:r>
    </w:p>
    <w:p>
      <w:pPr>
        <w:pStyle w:val="Compact"/>
        <w:numPr>
          <w:ilvl w:val="0"/>
          <w:numId w:val="1015"/>
        </w:numPr>
      </w:pPr>
      <w:r>
        <w:t xml:space="preserve">Slot &amp; Schedule Management</w:t>
      </w:r>
    </w:p>
    <w:p>
      <w:pPr>
        <w:pStyle w:val="Compact"/>
        <w:numPr>
          <w:ilvl w:val="0"/>
          <w:numId w:val="1015"/>
        </w:numPr>
      </w:pPr>
      <w:r>
        <w:t xml:space="preserve">Courts &amp; Grounds</w:t>
      </w:r>
    </w:p>
    <w:p>
      <w:pPr>
        <w:pStyle w:val="Compact"/>
        <w:numPr>
          <w:ilvl w:val="0"/>
          <w:numId w:val="1015"/>
        </w:numPr>
      </w:pPr>
      <w:r>
        <w:t xml:space="preserve">Turf Branding</w:t>
      </w:r>
    </w:p>
    <w:p>
      <w:pPr>
        <w:pStyle w:val="Compact"/>
        <w:numPr>
          <w:ilvl w:val="0"/>
          <w:numId w:val="1015"/>
        </w:numPr>
      </w:pPr>
      <w:r>
        <w:t xml:space="preserve">Customers</w:t>
      </w:r>
    </w:p>
    <w:p>
      <w:pPr>
        <w:pStyle w:val="Compact"/>
        <w:numPr>
          <w:ilvl w:val="0"/>
          <w:numId w:val="1015"/>
        </w:numPr>
      </w:pPr>
      <w:r>
        <w:t xml:space="preserve">Payments &amp; Revenue</w:t>
      </w:r>
    </w:p>
    <w:p>
      <w:pPr>
        <w:pStyle w:val="Compact"/>
        <w:numPr>
          <w:ilvl w:val="0"/>
          <w:numId w:val="1015"/>
        </w:numPr>
      </w:pPr>
      <w:r>
        <w:t xml:space="preserve">Reports</w:t>
      </w:r>
    </w:p>
    <w:p>
      <w:pPr>
        <w:pStyle w:val="Compact"/>
        <w:numPr>
          <w:ilvl w:val="0"/>
          <w:numId w:val="1015"/>
        </w:numPr>
      </w:pPr>
      <w:r>
        <w:t xml:space="preserve">Tournaments (MCP)</w:t>
      </w:r>
    </w:p>
    <w:p>
      <w:pPr>
        <w:pStyle w:val="Compact"/>
        <w:numPr>
          <w:ilvl w:val="0"/>
          <w:numId w:val="1015"/>
        </w:numPr>
      </w:pPr>
      <w:r>
        <w:t xml:space="preserve">Reviews &amp; Ratings (MCP)</w:t>
      </w:r>
    </w:p>
    <w:p>
      <w:pPr>
        <w:pStyle w:val="Compact"/>
        <w:numPr>
          <w:ilvl w:val="0"/>
          <w:numId w:val="1015"/>
        </w:numPr>
      </w:pPr>
      <w:r>
        <w:t xml:space="preserve">WhatsApp Automation (MCP)</w:t>
      </w:r>
    </w:p>
    <w:p>
      <w:pPr>
        <w:pStyle w:val="Compact"/>
        <w:numPr>
          <w:ilvl w:val="0"/>
          <w:numId w:val="1015"/>
        </w:numPr>
      </w:pPr>
      <w:r>
        <w:t xml:space="preserve">Settings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dashboard-turf-admin"/>
    <w:p>
      <w:pPr>
        <w:pStyle w:val="Heading2"/>
      </w:pPr>
      <w:r>
        <w:t xml:space="preserve">8. Dashboard (Turf Admin)</w:t>
      </w:r>
    </w:p>
    <w:p>
      <w:pPr>
        <w:pStyle w:val="Compact"/>
        <w:numPr>
          <w:ilvl w:val="0"/>
          <w:numId w:val="1016"/>
        </w:numPr>
      </w:pPr>
      <w:r>
        <w:t xml:space="preserve">Today’s bookings</w:t>
      </w:r>
    </w:p>
    <w:p>
      <w:pPr>
        <w:pStyle w:val="Compact"/>
        <w:numPr>
          <w:ilvl w:val="0"/>
          <w:numId w:val="1016"/>
        </w:numPr>
      </w:pPr>
      <w:r>
        <w:t xml:space="preserve">Today’s revenue</w:t>
      </w:r>
    </w:p>
    <w:p>
      <w:pPr>
        <w:pStyle w:val="Compact"/>
        <w:numPr>
          <w:ilvl w:val="0"/>
          <w:numId w:val="1016"/>
        </w:numPr>
      </w:pPr>
      <w:r>
        <w:t xml:space="preserve">Upcoming bookings</w:t>
      </w:r>
    </w:p>
    <w:p>
      <w:pPr>
        <w:pStyle w:val="Compact"/>
        <w:numPr>
          <w:ilvl w:val="0"/>
          <w:numId w:val="1016"/>
        </w:numPr>
      </w:pPr>
      <w:r>
        <w:t xml:space="preserve">Alerts (maintenance, subscription)</w:t>
      </w:r>
    </w:p>
    <w:p>
      <w:r>
        <w:pict>
          <v:rect style="width:0;height:1.5pt" o:hralign="center" o:hrstd="t" o:hr="t"/>
        </w:pict>
      </w:r>
    </w:p>
    <w:bookmarkEnd w:id="43"/>
    <w:bookmarkStart w:id="45" w:name="booking-management"/>
    <w:p>
      <w:pPr>
        <w:pStyle w:val="Heading2"/>
      </w:pPr>
      <w:r>
        <w:t xml:space="preserve">9. Booking Management</w:t>
      </w:r>
    </w:p>
    <w:bookmarkStart w:id="44" w:name="features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7"/>
        </w:numPr>
      </w:pPr>
      <w:r>
        <w:t xml:space="preserve">Booking list &amp; calendar view</w:t>
      </w:r>
    </w:p>
    <w:p>
      <w:pPr>
        <w:pStyle w:val="Compact"/>
        <w:numPr>
          <w:ilvl w:val="0"/>
          <w:numId w:val="1017"/>
        </w:numPr>
      </w:pPr>
      <w:r>
        <w:t xml:space="preserve">Filter by date, court, payment status</w:t>
      </w:r>
    </w:p>
    <w:p>
      <w:pPr>
        <w:pStyle w:val="Compact"/>
        <w:numPr>
          <w:ilvl w:val="0"/>
          <w:numId w:val="1017"/>
        </w:numPr>
      </w:pPr>
      <w:r>
        <w:t xml:space="preserve">Edit / reschedule / cancel booking</w:t>
      </w:r>
    </w:p>
    <w:p>
      <w:pPr>
        <w:pStyle w:val="Compact"/>
        <w:numPr>
          <w:ilvl w:val="0"/>
          <w:numId w:val="1017"/>
        </w:numPr>
      </w:pPr>
      <w:r>
        <w:t xml:space="preserve">Walk‑in vs online tag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walkin-booking-detailed-workflow"/>
    <w:p>
      <w:pPr>
        <w:pStyle w:val="Heading2"/>
      </w:pPr>
      <w:r>
        <w:t xml:space="preserve">10. Walk‑In Booking – Detailed Workflow</w:t>
      </w:r>
    </w:p>
    <w:bookmarkStart w:id="46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Enable fast booking for customers arriving physically at the turf.</w:t>
      </w:r>
    </w:p>
    <w:bookmarkEnd w:id="46"/>
    <w:bookmarkStart w:id="47" w:name="workflow"/>
    <w:p>
      <w:pPr>
        <w:pStyle w:val="Heading3"/>
      </w:pPr>
      <w:r>
        <w:t xml:space="preserve">Workflow</w:t>
      </w:r>
    </w:p>
    <w:p>
      <w:pPr>
        <w:pStyle w:val="Compact"/>
        <w:numPr>
          <w:ilvl w:val="0"/>
          <w:numId w:val="1018"/>
        </w:numPr>
      </w:pPr>
      <w:r>
        <w:t xml:space="preserve">Select sport and court</w:t>
      </w:r>
    </w:p>
    <w:p>
      <w:pPr>
        <w:pStyle w:val="Compact"/>
        <w:numPr>
          <w:ilvl w:val="0"/>
          <w:numId w:val="1018"/>
        </w:numPr>
      </w:pPr>
      <w:r>
        <w:t xml:space="preserve">Select date and available slot</w:t>
      </w:r>
    </w:p>
    <w:p>
      <w:pPr>
        <w:pStyle w:val="Compact"/>
        <w:numPr>
          <w:ilvl w:val="0"/>
          <w:numId w:val="1018"/>
        </w:numPr>
      </w:pPr>
      <w:r>
        <w:t xml:space="preserve">Enter customer phone (auto‑detect existing customer)</w:t>
      </w:r>
    </w:p>
    <w:p>
      <w:pPr>
        <w:pStyle w:val="Compact"/>
        <w:numPr>
          <w:ilvl w:val="0"/>
          <w:numId w:val="1018"/>
        </w:numPr>
      </w:pPr>
      <w:r>
        <w:t xml:space="preserve">Enter optional name</w:t>
      </w:r>
    </w:p>
    <w:p>
      <w:pPr>
        <w:pStyle w:val="Compact"/>
        <w:numPr>
          <w:ilvl w:val="0"/>
          <w:numId w:val="1018"/>
        </w:numPr>
      </w:pPr>
      <w:r>
        <w:t xml:space="preserve">Auto‑calculate price</w:t>
      </w:r>
    </w:p>
    <w:p>
      <w:pPr>
        <w:pStyle w:val="Compact"/>
        <w:numPr>
          <w:ilvl w:val="0"/>
          <w:numId w:val="1018"/>
        </w:numPr>
      </w:pPr>
      <w:r>
        <w:t xml:space="preserve">Select payment mode (Cash / UPI / Online)</w:t>
      </w:r>
    </w:p>
    <w:p>
      <w:pPr>
        <w:pStyle w:val="Compact"/>
        <w:numPr>
          <w:ilvl w:val="0"/>
          <w:numId w:val="1018"/>
        </w:numPr>
      </w:pPr>
      <w:r>
        <w:t xml:space="preserve">Mark payment status</w:t>
      </w:r>
    </w:p>
    <w:p>
      <w:pPr>
        <w:pStyle w:val="Compact"/>
        <w:numPr>
          <w:ilvl w:val="0"/>
          <w:numId w:val="1018"/>
        </w:numPr>
      </w:pPr>
      <w:r>
        <w:t xml:space="preserve">Add internal notes</w:t>
      </w:r>
    </w:p>
    <w:p>
      <w:pPr>
        <w:pStyle w:val="Compact"/>
        <w:numPr>
          <w:ilvl w:val="0"/>
          <w:numId w:val="1018"/>
        </w:numPr>
      </w:pPr>
      <w:r>
        <w:t xml:space="preserve">Confirm booking</w:t>
      </w:r>
    </w:p>
    <w:bookmarkEnd w:id="47"/>
    <w:bookmarkStart w:id="48" w:name="mcp-enhancements"/>
    <w:p>
      <w:pPr>
        <w:pStyle w:val="Heading3"/>
      </w:pPr>
      <w:r>
        <w:t xml:space="preserve">MCP Enhancements</w:t>
      </w:r>
    </w:p>
    <w:p>
      <w:pPr>
        <w:pStyle w:val="Compact"/>
        <w:numPr>
          <w:ilvl w:val="0"/>
          <w:numId w:val="1019"/>
        </w:numPr>
      </w:pPr>
      <w:r>
        <w:t xml:space="preserve">WhatsApp confirmation toggle</w:t>
      </w:r>
    </w:p>
    <w:p>
      <w:pPr>
        <w:pStyle w:val="Compact"/>
        <w:numPr>
          <w:ilvl w:val="0"/>
          <w:numId w:val="1019"/>
        </w:numPr>
      </w:pPr>
      <w:r>
        <w:t xml:space="preserve">Discount override</w:t>
      </w:r>
    </w:p>
    <w:p>
      <w:pPr>
        <w:pStyle w:val="Compact"/>
        <w:numPr>
          <w:ilvl w:val="0"/>
          <w:numId w:val="1019"/>
        </w:numPr>
      </w:pPr>
      <w:r>
        <w:t xml:space="preserve">Add‑ons</w:t>
      </w:r>
    </w:p>
    <w:p>
      <w:pPr>
        <w:pStyle w:val="Compact"/>
        <w:numPr>
          <w:ilvl w:val="0"/>
          <w:numId w:val="1019"/>
        </w:numPr>
      </w:pPr>
      <w:r>
        <w:t xml:space="preserve">Staff attribution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slot-schedule-management"/>
    <w:p>
      <w:pPr>
        <w:pStyle w:val="Heading2"/>
      </w:pPr>
      <w:r>
        <w:t xml:space="preserve">11. Slot &amp; Schedule Management</w:t>
      </w:r>
    </w:p>
    <w:bookmarkStart w:id="50" w:name="features-1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20"/>
        </w:numPr>
      </w:pPr>
      <w:r>
        <w:t xml:space="preserve">Set working hours</w:t>
      </w:r>
    </w:p>
    <w:p>
      <w:pPr>
        <w:pStyle w:val="Compact"/>
        <w:numPr>
          <w:ilvl w:val="0"/>
          <w:numId w:val="1020"/>
        </w:numPr>
      </w:pPr>
      <w:r>
        <w:t xml:space="preserve">Define slot duration</w:t>
      </w:r>
    </w:p>
    <w:p>
      <w:pPr>
        <w:pStyle w:val="Compact"/>
        <w:numPr>
          <w:ilvl w:val="0"/>
          <w:numId w:val="1020"/>
        </w:numPr>
      </w:pPr>
      <w:r>
        <w:t xml:space="preserve">Weekday/weekend pricing</w:t>
      </w:r>
    </w:p>
    <w:p>
      <w:pPr>
        <w:pStyle w:val="Compact"/>
        <w:numPr>
          <w:ilvl w:val="0"/>
          <w:numId w:val="1020"/>
        </w:numPr>
      </w:pPr>
      <w:r>
        <w:t xml:space="preserve">Peak hour pricing</w:t>
      </w:r>
    </w:p>
    <w:p>
      <w:pPr>
        <w:pStyle w:val="Compact"/>
        <w:numPr>
          <w:ilvl w:val="0"/>
          <w:numId w:val="1020"/>
        </w:numPr>
      </w:pPr>
      <w:r>
        <w:t xml:space="preserve">Block slots or days</w:t>
      </w:r>
    </w:p>
    <w:p>
      <w:pPr>
        <w:pStyle w:val="Compact"/>
        <w:numPr>
          <w:ilvl w:val="0"/>
          <w:numId w:val="1020"/>
        </w:numPr>
      </w:pPr>
      <w:r>
        <w:t xml:space="preserve">Tournament blocking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courts-grounds-management"/>
    <w:p>
      <w:pPr>
        <w:pStyle w:val="Heading2"/>
      </w:pPr>
      <w:r>
        <w:t xml:space="preserve">12. Courts &amp; Grounds Management</w:t>
      </w:r>
    </w:p>
    <w:bookmarkStart w:id="52" w:name="features-2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21"/>
        </w:numPr>
      </w:pPr>
      <w:r>
        <w:t xml:space="preserve">Add/edit courts</w:t>
      </w:r>
    </w:p>
    <w:p>
      <w:pPr>
        <w:pStyle w:val="Compact"/>
        <w:numPr>
          <w:ilvl w:val="0"/>
          <w:numId w:val="1021"/>
        </w:numPr>
      </w:pPr>
      <w:r>
        <w:t xml:space="preserve">Sport type per court</w:t>
      </w:r>
    </w:p>
    <w:p>
      <w:pPr>
        <w:pStyle w:val="Compact"/>
        <w:numPr>
          <w:ilvl w:val="0"/>
          <w:numId w:val="1021"/>
        </w:numPr>
      </w:pPr>
      <w:r>
        <w:t xml:space="preserve">Pricing per court</w:t>
      </w:r>
    </w:p>
    <w:p>
      <w:pPr>
        <w:pStyle w:val="Compact"/>
        <w:numPr>
          <w:ilvl w:val="0"/>
          <w:numId w:val="1021"/>
        </w:numPr>
      </w:pPr>
      <w:r>
        <w:t xml:space="preserve">Enable/disable courts</w:t>
      </w:r>
    </w:p>
    <w:p>
      <w:pPr>
        <w:pStyle w:val="Compact"/>
        <w:numPr>
          <w:ilvl w:val="0"/>
          <w:numId w:val="1021"/>
        </w:numPr>
      </w:pPr>
      <w:r>
        <w:t xml:space="preserve">Maintenance status</w:t>
      </w:r>
    </w:p>
    <w:bookmarkEnd w:id="52"/>
    <w:bookmarkStart w:id="53" w:name="mcp-enhancements-1"/>
    <w:p>
      <w:pPr>
        <w:pStyle w:val="Heading3"/>
      </w:pPr>
      <w:r>
        <w:t xml:space="preserve">MCP Enhancements</w:t>
      </w:r>
    </w:p>
    <w:p>
      <w:pPr>
        <w:pStyle w:val="Compact"/>
        <w:numPr>
          <w:ilvl w:val="0"/>
          <w:numId w:val="1022"/>
        </w:numPr>
      </w:pPr>
      <w:r>
        <w:t xml:space="preserve">Court analytics</w:t>
      </w:r>
    </w:p>
    <w:p>
      <w:pPr>
        <w:pStyle w:val="Compact"/>
        <w:numPr>
          <w:ilvl w:val="0"/>
          <w:numId w:val="1022"/>
        </w:numPr>
      </w:pPr>
      <w:r>
        <w:t xml:space="preserve">Bulk operations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turf-branding-settings"/>
    <w:p>
      <w:pPr>
        <w:pStyle w:val="Heading2"/>
      </w:pPr>
      <w:r>
        <w:t xml:space="preserve">13. Turf Branding Settings</w:t>
      </w:r>
    </w:p>
    <w:bookmarkStart w:id="55" w:name="features-3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23"/>
        </w:numPr>
      </w:pPr>
      <w:r>
        <w:t xml:space="preserve">Logo &amp; banner upload</w:t>
      </w:r>
    </w:p>
    <w:p>
      <w:pPr>
        <w:pStyle w:val="Compact"/>
        <w:numPr>
          <w:ilvl w:val="0"/>
          <w:numId w:val="1023"/>
        </w:numPr>
      </w:pPr>
      <w:r>
        <w:t xml:space="preserve">Primary/secondary color</w:t>
      </w:r>
    </w:p>
    <w:p>
      <w:pPr>
        <w:pStyle w:val="Compact"/>
        <w:numPr>
          <w:ilvl w:val="0"/>
          <w:numId w:val="1023"/>
        </w:numPr>
      </w:pPr>
      <w:r>
        <w:t xml:space="preserve">Turf description</w:t>
      </w:r>
    </w:p>
    <w:p>
      <w:pPr>
        <w:pStyle w:val="Compact"/>
        <w:numPr>
          <w:ilvl w:val="0"/>
          <w:numId w:val="1023"/>
        </w:numPr>
      </w:pPr>
      <w:r>
        <w:t xml:space="preserve">Contact info</w:t>
      </w:r>
    </w:p>
    <w:p>
      <w:pPr>
        <w:pStyle w:val="Compact"/>
        <w:numPr>
          <w:ilvl w:val="0"/>
          <w:numId w:val="1023"/>
        </w:numPr>
      </w:pPr>
      <w:r>
        <w:t xml:space="preserve">Domain display</w:t>
      </w:r>
    </w:p>
    <w:p>
      <w:pPr>
        <w:pStyle w:val="Compact"/>
        <w:numPr>
          <w:ilvl w:val="0"/>
          <w:numId w:val="1023"/>
        </w:numPr>
      </w:pPr>
      <w:r>
        <w:t xml:space="preserve">Live preview</w:t>
      </w:r>
    </w:p>
    <w:bookmarkEnd w:id="55"/>
    <w:bookmarkStart w:id="56" w:name="mcp-enhancements-2"/>
    <w:p>
      <w:pPr>
        <w:pStyle w:val="Heading3"/>
      </w:pPr>
      <w:r>
        <w:t xml:space="preserve">MCP Enhancements</w:t>
      </w:r>
    </w:p>
    <w:p>
      <w:pPr>
        <w:pStyle w:val="Compact"/>
        <w:numPr>
          <w:ilvl w:val="0"/>
          <w:numId w:val="1024"/>
        </w:numPr>
      </w:pPr>
      <w:r>
        <w:t xml:space="preserve">Custom homepage sections</w:t>
      </w:r>
    </w:p>
    <w:p>
      <w:pPr>
        <w:pStyle w:val="Compact"/>
        <w:numPr>
          <w:ilvl w:val="0"/>
          <w:numId w:val="1024"/>
        </w:numPr>
      </w:pPr>
      <w:r>
        <w:t xml:space="preserve">Remove platform branding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customer-management"/>
    <w:p>
      <w:pPr>
        <w:pStyle w:val="Heading2"/>
      </w:pPr>
      <w:r>
        <w:t xml:space="preserve">14. Customer Management</w:t>
      </w:r>
    </w:p>
    <w:bookmarkStart w:id="58" w:name="features-4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25"/>
        </w:numPr>
      </w:pPr>
      <w:r>
        <w:t xml:space="preserve">Customer list</w:t>
      </w:r>
    </w:p>
    <w:p>
      <w:pPr>
        <w:pStyle w:val="Compact"/>
        <w:numPr>
          <w:ilvl w:val="0"/>
          <w:numId w:val="1025"/>
        </w:numPr>
      </w:pPr>
      <w:r>
        <w:t xml:space="preserve">Booking history</w:t>
      </w:r>
    </w:p>
    <w:p>
      <w:pPr>
        <w:pStyle w:val="Compact"/>
        <w:numPr>
          <w:ilvl w:val="0"/>
          <w:numId w:val="1025"/>
        </w:numPr>
      </w:pPr>
      <w:r>
        <w:t xml:space="preserve">Total spend</w:t>
      </w:r>
    </w:p>
    <w:p>
      <w:pPr>
        <w:pStyle w:val="Compact"/>
        <w:numPr>
          <w:ilvl w:val="0"/>
          <w:numId w:val="1025"/>
        </w:numPr>
      </w:pPr>
      <w:r>
        <w:t xml:space="preserve">Internal notes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1" w:name="payments-revenue"/>
    <w:p>
      <w:pPr>
        <w:pStyle w:val="Heading2"/>
      </w:pPr>
      <w:r>
        <w:t xml:space="preserve">15. Payments &amp; Revenue</w:t>
      </w:r>
    </w:p>
    <w:bookmarkStart w:id="60" w:name="features-5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26"/>
        </w:numPr>
      </w:pPr>
      <w:r>
        <w:t xml:space="preserve">Revenue summary (day/week/month)</w:t>
      </w:r>
    </w:p>
    <w:p>
      <w:pPr>
        <w:pStyle w:val="Compact"/>
        <w:numPr>
          <w:ilvl w:val="0"/>
          <w:numId w:val="1026"/>
        </w:numPr>
      </w:pPr>
      <w:r>
        <w:t xml:space="preserve">Transaction list</w:t>
      </w:r>
    </w:p>
    <w:p>
      <w:pPr>
        <w:pStyle w:val="Compact"/>
        <w:numPr>
          <w:ilvl w:val="0"/>
          <w:numId w:val="1026"/>
        </w:numPr>
      </w:pPr>
      <w:r>
        <w:t xml:space="preserve">Payment mode breakdown</w:t>
      </w:r>
    </w:p>
    <w:p>
      <w:pPr>
        <w:pStyle w:val="Compact"/>
        <w:numPr>
          <w:ilvl w:val="0"/>
          <w:numId w:val="1026"/>
        </w:numPr>
      </w:pPr>
      <w:r>
        <w:t xml:space="preserve">Refund tracking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3" w:name="reports"/>
    <w:p>
      <w:pPr>
        <w:pStyle w:val="Heading2"/>
      </w:pPr>
      <w:r>
        <w:t xml:space="preserve">16. Reports</w:t>
      </w:r>
    </w:p>
    <w:bookmarkStart w:id="62" w:name="mcp-reports"/>
    <w:p>
      <w:pPr>
        <w:pStyle w:val="Heading3"/>
      </w:pPr>
      <w:r>
        <w:t xml:space="preserve">MCP Reports</w:t>
      </w:r>
    </w:p>
    <w:p>
      <w:pPr>
        <w:pStyle w:val="Compact"/>
        <w:numPr>
          <w:ilvl w:val="0"/>
          <w:numId w:val="1027"/>
        </w:numPr>
      </w:pPr>
      <w:r>
        <w:t xml:space="preserve">Booking trends</w:t>
      </w:r>
    </w:p>
    <w:p>
      <w:pPr>
        <w:pStyle w:val="Compact"/>
        <w:numPr>
          <w:ilvl w:val="0"/>
          <w:numId w:val="1027"/>
        </w:numPr>
      </w:pPr>
      <w:r>
        <w:t xml:space="preserve">Revenue trends</w:t>
      </w:r>
    </w:p>
    <w:p>
      <w:pPr>
        <w:pStyle w:val="Compact"/>
        <w:numPr>
          <w:ilvl w:val="0"/>
          <w:numId w:val="1027"/>
        </w:numPr>
      </w:pPr>
      <w:r>
        <w:t xml:space="preserve">Court utilization</w:t>
      </w:r>
    </w:p>
    <w:p>
      <w:pPr>
        <w:pStyle w:val="Compact"/>
        <w:numPr>
          <w:ilvl w:val="0"/>
          <w:numId w:val="1027"/>
        </w:numPr>
      </w:pPr>
      <w:r>
        <w:t xml:space="preserve">Walk‑in vs online bookings</w:t>
      </w:r>
    </w:p>
    <w:p>
      <w:pPr>
        <w:pStyle w:val="Compact"/>
        <w:numPr>
          <w:ilvl w:val="0"/>
          <w:numId w:val="1027"/>
        </w:numPr>
      </w:pPr>
      <w:r>
        <w:t xml:space="preserve">Tournament revenue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5" w:name="tournament-module-mcp"/>
    <w:p>
      <w:pPr>
        <w:pStyle w:val="Heading2"/>
      </w:pPr>
      <w:r>
        <w:t xml:space="preserve">17. Tournament Module (MCP)</w:t>
      </w:r>
    </w:p>
    <w:bookmarkStart w:id="64" w:name="features-6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28"/>
        </w:numPr>
      </w:pPr>
      <w:r>
        <w:t xml:space="preserve">Create tournaments</w:t>
      </w:r>
    </w:p>
    <w:p>
      <w:pPr>
        <w:pStyle w:val="Compact"/>
        <w:numPr>
          <w:ilvl w:val="0"/>
          <w:numId w:val="1028"/>
        </w:numPr>
      </w:pPr>
      <w:r>
        <w:t xml:space="preserve">Team registration</w:t>
      </w:r>
    </w:p>
    <w:p>
      <w:pPr>
        <w:pStyle w:val="Compact"/>
        <w:numPr>
          <w:ilvl w:val="0"/>
          <w:numId w:val="1028"/>
        </w:numPr>
      </w:pPr>
      <w:r>
        <w:t xml:space="preserve">Match scheduling</w:t>
      </w:r>
    </w:p>
    <w:p>
      <w:pPr>
        <w:pStyle w:val="Compact"/>
        <w:numPr>
          <w:ilvl w:val="0"/>
          <w:numId w:val="1028"/>
        </w:numPr>
      </w:pPr>
      <w:r>
        <w:t xml:space="preserve">Court assignment</w:t>
      </w:r>
    </w:p>
    <w:p>
      <w:pPr>
        <w:pStyle w:val="Compact"/>
        <w:numPr>
          <w:ilvl w:val="0"/>
          <w:numId w:val="1028"/>
        </w:numPr>
      </w:pPr>
      <w:r>
        <w:t xml:space="preserve">Score entry</w:t>
      </w:r>
    </w:p>
    <w:p>
      <w:pPr>
        <w:pStyle w:val="Compact"/>
        <w:numPr>
          <w:ilvl w:val="0"/>
          <w:numId w:val="1028"/>
        </w:numPr>
      </w:pPr>
      <w:r>
        <w:t xml:space="preserve">Leaderboards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7" w:name="reviews-ratings-mcp"/>
    <w:p>
      <w:pPr>
        <w:pStyle w:val="Heading2"/>
      </w:pPr>
      <w:r>
        <w:t xml:space="preserve">18. Reviews &amp; Ratings (MCP)</w:t>
      </w:r>
    </w:p>
    <w:bookmarkStart w:id="66" w:name="features-7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29"/>
        </w:numPr>
      </w:pPr>
      <w:r>
        <w:t xml:space="preserve">Customer review submission (post‑booking)</w:t>
      </w:r>
    </w:p>
    <w:p>
      <w:pPr>
        <w:pStyle w:val="Compact"/>
        <w:numPr>
          <w:ilvl w:val="0"/>
          <w:numId w:val="1029"/>
        </w:numPr>
      </w:pPr>
      <w:r>
        <w:t xml:space="preserve">Review moderation</w:t>
      </w:r>
    </w:p>
    <w:p>
      <w:pPr>
        <w:pStyle w:val="Compact"/>
        <w:numPr>
          <w:ilvl w:val="0"/>
          <w:numId w:val="1029"/>
        </w:numPr>
      </w:pPr>
      <w:r>
        <w:t xml:space="preserve">Public rating display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9" w:name="whatsapp-automation-mcp"/>
    <w:p>
      <w:pPr>
        <w:pStyle w:val="Heading2"/>
      </w:pPr>
      <w:r>
        <w:t xml:space="preserve">19. WhatsApp Automation (MCP)</w:t>
      </w:r>
    </w:p>
    <w:bookmarkStart w:id="68" w:name="features-8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30"/>
        </w:numPr>
      </w:pPr>
      <w:r>
        <w:t xml:space="preserve">Booking confirmations</w:t>
      </w:r>
    </w:p>
    <w:p>
      <w:pPr>
        <w:pStyle w:val="Compact"/>
        <w:numPr>
          <w:ilvl w:val="0"/>
          <w:numId w:val="1030"/>
        </w:numPr>
      </w:pPr>
      <w:r>
        <w:t xml:space="preserve">Payment confirmations</w:t>
      </w:r>
    </w:p>
    <w:p>
      <w:pPr>
        <w:pStyle w:val="Compact"/>
        <w:numPr>
          <w:ilvl w:val="0"/>
          <w:numId w:val="1030"/>
        </w:numPr>
      </w:pPr>
      <w:r>
        <w:t xml:space="preserve">Booking reminders</w:t>
      </w:r>
    </w:p>
    <w:p>
      <w:pPr>
        <w:pStyle w:val="Compact"/>
        <w:numPr>
          <w:ilvl w:val="0"/>
          <w:numId w:val="1030"/>
        </w:numPr>
      </w:pPr>
      <w:r>
        <w:t xml:space="preserve">Message logs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1" w:name="settings"/>
    <w:p>
      <w:pPr>
        <w:pStyle w:val="Heading2"/>
      </w:pPr>
      <w:r>
        <w:t xml:space="preserve">20. Settings</w:t>
      </w:r>
    </w:p>
    <w:bookmarkStart w:id="70" w:name="sections"/>
    <w:p>
      <w:pPr>
        <w:pStyle w:val="Heading3"/>
      </w:pPr>
      <w:r>
        <w:t xml:space="preserve">Sections</w:t>
      </w:r>
    </w:p>
    <w:p>
      <w:pPr>
        <w:pStyle w:val="Compact"/>
        <w:numPr>
          <w:ilvl w:val="0"/>
          <w:numId w:val="1031"/>
        </w:numPr>
      </w:pPr>
      <w:r>
        <w:t xml:space="preserve">General (turf info)</w:t>
      </w:r>
    </w:p>
    <w:p>
      <w:pPr>
        <w:pStyle w:val="Compact"/>
        <w:numPr>
          <w:ilvl w:val="0"/>
          <w:numId w:val="1031"/>
        </w:numPr>
      </w:pPr>
      <w:r>
        <w:t xml:space="preserve">Subscription &amp; plan</w:t>
      </w:r>
    </w:p>
    <w:p>
      <w:pPr>
        <w:pStyle w:val="Compact"/>
        <w:numPr>
          <w:ilvl w:val="0"/>
          <w:numId w:val="1031"/>
        </w:numPr>
      </w:pPr>
      <w:r>
        <w:t xml:space="preserve">Notifications</w:t>
      </w:r>
    </w:p>
    <w:p>
      <w:pPr>
        <w:pStyle w:val="Compact"/>
        <w:numPr>
          <w:ilvl w:val="0"/>
          <w:numId w:val="1031"/>
        </w:numPr>
      </w:pPr>
      <w:r>
        <w:t xml:space="preserve">Security</w:t>
      </w:r>
    </w:p>
    <w:p>
      <w:pPr>
        <w:pStyle w:val="Compact"/>
        <w:numPr>
          <w:ilvl w:val="0"/>
          <w:numId w:val="1031"/>
        </w:numPr>
      </w:pPr>
      <w:r>
        <w:t xml:space="preserve">Preferences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security-access-control"/>
    <w:p>
      <w:pPr>
        <w:pStyle w:val="Heading2"/>
      </w:pPr>
      <w:r>
        <w:t xml:space="preserve">21. Security &amp; Access Control</w:t>
      </w:r>
    </w:p>
    <w:p>
      <w:pPr>
        <w:pStyle w:val="Compact"/>
        <w:numPr>
          <w:ilvl w:val="0"/>
          <w:numId w:val="1032"/>
        </w:numPr>
      </w:pPr>
      <w:r>
        <w:t xml:space="preserve">Role‑based access (Super Admin, Turf Admin, Staff)</w:t>
      </w:r>
    </w:p>
    <w:p>
      <w:pPr>
        <w:pStyle w:val="Compact"/>
        <w:numPr>
          <w:ilvl w:val="0"/>
          <w:numId w:val="1032"/>
        </w:numPr>
      </w:pPr>
      <w:r>
        <w:t xml:space="preserve">Tenant‑level data isolation</w:t>
      </w:r>
    </w:p>
    <w:p>
      <w:pPr>
        <w:pStyle w:val="Compact"/>
        <w:numPr>
          <w:ilvl w:val="0"/>
          <w:numId w:val="1032"/>
        </w:numPr>
      </w:pPr>
      <w:r>
        <w:t xml:space="preserve">JWT authentication</w:t>
      </w:r>
    </w:p>
    <w:p>
      <w:pPr>
        <w:pStyle w:val="Compact"/>
        <w:numPr>
          <w:ilvl w:val="0"/>
          <w:numId w:val="1032"/>
        </w:numPr>
      </w:pPr>
      <w:r>
        <w:t xml:space="preserve">Audit logs for critical actions</w:t>
      </w:r>
    </w:p>
    <w:p>
      <w:r>
        <w:pict>
          <v:rect style="width:0;height:1.5pt" o:hralign="center" o:hrstd="t" o:hr="t"/>
        </w:pict>
      </w:r>
    </w:p>
    <w:bookmarkEnd w:id="72"/>
    <w:bookmarkStart w:id="73" w:name="assumptions-constraints"/>
    <w:p>
      <w:pPr>
        <w:pStyle w:val="Heading2"/>
      </w:pPr>
      <w:r>
        <w:t xml:space="preserve">22. Assumptions &amp; Constraints</w:t>
      </w:r>
    </w:p>
    <w:p>
      <w:pPr>
        <w:pStyle w:val="Compact"/>
        <w:numPr>
          <w:ilvl w:val="0"/>
          <w:numId w:val="1033"/>
        </w:numPr>
      </w:pPr>
      <w:r>
        <w:t xml:space="preserve">Internet‑dependent system</w:t>
      </w:r>
    </w:p>
    <w:p>
      <w:pPr>
        <w:pStyle w:val="Compact"/>
        <w:numPr>
          <w:ilvl w:val="0"/>
          <w:numId w:val="1033"/>
        </w:numPr>
      </w:pPr>
      <w:r>
        <w:t xml:space="preserve">Desktop‑first usage</w:t>
      </w:r>
    </w:p>
    <w:p>
      <w:pPr>
        <w:pStyle w:val="Compact"/>
        <w:numPr>
          <w:ilvl w:val="0"/>
          <w:numId w:val="1033"/>
        </w:numPr>
      </w:pPr>
      <w:r>
        <w:t xml:space="preserve">Payment gateway availability</w:t>
      </w:r>
    </w:p>
    <w:p>
      <w:pPr>
        <w:pStyle w:val="Compact"/>
        <w:numPr>
          <w:ilvl w:val="0"/>
          <w:numId w:val="1033"/>
        </w:numPr>
      </w:pPr>
      <w:r>
        <w:t xml:space="preserve">MVP/MCP scope restrictions</w:t>
      </w:r>
    </w:p>
    <w:p>
      <w:r>
        <w:pict>
          <v:rect style="width:0;height:1.5pt" o:hralign="center" o:hrstd="t" o:hr="t"/>
        </w:pict>
      </w:r>
    </w:p>
    <w:bookmarkEnd w:id="73"/>
    <w:bookmarkStart w:id="74" w:name="future-enhancements"/>
    <w:p>
      <w:pPr>
        <w:pStyle w:val="Heading2"/>
      </w:pPr>
      <w:r>
        <w:t xml:space="preserve">23. Future Enhancements</w:t>
      </w:r>
    </w:p>
    <w:p>
      <w:pPr>
        <w:pStyle w:val="Compact"/>
        <w:numPr>
          <w:ilvl w:val="0"/>
          <w:numId w:val="1034"/>
        </w:numPr>
      </w:pPr>
      <w:r>
        <w:t xml:space="preserve">Marketplace (Phase 2)</w:t>
      </w:r>
    </w:p>
    <w:p>
      <w:pPr>
        <w:pStyle w:val="Compact"/>
        <w:numPr>
          <w:ilvl w:val="0"/>
          <w:numId w:val="1034"/>
        </w:numPr>
      </w:pPr>
      <w:r>
        <w:t xml:space="preserve">Mobile app</w:t>
      </w:r>
    </w:p>
    <w:p>
      <w:pPr>
        <w:pStyle w:val="Compact"/>
        <w:numPr>
          <w:ilvl w:val="0"/>
          <w:numId w:val="1034"/>
        </w:numPr>
      </w:pPr>
      <w:r>
        <w:t xml:space="preserve">AI‑based analytics</w:t>
      </w:r>
    </w:p>
    <w:p>
      <w:pPr>
        <w:pStyle w:val="Compact"/>
        <w:numPr>
          <w:ilvl w:val="0"/>
          <w:numId w:val="1034"/>
        </w:numPr>
      </w:pPr>
      <w:r>
        <w:t xml:space="preserve">IoT integrations</w:t>
      </w:r>
    </w:p>
    <w:p>
      <w:r>
        <w:pict>
          <v:rect style="width:0;height:1.5pt" o:hralign="center" o:hrstd="t" o:hr="t"/>
        </w:pict>
      </w:r>
    </w:p>
    <w:bookmarkEnd w:id="74"/>
    <w:bookmarkStart w:id="75" w:name="conclusion"/>
    <w:p>
      <w:pPr>
        <w:pStyle w:val="Heading2"/>
      </w:pPr>
      <w:r>
        <w:t xml:space="preserve">24. Conclusion</w:t>
      </w:r>
    </w:p>
    <w:p>
      <w:pPr>
        <w:pStyle w:val="FirstParagraph"/>
      </w:pPr>
      <w:r>
        <w:t xml:space="preserve">This design document defines a</w:t>
      </w:r>
      <w:r>
        <w:t xml:space="preserve"> </w:t>
      </w:r>
      <w:r>
        <w:rPr>
          <w:b/>
          <w:bCs/>
        </w:rPr>
        <w:t xml:space="preserve">complete, scalable, and production‑ready SaaS system</w:t>
      </w:r>
      <w:r>
        <w:t xml:space="preserve"> </w:t>
      </w:r>
      <w:r>
        <w:t xml:space="preserve">for turf management. It balances MVP speed with MCP completeness, ensuring strong business value and technical clarity.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2025-12-16T18:26:54Z</dcterms:created>
  <dcterms:modified xsi:type="dcterms:W3CDTF">2025-12-16T18:26:54Z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