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B365D"/>
          <w:sz w:val="32"/>
        </w:rPr>
        <w:t>EXECUTIVE PROPOSAL &amp; SPECIFICATION BLUEPRINT:</w:t>
        <w:br/>
        <w:t>INTERACTIVE INVENTORY MONITORING &amp; RESTOCKING DECISION SUPPORT SYSTEM</w:t>
      </w:r>
    </w:p>
    <w:p>
      <w:pPr>
        <w:spacing w:before="0" w:after="240"/>
      </w:pPr>
      <w:r>
        <w:rPr>
          <w:rFonts w:ascii="Calibri" w:hAnsi="Calibri"/>
          <w:color w:val="2E6B9E"/>
          <w:sz w:val="22"/>
        </w:rPr>
        <w:t>Operational Intelligence, Demand Velocity Analysis, and Strategic Purchasing Framework for Garden Shop E-Commerce</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4896"/>
        <w:gridCol w:w="4896"/>
      </w:tblGrid>
      <w:tr>
        <w:tc>
          <w:tcPr>
            <w:tcW w:type="dxa" w:w="3168"/>
            <w:shd w:fill="1B365D"/>
            <w:tcMar>
              <w:top w:w="80" w:type="dxa"/>
              <w:bottom w:w="80" w:type="dxa"/>
              <w:left w:w="90" w:type="dxa"/>
              <w:right w:w="90" w:type="dxa"/>
            </w:tcMar>
          </w:tcPr>
          <w:p>
            <w:pPr>
              <w:spacing w:before="40" w:after="40"/>
            </w:pPr>
            <w:r>
              <w:rPr>
                <w:rFonts w:ascii="Calibri" w:hAnsi="Calibri"/>
                <w:b/>
                <w:color w:val="FFFFFF"/>
                <w:sz w:val="16"/>
              </w:rPr>
              <w:t>Project Deliverable</w:t>
            </w:r>
          </w:p>
        </w:tc>
        <w:tc>
          <w:tcPr>
            <w:tcW w:type="dxa" w:w="6624"/>
            <w:shd w:fill="1B365D"/>
            <w:tcMar>
              <w:top w:w="80" w:type="dxa"/>
              <w:bottom w:w="80" w:type="dxa"/>
              <w:left w:w="90" w:type="dxa"/>
              <w:right w:w="90" w:type="dxa"/>
            </w:tcMar>
          </w:tcPr>
          <w:p>
            <w:pPr>
              <w:spacing w:before="40" w:after="40"/>
            </w:pPr>
            <w:r>
              <w:rPr>
                <w:rFonts w:ascii="Calibri" w:hAnsi="Calibri"/>
                <w:b/>
                <w:color w:val="FFFFFF"/>
                <w:sz w:val="16"/>
              </w:rPr>
              <w:t>Task 01 - Interactive Inventory Dashboard Proposal</w:t>
            </w:r>
          </w:p>
        </w:tc>
      </w:tr>
      <w:tr>
        <w:tc>
          <w:tcPr>
            <w:tcW w:type="dxa" w:w="3168"/>
            <w:shd w:fill="FFFFFF"/>
            <w:tcMar>
              <w:top w:w="60" w:type="dxa"/>
              <w:bottom w:w="60" w:type="dxa"/>
              <w:left w:w="90" w:type="dxa"/>
              <w:right w:w="90" w:type="dxa"/>
            </w:tcMar>
          </w:tcPr>
          <w:p>
            <w:pPr>
              <w:spacing w:before="20" w:after="20"/>
            </w:pPr>
            <w:r>
              <w:rPr>
                <w:rFonts w:ascii="Calibri" w:hAnsi="Calibri"/>
                <w:color w:val="2C3E50"/>
                <w:sz w:val="16"/>
              </w:rPr>
              <w:t>Target Database</w:t>
            </w:r>
          </w:p>
        </w:tc>
        <w:tc>
          <w:tcPr>
            <w:tcW w:type="dxa" w:w="6624"/>
            <w:shd w:fill="FFFFFF"/>
            <w:tcMar>
              <w:top w:w="60" w:type="dxa"/>
              <w:bottom w:w="60" w:type="dxa"/>
              <w:left w:w="90" w:type="dxa"/>
              <w:right w:w="90" w:type="dxa"/>
            </w:tcMar>
          </w:tcPr>
          <w:p>
            <w:pPr>
              <w:spacing w:before="20" w:after="20"/>
            </w:pPr>
            <w:r>
              <w:rPr>
                <w:rFonts w:ascii="Calibri" w:hAnsi="Calibri"/>
                <w:color w:val="2C3E50"/>
                <w:sz w:val="16"/>
              </w:rPr>
              <w:t>Garden Shop Relational Database (data/garden_shop.db - SQLite 3, 6 Tables, 130 Records)</w:t>
            </w:r>
          </w:p>
        </w:tc>
      </w:tr>
      <w:tr>
        <w:tc>
          <w:tcPr>
            <w:tcW w:type="dxa" w:w="3168"/>
            <w:shd w:fill="F8F9FA"/>
            <w:tcMar>
              <w:top w:w="60" w:type="dxa"/>
              <w:bottom w:w="60" w:type="dxa"/>
              <w:left w:w="90" w:type="dxa"/>
              <w:right w:w="90" w:type="dxa"/>
            </w:tcMar>
          </w:tcPr>
          <w:p>
            <w:pPr>
              <w:spacing w:before="20" w:after="20"/>
            </w:pPr>
            <w:r>
              <w:rPr>
                <w:rFonts w:ascii="Calibri" w:hAnsi="Calibri"/>
                <w:color w:val="2C3E50"/>
                <w:sz w:val="16"/>
              </w:rPr>
              <w:t>Intended Audience</w:t>
            </w:r>
          </w:p>
        </w:tc>
        <w:tc>
          <w:tcPr>
            <w:tcW w:type="dxa" w:w="6624"/>
            <w:shd w:fill="F8F9FA"/>
            <w:tcMar>
              <w:top w:w="60" w:type="dxa"/>
              <w:bottom w:w="60" w:type="dxa"/>
              <w:left w:w="90" w:type="dxa"/>
              <w:right w:w="90" w:type="dxa"/>
            </w:tcMar>
          </w:tcPr>
          <w:p>
            <w:pPr>
              <w:spacing w:before="20" w:after="20"/>
            </w:pPr>
            <w:r>
              <w:rPr>
                <w:rFonts w:ascii="Calibri" w:hAnsi="Calibri"/>
                <w:color w:val="2C3E50"/>
                <w:sz w:val="16"/>
              </w:rPr>
              <w:t>Executive Leadership, Operations Director, Warehouse &amp; Merchandising Managers</w:t>
            </w:r>
          </w:p>
        </w:tc>
      </w:tr>
      <w:tr>
        <w:tc>
          <w:tcPr>
            <w:tcW w:type="dxa" w:w="3168"/>
            <w:shd w:fill="FFFFFF"/>
            <w:tcMar>
              <w:top w:w="60" w:type="dxa"/>
              <w:bottom w:w="60" w:type="dxa"/>
              <w:left w:w="90" w:type="dxa"/>
              <w:right w:w="90" w:type="dxa"/>
            </w:tcMar>
          </w:tcPr>
          <w:p>
            <w:pPr>
              <w:spacing w:before="20" w:after="20"/>
            </w:pPr>
            <w:r>
              <w:rPr>
                <w:rFonts w:ascii="Calibri" w:hAnsi="Calibri"/>
                <w:color w:val="2C3E50"/>
                <w:sz w:val="16"/>
              </w:rPr>
              <w:t>Analytical Version &amp; Status</w:t>
            </w:r>
          </w:p>
        </w:tc>
        <w:tc>
          <w:tcPr>
            <w:tcW w:type="dxa" w:w="6624"/>
            <w:shd w:fill="FFFFFF"/>
            <w:tcMar>
              <w:top w:w="60" w:type="dxa"/>
              <w:bottom w:w="60" w:type="dxa"/>
              <w:left w:w="90" w:type="dxa"/>
              <w:right w:w="90" w:type="dxa"/>
            </w:tcMar>
          </w:tcPr>
          <w:p>
            <w:pPr>
              <w:spacing w:before="20" w:after="20"/>
            </w:pPr>
            <w:r>
              <w:rPr>
                <w:rFonts w:ascii="Calibri" w:hAnsi="Calibri"/>
                <w:color w:val="2C3E50"/>
                <w:sz w:val="16"/>
              </w:rPr>
              <w:t>Version 1.0 (Production-Ready Technical Specification &amp; Empirical Audit)</w:t>
            </w:r>
          </w:p>
        </w:tc>
      </w:tr>
    </w:tbl>
    <w:p>
      <w:pPr>
        <w:spacing w:before="0" w:after="80"/>
      </w:pPr>
    </w:p>
    <w:p>
      <w:pPr>
        <w:keepNext/>
        <w:spacing w:before="320" w:after="100"/>
      </w:pPr>
      <w:r>
        <w:rPr>
          <w:rFonts w:ascii="Calibri" w:hAnsi="Calibri"/>
          <w:b/>
          <w:color w:val="1B365D"/>
          <w:sz w:val="28"/>
        </w:rPr>
        <w:t>1. Executive Summary &amp; Strategic Business Objective</w:t>
      </w:r>
    </w:p>
    <w:p>
      <w:pPr>
        <w:spacing w:before="0" w:after="80" w:line="276" w:lineRule="auto"/>
      </w:pPr>
      <w:r>
        <w:rPr>
          <w:rFonts w:ascii="Calibri" w:hAnsi="Calibri"/>
          <w:i w:val="0"/>
          <w:color w:val="2C3E50"/>
          <w:sz w:val="19"/>
        </w:rPr>
        <w:t>An online retail business specializing in gardening supplies, houseplants, seeds, and outdoor tools faces a classical operational dilemma in inventory management: balancing customer order fulfillment against working capital lockup. Currently, operations staff experience substantial friction identifying which SKUs require immediate replenishment, evaluating stock adequacy against customer purchase frequency, and managing supplier ordering workflows. This document presents an exhaustive, data-grounded dashboard proposal engineered to transform the Garden Shop's operational decision-making.</w:t>
      </w:r>
    </w:p>
    <w:p>
      <w:pPr>
        <w:keepNext/>
        <w:spacing w:before="240" w:after="60"/>
      </w:pPr>
      <w:r>
        <w:rPr>
          <w:rFonts w:ascii="Calibri" w:hAnsi="Calibri"/>
          <w:b/>
          <w:color w:val="2E6B9E"/>
          <w:sz w:val="23"/>
        </w:rPr>
        <w:t>1.1 Core Mission &amp; Value Proposition</w:t>
      </w:r>
    </w:p>
    <w:p>
      <w:pPr>
        <w:spacing w:before="0" w:after="80" w:line="276" w:lineRule="auto"/>
      </w:pPr>
      <w:r>
        <w:rPr>
          <w:rFonts w:ascii="Calibri" w:hAnsi="Calibri"/>
          <w:i w:val="0"/>
          <w:color w:val="2C3E50"/>
          <w:sz w:val="19"/>
        </w:rPr>
        <w:t>The proposed Interactive Inventory &amp; Restocking Decision Support System (DSS) will serve as the single source of truth for inventory health, stock depletion risks, and supplier procurement actions. The system bridges raw transactional records and strategic warehouse execution by delivering:</w:t>
      </w:r>
    </w:p>
    <w:p>
      <w:pPr>
        <w:pStyle w:val="ListBullet"/>
        <w:spacing w:before="0" w:after="60" w:line="276" w:lineRule="auto"/>
      </w:pPr>
      <w:r>
        <w:rPr>
          <w:rFonts w:ascii="Calibri" w:hAnsi="Calibri"/>
          <w:b/>
          <w:color w:val="1B365D"/>
          <w:sz w:val="19"/>
        </w:rPr>
        <w:t xml:space="preserve">Automated Inventory Triage: </w:t>
      </w:r>
      <w:r>
        <w:rPr>
          <w:rFonts w:ascii="Calibri" w:hAnsi="Calibri"/>
          <w:color w:val="2C3E50"/>
          <w:sz w:val="19"/>
        </w:rPr>
        <w:t>Transforming static inventory levels into dynamic stockout risk tiers (P1 Urgent to P5 Healthy) based on sales velocity and safety thresholds.</w:t>
      </w:r>
    </w:p>
    <w:p>
      <w:pPr>
        <w:pStyle w:val="ListBullet"/>
        <w:spacing w:before="0" w:after="60" w:line="276" w:lineRule="auto"/>
      </w:pPr>
      <w:r>
        <w:rPr>
          <w:rFonts w:ascii="Calibri" w:hAnsi="Calibri"/>
          <w:b/>
          <w:color w:val="1B365D"/>
          <w:sz w:val="19"/>
        </w:rPr>
        <w:t xml:space="preserve">Capital Optimization: </w:t>
      </w:r>
      <w:r>
        <w:rPr>
          <w:rFonts w:ascii="Calibri" w:hAnsi="Calibri"/>
          <w:color w:val="2C3E50"/>
          <w:sz w:val="19"/>
        </w:rPr>
        <w:t>Calculating exact unit replenishment deficits and required purchasing capital to prevent stockouts while preventing over-ordering.</w:t>
      </w:r>
    </w:p>
    <w:p>
      <w:pPr>
        <w:pStyle w:val="ListBullet"/>
        <w:spacing w:before="0" w:after="60" w:line="276" w:lineRule="auto"/>
      </w:pPr>
      <w:r>
        <w:rPr>
          <w:rFonts w:ascii="Calibri" w:hAnsi="Calibri"/>
          <w:b/>
          <w:color w:val="1B365D"/>
          <w:sz w:val="19"/>
        </w:rPr>
        <w:t xml:space="preserve">Supplier Purchasing Orchestration: </w:t>
      </w:r>
      <w:r>
        <w:rPr>
          <w:rFonts w:ascii="Calibri" w:hAnsi="Calibri"/>
          <w:color w:val="2C3E50"/>
          <w:sz w:val="19"/>
        </w:rPr>
        <w:t>Aggregating purchase order line items by vendor, highlighting supplier communication bottlenecks, and consolidating order logistics.</w:t>
      </w:r>
    </w:p>
    <w:p>
      <w:pPr>
        <w:pStyle w:val="ListBullet"/>
        <w:spacing w:before="0" w:after="60" w:line="276" w:lineRule="auto"/>
      </w:pPr>
      <w:r>
        <w:rPr>
          <w:rFonts w:ascii="Calibri" w:hAnsi="Calibri"/>
          <w:b/>
          <w:color w:val="1B365D"/>
          <w:sz w:val="19"/>
        </w:rPr>
        <w:t xml:space="preserve">Business Rule Compliance: </w:t>
      </w:r>
      <w:r>
        <w:rPr>
          <w:rFonts w:ascii="Calibri" w:hAnsi="Calibri"/>
          <w:color w:val="2C3E50"/>
          <w:sz w:val="19"/>
        </w:rPr>
        <w:t>Enforcing automated segregation of cancelled transactions and non-replenishable discontinued lines.</w:t>
      </w:r>
    </w:p>
    <w:p>
      <w:pPr>
        <w:keepNext/>
        <w:spacing w:before="240" w:after="60"/>
      </w:pPr>
      <w:r>
        <w:rPr>
          <w:rFonts w:ascii="Calibri" w:hAnsi="Calibri"/>
          <w:b/>
          <w:color w:val="2E6B9E"/>
          <w:sz w:val="23"/>
        </w:rPr>
        <w:t>1.2 Direct Resolution of Core Management Inquiries</w:t>
      </w:r>
    </w:p>
    <w:p>
      <w:pPr>
        <w:spacing w:before="0" w:after="80" w:line="276" w:lineRule="auto"/>
      </w:pPr>
      <w:r>
        <w:rPr>
          <w:rFonts w:ascii="Calibri" w:hAnsi="Calibri"/>
          <w:i w:val="0"/>
          <w:color w:val="2C3E50"/>
          <w:sz w:val="19"/>
        </w:rPr>
        <w:t>Based on empirical SQL audit of the provided dataset (data/garden_shop.db), the dashboard directly resolves the seven core operational inquiries defined by executive leadership:</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4896"/>
        <w:gridCol w:w="4896"/>
      </w:tblGrid>
      <w:tr>
        <w:tc>
          <w:tcPr>
            <w:tcW w:type="dxa" w:w="3312"/>
            <w:shd w:fill="1B365D"/>
            <w:tcMar>
              <w:top w:w="80" w:type="dxa"/>
              <w:bottom w:w="80" w:type="dxa"/>
              <w:left w:w="90" w:type="dxa"/>
              <w:right w:w="90" w:type="dxa"/>
            </w:tcMar>
          </w:tcPr>
          <w:p>
            <w:pPr>
              <w:spacing w:before="40" w:after="40"/>
            </w:pPr>
            <w:r>
              <w:rPr>
                <w:rFonts w:ascii="Calibri" w:hAnsi="Calibri"/>
                <w:b/>
                <w:color w:val="FFFFFF"/>
                <w:sz w:val="16"/>
              </w:rPr>
              <w:t>Management Inquiry</w:t>
            </w:r>
          </w:p>
        </w:tc>
        <w:tc>
          <w:tcPr>
            <w:tcW w:type="dxa" w:w="6480"/>
            <w:shd w:fill="1B365D"/>
            <w:tcMar>
              <w:top w:w="80" w:type="dxa"/>
              <w:bottom w:w="80" w:type="dxa"/>
              <w:left w:w="90" w:type="dxa"/>
              <w:right w:w="90" w:type="dxa"/>
            </w:tcMar>
          </w:tcPr>
          <w:p>
            <w:pPr>
              <w:spacing w:before="40" w:after="40"/>
            </w:pPr>
            <w:r>
              <w:rPr>
                <w:rFonts w:ascii="Calibri" w:hAnsi="Calibri"/>
                <w:b/>
                <w:color w:val="FFFFFF"/>
                <w:sz w:val="16"/>
              </w:rPr>
              <w:t>Data-Grounded Empirical Finding &amp; Resolution</w:t>
            </w:r>
          </w:p>
        </w:tc>
      </w:tr>
      <w:tr>
        <w:tc>
          <w:tcPr>
            <w:tcW w:type="dxa" w:w="3312"/>
            <w:shd w:fill="FFFFFF"/>
            <w:tcMar>
              <w:top w:w="60" w:type="dxa"/>
              <w:bottom w:w="60" w:type="dxa"/>
              <w:left w:w="90" w:type="dxa"/>
              <w:right w:w="90" w:type="dxa"/>
            </w:tcMar>
          </w:tcPr>
          <w:p>
            <w:pPr>
              <w:spacing w:before="20" w:after="20"/>
            </w:pPr>
            <w:r>
              <w:rPr>
                <w:rFonts w:ascii="Calibri" w:hAnsi="Calibri"/>
                <w:color w:val="2C3E50"/>
                <w:sz w:val="16"/>
              </w:rPr>
              <w:t>Q1: Products below recommended reorder level?</w:t>
            </w:r>
          </w:p>
        </w:tc>
        <w:tc>
          <w:tcPr>
            <w:tcW w:type="dxa" w:w="6480"/>
            <w:shd w:fill="FFFFFF"/>
            <w:tcMar>
              <w:top w:w="60" w:type="dxa"/>
              <w:bottom w:w="60" w:type="dxa"/>
              <w:left w:w="90" w:type="dxa"/>
              <w:right w:w="90" w:type="dxa"/>
            </w:tcMar>
          </w:tcPr>
          <w:p>
            <w:pPr>
              <w:spacing w:before="20" w:after="20"/>
            </w:pPr>
            <w:r>
              <w:rPr>
                <w:rFonts w:ascii="Calibri" w:hAnsi="Calibri"/>
                <w:color w:val="2C3E50"/>
                <w:sz w:val="16"/>
              </w:rPr>
              <w:t>Exactly 5 active SKUs are currently below their safety reorder thresholds: Hanging Basket (Pots &amp; Planters), Hand Cultivator (Tools), Tomato Seeds 'Roma' (Seeds &amp; Bulbs), Orchid Food (Fertilizer), and Pothos 'Golden' (Houseplants). Note: Discontinued SKU #24 (Bird Feeder) is below reorder point (4 on hand vs 6 reorder) but is strictly filtered out per business rules.</w:t>
            </w:r>
          </w:p>
        </w:tc>
      </w:tr>
      <w:tr>
        <w:tc>
          <w:tcPr>
            <w:tcW w:type="dxa" w:w="3312"/>
            <w:shd w:fill="F8F9FA"/>
            <w:tcMar>
              <w:top w:w="60" w:type="dxa"/>
              <w:bottom w:w="60" w:type="dxa"/>
              <w:left w:w="90" w:type="dxa"/>
              <w:right w:w="90" w:type="dxa"/>
            </w:tcMar>
          </w:tcPr>
          <w:p>
            <w:pPr>
              <w:spacing w:before="20" w:after="20"/>
            </w:pPr>
            <w:r>
              <w:rPr>
                <w:rFonts w:ascii="Calibri" w:hAnsi="Calibri"/>
                <w:color w:val="2C3E50"/>
                <w:sz w:val="16"/>
              </w:rPr>
              <w:t>Q2: Products with zero or critically low stock?</w:t>
            </w:r>
          </w:p>
        </w:tc>
        <w:tc>
          <w:tcPr>
            <w:tcW w:type="dxa" w:w="6480"/>
            <w:shd w:fill="F8F9FA"/>
            <w:tcMar>
              <w:top w:w="60" w:type="dxa"/>
              <w:bottom w:w="60" w:type="dxa"/>
              <w:left w:w="90" w:type="dxa"/>
              <w:right w:w="90" w:type="dxa"/>
            </w:tcMar>
          </w:tcPr>
          <w:p>
            <w:pPr>
              <w:spacing w:before="20" w:after="20"/>
            </w:pPr>
            <w:r>
              <w:rPr>
                <w:rFonts w:ascii="Calibri" w:hAnsi="Calibri"/>
                <w:color w:val="2C3E50"/>
                <w:sz w:val="16"/>
              </w:rPr>
              <w:t>1 SKU has ZERO stock (Stockout): Hanging Basket (0 units on hand vs. 10 reorder level). 4 SKUs have critically depleted stock: Tomato Seeds 'Roma' (5 on hand vs 40 reorder level - extreme 35-unit shortage), Hand Cultivator (3 on hand vs 10 reorder level), Orchid Food (6 vs 10), and Pothos 'Golden' (8 vs 12).</w:t>
            </w:r>
          </w:p>
        </w:tc>
      </w:tr>
      <w:tr>
        <w:tc>
          <w:tcPr>
            <w:tcW w:type="dxa" w:w="3312"/>
            <w:shd w:fill="FFFFFF"/>
            <w:tcMar>
              <w:top w:w="60" w:type="dxa"/>
              <w:bottom w:w="60" w:type="dxa"/>
              <w:left w:w="90" w:type="dxa"/>
              <w:right w:w="90" w:type="dxa"/>
            </w:tcMar>
          </w:tcPr>
          <w:p>
            <w:pPr>
              <w:spacing w:before="20" w:after="20"/>
            </w:pPr>
            <w:r>
              <w:rPr>
                <w:rFonts w:ascii="Calibri" w:hAnsi="Calibri"/>
                <w:color w:val="2C3E50"/>
                <w:sz w:val="16"/>
              </w:rPr>
              <w:t>Q3: High-volume sellers requiring availability protection?</w:t>
            </w:r>
          </w:p>
        </w:tc>
        <w:tc>
          <w:tcPr>
            <w:tcW w:type="dxa" w:w="6480"/>
            <w:shd w:fill="FFFFFF"/>
            <w:tcMar>
              <w:top w:w="60" w:type="dxa"/>
              <w:bottom w:w="60" w:type="dxa"/>
              <w:left w:w="90" w:type="dxa"/>
              <w:right w:w="90" w:type="dxa"/>
            </w:tcMar>
          </w:tcPr>
          <w:p>
            <w:pPr>
              <w:spacing w:before="20" w:after="20"/>
            </w:pPr>
            <w:r>
              <w:rPr>
                <w:rFonts w:ascii="Calibri" w:hAnsi="Calibri"/>
                <w:color w:val="2C3E50"/>
                <w:sz w:val="16"/>
              </w:rPr>
              <w:t>Top volume drivers are Sunflower Seeds (12 units sold, 200 on hand), Terracotta Pot 8in (9 units sold, 90 on hand), and a cluster of high-demand items with 5 units sold each (Fiddle-Leaf Fig, Monstera, Snake Plant, Pothos 'Golden', Tulip Bulbs, Potting Soil 20L, Compost Mix 10L). CRITICAL ALERT: Pothos 'Golden' (5 units sold) and Tomato Seeds 'Roma' (4 units sold) are top-tier bestsellers actively operating below safety reorder points!</w:t>
            </w:r>
          </w:p>
        </w:tc>
      </w:tr>
      <w:tr>
        <w:tc>
          <w:tcPr>
            <w:tcW w:type="dxa" w:w="3312"/>
            <w:shd w:fill="F8F9FA"/>
            <w:tcMar>
              <w:top w:w="60" w:type="dxa"/>
              <w:bottom w:w="60" w:type="dxa"/>
              <w:left w:w="90" w:type="dxa"/>
              <w:right w:w="90" w:type="dxa"/>
            </w:tcMar>
          </w:tcPr>
          <w:p>
            <w:pPr>
              <w:spacing w:before="20" w:after="20"/>
            </w:pPr>
            <w:r>
              <w:rPr>
                <w:rFonts w:ascii="Calibri" w:hAnsi="Calibri"/>
                <w:color w:val="2C3E50"/>
                <w:sz w:val="16"/>
              </w:rPr>
              <w:t>Q4: Categories concentrating restock needs?</w:t>
            </w:r>
          </w:p>
        </w:tc>
        <w:tc>
          <w:tcPr>
            <w:tcW w:type="dxa" w:w="6480"/>
            <w:shd w:fill="F8F9FA"/>
            <w:tcMar>
              <w:top w:w="60" w:type="dxa"/>
              <w:bottom w:w="60" w:type="dxa"/>
              <w:left w:w="90" w:type="dxa"/>
              <w:right w:w="90" w:type="dxa"/>
            </w:tcMar>
          </w:tcPr>
          <w:p>
            <w:pPr>
              <w:spacing w:before="20" w:after="20"/>
            </w:pPr>
            <w:r>
              <w:rPr>
                <w:rFonts w:ascii="Calibri" w:hAnsi="Calibri"/>
                <w:color w:val="2C3E50"/>
                <w:sz w:val="16"/>
              </w:rPr>
              <w:t>Restock requirements are distributed across 5 categories (1 SKU each). However, operational impact is highly uneven: Pots &amp; Planters contains the store's ONLY zero-stockout item; Seeds &amp; Bulbs represents 58.3% of the total unit deficit (35 units shortage); and Houseplants contains the highest revenue-generating understocked item (Pothos 'Golden') and holds 37% of active inventory capital.</w:t>
            </w:r>
          </w:p>
        </w:tc>
      </w:tr>
      <w:tr>
        <w:tc>
          <w:tcPr>
            <w:tcW w:type="dxa" w:w="3312"/>
            <w:shd w:fill="FFFFFF"/>
            <w:tcMar>
              <w:top w:w="60" w:type="dxa"/>
              <w:bottom w:w="60" w:type="dxa"/>
              <w:left w:w="90" w:type="dxa"/>
              <w:right w:w="90" w:type="dxa"/>
            </w:tcMar>
          </w:tcPr>
          <w:p>
            <w:pPr>
              <w:spacing w:before="20" w:after="20"/>
            </w:pPr>
            <w:r>
              <w:rPr>
                <w:rFonts w:ascii="Calibri" w:hAnsi="Calibri"/>
                <w:color w:val="2C3E50"/>
                <w:sz w:val="16"/>
              </w:rPr>
              <w:t>Q5: Estimated value of available stock at cost?</w:t>
            </w:r>
          </w:p>
        </w:tc>
        <w:tc>
          <w:tcPr>
            <w:tcW w:type="dxa" w:w="6480"/>
            <w:shd w:fill="FFFFFF"/>
            <w:tcMar>
              <w:top w:w="60" w:type="dxa"/>
              <w:bottom w:w="60" w:type="dxa"/>
              <w:left w:w="90" w:type="dxa"/>
              <w:right w:w="90" w:type="dxa"/>
            </w:tcMar>
          </w:tcPr>
          <w:p>
            <w:pPr>
              <w:spacing w:before="20" w:after="20"/>
            </w:pPr>
            <w:r>
              <w:rPr>
                <w:rFonts w:ascii="Calibri" w:hAnsi="Calibri"/>
                <w:color w:val="2C3E50"/>
                <w:sz w:val="16"/>
              </w:rPr>
              <w:t>Total Active Inventory Value at Registered Cost is $4,731.00 (933 physical units across 23 active SKUs), with a potential retail value of $10,321.25 (overall potential gross profit of $5,590.25; 54.16% gross margin). Discontinued inventory accounts for $32.00 at cost (4 units of Bird Feeder; $68.00 retail value). Total warehouse inventory is $4,763.00 (937 physical units).</w:t>
            </w:r>
          </w:p>
        </w:tc>
      </w:tr>
      <w:tr>
        <w:tc>
          <w:tcPr>
            <w:tcW w:type="dxa" w:w="3312"/>
            <w:shd w:fill="F8F9FA"/>
            <w:tcMar>
              <w:top w:w="60" w:type="dxa"/>
              <w:bottom w:w="60" w:type="dxa"/>
              <w:left w:w="90" w:type="dxa"/>
              <w:right w:w="90" w:type="dxa"/>
            </w:tcMar>
          </w:tcPr>
          <w:p>
            <w:pPr>
              <w:spacing w:before="20" w:after="20"/>
            </w:pPr>
            <w:r>
              <w:rPr>
                <w:rFonts w:ascii="Calibri" w:hAnsi="Calibri"/>
                <w:color w:val="2C3E50"/>
                <w:sz w:val="16"/>
              </w:rPr>
              <w:t>Q6: Products requiring priority management monitoring?</w:t>
            </w:r>
          </w:p>
        </w:tc>
        <w:tc>
          <w:tcPr>
            <w:tcW w:type="dxa" w:w="6480"/>
            <w:shd w:fill="F8F9FA"/>
            <w:tcMar>
              <w:top w:w="60" w:type="dxa"/>
              <w:bottom w:w="60" w:type="dxa"/>
              <w:left w:w="90" w:type="dxa"/>
              <w:right w:w="90" w:type="dxa"/>
            </w:tcMar>
          </w:tcPr>
          <w:p>
            <w:pPr>
              <w:spacing w:before="20" w:after="20"/>
            </w:pPr>
            <w:r>
              <w:rPr>
                <w:rFonts w:ascii="Calibri" w:hAnsi="Calibri"/>
                <w:color w:val="2C3E50"/>
                <w:sz w:val="16"/>
              </w:rPr>
              <w:t>A 5-tier triage priority matrix classifies products into actionable queues: Priority 1 (P1 - Urgent Action: Hanging Basket [Stockout], Pothos 'Golden' [Top Seller Deficit], Tomato Seeds 'Roma' [Top Seller Deficit]); Priority 2 (P2 - Restock Scheduled: Hand Cultivator, Orchid Food); Priority 3 (P3 - Watchlist / Near Reorder: Solar Lantern, Fiddle-Leaf Fig, Cactus Mix Soil); Priority 4 (P4 - Discontinued Liquidation: Bird Feeder); Priority 5 (P5 - Healthy Stock: 15 SKUs).</w:t>
            </w:r>
          </w:p>
        </w:tc>
      </w:tr>
      <w:tr>
        <w:tc>
          <w:tcPr>
            <w:tcW w:type="dxa" w:w="3312"/>
            <w:shd w:fill="FFFFFF"/>
            <w:tcMar>
              <w:top w:w="60" w:type="dxa"/>
              <w:bottom w:w="60" w:type="dxa"/>
              <w:left w:w="90" w:type="dxa"/>
              <w:right w:w="90" w:type="dxa"/>
            </w:tcMar>
          </w:tcPr>
          <w:p>
            <w:pPr>
              <w:spacing w:before="20" w:after="20"/>
            </w:pPr>
            <w:r>
              <w:rPr>
                <w:rFonts w:ascii="Calibri" w:hAnsi="Calibri"/>
                <w:color w:val="2C3E50"/>
                <w:sz w:val="16"/>
              </w:rPr>
              <w:t>Q7: Suppliers associated with products needing restock?</w:t>
            </w:r>
          </w:p>
        </w:tc>
        <w:tc>
          <w:tcPr>
            <w:tcW w:type="dxa" w:w="6480"/>
            <w:shd w:fill="FFFFFF"/>
            <w:tcMar>
              <w:top w:w="60" w:type="dxa"/>
              <w:bottom w:w="60" w:type="dxa"/>
              <w:left w:w="90" w:type="dxa"/>
              <w:right w:w="90" w:type="dxa"/>
            </w:tcMar>
          </w:tcPr>
          <w:p>
            <w:pPr>
              <w:spacing w:before="20" w:after="20"/>
            </w:pPr>
            <w:r>
              <w:rPr>
                <w:rFonts w:ascii="Calibri" w:hAnsi="Calibri"/>
                <w:color w:val="2C3E50"/>
                <w:sz w:val="16"/>
              </w:rPr>
              <w:t>4 of the 6 registered suppliers require active purchase orders: Terra Pots Co (Hanging Basket - 10 units deficit, $60.00 capital); SunGrow Nurseries (Pothos 'Golden' &amp; Orchid Food - 8 units deficit, $36.00 capital); Bloomfield Seeds (Tomato Seeds 'Roma' - 35 units deficit, $31.50 capital); and Ironwood Tools (Hand Cultivator - 7 units deficit, $24.50 capital). CRITICAL RISK: Ironwood Tools has NO email address on file!</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EF9E7"/>
            <w:tcMar>
              <w:top w:w="90" w:type="dxa"/>
              <w:bottom w:w="90" w:type="dxa"/>
              <w:left w:w="140" w:type="dxa"/>
              <w:right w:w="140" w:type="dxa"/>
            </w:tcMar>
            <w:tcBorders>
              <w:left w:val="single" w:sz="32" w:space="0" w:color="D9822B"/>
              <w:top w:val="none"/>
              <w:right w:val="none"/>
              <w:bottom w:val="none"/>
            </w:tcBorders>
          </w:tcPr>
          <w:p>
            <w:pPr>
              <w:spacing w:before="40" w:after="40" w:line="276" w:lineRule="auto"/>
            </w:pPr>
            <w:r>
              <w:rPr>
                <w:rFonts w:ascii="Calibri" w:hAnsi="Calibri"/>
                <w:b/>
                <w:color w:val="D9822B"/>
                <w:sz w:val="18"/>
              </w:rPr>
              <w:t xml:space="preserve">[KEY STRATEGIC TAKEAWAY] </w:t>
            </w:r>
            <w:r>
              <w:rPr>
                <w:rFonts w:ascii="Calibri" w:hAnsi="Calibri"/>
                <w:color w:val="282828"/>
                <w:sz w:val="18"/>
              </w:rPr>
              <w:t>The store faces an immediate capital requirement of only $152.00 to eliminate all active stockouts and bring the 5 at-risk products back to their minimum safety reorder thresholds. The primary operational failure is not capital constraint, but lack of visibility and timely purchase order execution.</w:t>
            </w:r>
          </w:p>
        </w:tc>
      </w:tr>
    </w:tbl>
    <w:p>
      <w:pPr>
        <w:spacing w:before="0" w:after="60"/>
      </w:pPr>
    </w:p>
    <w:p>
      <w:pPr>
        <w:keepNext/>
        <w:spacing w:before="320" w:after="100"/>
      </w:pPr>
      <w:r>
        <w:rPr>
          <w:rFonts w:ascii="Calibri" w:hAnsi="Calibri"/>
          <w:b/>
          <w:color w:val="1B365D"/>
          <w:sz w:val="28"/>
        </w:rPr>
        <w:t>2. Empirical Exploratory Data Analysis &amp; Baseline Audit</w:t>
      </w:r>
    </w:p>
    <w:p>
      <w:pPr>
        <w:spacing w:before="0" w:after="80" w:line="276" w:lineRule="auto"/>
      </w:pPr>
      <w:r>
        <w:rPr>
          <w:rFonts w:ascii="Calibri" w:hAnsi="Calibri"/>
          <w:i w:val="0"/>
          <w:color w:val="2C3E50"/>
          <w:sz w:val="19"/>
        </w:rPr>
        <w:t>To ensure the proposed dashboard is grounded in operational reality rather than theoretical abstraction, a comprehensive SQL audit of data/garden_shop.db was executed. The dataset encompasses 6 relational tables containing 130 records.</w:t>
      </w:r>
    </w:p>
    <w:p>
      <w:pPr>
        <w:keepNext/>
        <w:spacing w:before="240" w:after="60"/>
      </w:pPr>
      <w:r>
        <w:rPr>
          <w:rFonts w:ascii="Calibri" w:hAnsi="Calibri"/>
          <w:b/>
          <w:color w:val="2E6B9E"/>
          <w:sz w:val="23"/>
        </w:rPr>
        <w:t>2.1 Inventory Health &amp; Capital Valuation Baseline</w:t>
      </w:r>
    </w:p>
    <w:p>
      <w:pPr>
        <w:spacing w:before="0" w:after="80" w:line="276" w:lineRule="auto"/>
      </w:pPr>
      <w:r>
        <w:rPr>
          <w:rFonts w:ascii="Calibri" w:hAnsi="Calibri"/>
          <w:i w:val="0"/>
          <w:color w:val="2C3E50"/>
          <w:sz w:val="19"/>
        </w:rPr>
        <w:t>The catalog consists of 24 unique products across 8 categories, supplied by 6 vendors. Of these, 23 products are active and 1 product is discontinued. The active stock represents 933 physical units with an aggregate replacement cost of $4,731.00 and retail market value of $10,321.25.</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224"/>
        <w:gridCol w:w="1224"/>
        <w:gridCol w:w="1224"/>
        <w:gridCol w:w="1224"/>
        <w:gridCol w:w="1224"/>
        <w:gridCol w:w="1224"/>
        <w:gridCol w:w="1224"/>
        <w:gridCol w:w="1224"/>
      </w:tblGrid>
      <w:tr>
        <w:tc>
          <w:tcPr>
            <w:tcW w:type="dxa" w:w="2016"/>
            <w:shd w:fill="1B365D"/>
            <w:tcMar>
              <w:top w:w="80" w:type="dxa"/>
              <w:bottom w:w="80" w:type="dxa"/>
              <w:left w:w="90" w:type="dxa"/>
              <w:right w:w="90" w:type="dxa"/>
            </w:tcMar>
          </w:tcPr>
          <w:p>
            <w:pPr>
              <w:spacing w:before="40" w:after="40"/>
              <w:jc w:val="left"/>
            </w:pPr>
            <w:r>
              <w:rPr>
                <w:rFonts w:ascii="Calibri" w:hAnsi="Calibri"/>
                <w:b/>
                <w:color w:val="FFFFFF"/>
                <w:sz w:val="16"/>
              </w:rPr>
              <w:t>Category</w:t>
            </w:r>
          </w:p>
        </w:tc>
        <w:tc>
          <w:tcPr>
            <w:tcW w:type="dxa" w:w="864"/>
            <w:shd w:fill="1B365D"/>
            <w:tcMar>
              <w:top w:w="80" w:type="dxa"/>
              <w:bottom w:w="80" w:type="dxa"/>
              <w:left w:w="90" w:type="dxa"/>
              <w:right w:w="90" w:type="dxa"/>
            </w:tcMar>
          </w:tcPr>
          <w:p>
            <w:pPr>
              <w:spacing w:before="40" w:after="40"/>
              <w:jc w:val="right"/>
            </w:pPr>
            <w:r>
              <w:rPr>
                <w:rFonts w:ascii="Calibri" w:hAnsi="Calibri"/>
                <w:b/>
                <w:color w:val="FFFFFF"/>
                <w:sz w:val="16"/>
              </w:rPr>
              <w:t>SKUs</w:t>
            </w:r>
          </w:p>
        </w:tc>
        <w:tc>
          <w:tcPr>
            <w:tcW w:type="dxa" w:w="1008"/>
            <w:shd w:fill="1B365D"/>
            <w:tcMar>
              <w:top w:w="80" w:type="dxa"/>
              <w:bottom w:w="80" w:type="dxa"/>
              <w:left w:w="90" w:type="dxa"/>
              <w:right w:w="90" w:type="dxa"/>
            </w:tcMar>
          </w:tcPr>
          <w:p>
            <w:pPr>
              <w:spacing w:before="40" w:after="40"/>
              <w:jc w:val="right"/>
            </w:pPr>
            <w:r>
              <w:rPr>
                <w:rFonts w:ascii="Calibri" w:hAnsi="Calibri"/>
                <w:b/>
                <w:color w:val="FFFFFF"/>
                <w:sz w:val="16"/>
              </w:rPr>
              <w:t>Below ROP</w:t>
            </w:r>
          </w:p>
        </w:tc>
        <w:tc>
          <w:tcPr>
            <w:tcW w:type="dxa" w:w="1008"/>
            <w:shd w:fill="1B365D"/>
            <w:tcMar>
              <w:top w:w="80" w:type="dxa"/>
              <w:bottom w:w="80" w:type="dxa"/>
              <w:left w:w="90" w:type="dxa"/>
              <w:right w:w="90" w:type="dxa"/>
            </w:tcMar>
          </w:tcPr>
          <w:p>
            <w:pPr>
              <w:spacing w:before="40" w:after="40"/>
              <w:jc w:val="right"/>
            </w:pPr>
            <w:r>
              <w:rPr>
                <w:rFonts w:ascii="Calibri" w:hAnsi="Calibri"/>
                <w:b/>
                <w:color w:val="FFFFFF"/>
                <w:sz w:val="16"/>
              </w:rPr>
              <w:t>Zero Stock</w:t>
            </w:r>
          </w:p>
        </w:tc>
        <w:tc>
          <w:tcPr>
            <w:tcW w:type="dxa" w:w="1008"/>
            <w:shd w:fill="1B365D"/>
            <w:tcMar>
              <w:top w:w="80" w:type="dxa"/>
              <w:bottom w:w="80" w:type="dxa"/>
              <w:left w:w="90" w:type="dxa"/>
              <w:right w:w="90" w:type="dxa"/>
            </w:tcMar>
          </w:tcPr>
          <w:p>
            <w:pPr>
              <w:spacing w:before="40" w:after="40"/>
              <w:jc w:val="right"/>
            </w:pPr>
            <w:r>
              <w:rPr>
                <w:rFonts w:ascii="Calibri" w:hAnsi="Calibri"/>
                <w:b/>
                <w:color w:val="FFFFFF"/>
                <w:sz w:val="16"/>
              </w:rPr>
              <w:t>Units</w:t>
            </w:r>
          </w:p>
        </w:tc>
        <w:tc>
          <w:tcPr>
            <w:tcW w:type="dxa" w:w="1296"/>
            <w:shd w:fill="1B365D"/>
            <w:tcMar>
              <w:top w:w="80" w:type="dxa"/>
              <w:bottom w:w="80" w:type="dxa"/>
              <w:left w:w="90" w:type="dxa"/>
              <w:right w:w="90" w:type="dxa"/>
            </w:tcMar>
          </w:tcPr>
          <w:p>
            <w:pPr>
              <w:spacing w:before="40" w:after="40"/>
              <w:jc w:val="right"/>
            </w:pPr>
            <w:r>
              <w:rPr>
                <w:rFonts w:ascii="Calibri" w:hAnsi="Calibri"/>
                <w:b/>
                <w:color w:val="FFFFFF"/>
                <w:sz w:val="16"/>
              </w:rPr>
              <w:t>Cost Value</w:t>
            </w:r>
          </w:p>
        </w:tc>
        <w:tc>
          <w:tcPr>
            <w:tcW w:type="dxa" w:w="1296"/>
            <w:shd w:fill="1B365D"/>
            <w:tcMar>
              <w:top w:w="80" w:type="dxa"/>
              <w:bottom w:w="80" w:type="dxa"/>
              <w:left w:w="90" w:type="dxa"/>
              <w:right w:w="90" w:type="dxa"/>
            </w:tcMar>
          </w:tcPr>
          <w:p>
            <w:pPr>
              <w:spacing w:before="40" w:after="40"/>
              <w:jc w:val="right"/>
            </w:pPr>
            <w:r>
              <w:rPr>
                <w:rFonts w:ascii="Calibri" w:hAnsi="Calibri"/>
                <w:b/>
                <w:color w:val="FFFFFF"/>
                <w:sz w:val="16"/>
              </w:rPr>
              <w:t>Retail Value</w:t>
            </w:r>
          </w:p>
        </w:tc>
        <w:tc>
          <w:tcPr>
            <w:tcW w:type="dxa" w:w="1296"/>
            <w:shd w:fill="1B365D"/>
            <w:tcMar>
              <w:top w:w="80" w:type="dxa"/>
              <w:bottom w:w="80" w:type="dxa"/>
              <w:left w:w="90" w:type="dxa"/>
              <w:right w:w="90" w:type="dxa"/>
            </w:tcMar>
          </w:tcPr>
          <w:p>
            <w:pPr>
              <w:spacing w:before="40" w:after="40"/>
              <w:jc w:val="right"/>
            </w:pPr>
            <w:r>
              <w:rPr>
                <w:rFonts w:ascii="Calibri" w:hAnsi="Calibri"/>
                <w:b/>
                <w:color w:val="FFFFFF"/>
                <w:sz w:val="16"/>
              </w:rPr>
              <w:t>Share (%)</w:t>
            </w:r>
          </w:p>
        </w:tc>
      </w:tr>
      <w:tr>
        <w:tc>
          <w:tcPr>
            <w:tcW w:type="dxa" w:w="2016"/>
            <w:shd w:fill="FFFFFF"/>
            <w:tcMar>
              <w:top w:w="60" w:type="dxa"/>
              <w:bottom w:w="60" w:type="dxa"/>
              <w:left w:w="90" w:type="dxa"/>
              <w:right w:w="90" w:type="dxa"/>
            </w:tcMar>
          </w:tcPr>
          <w:p>
            <w:pPr>
              <w:spacing w:before="20" w:after="20"/>
              <w:jc w:val="left"/>
            </w:pPr>
            <w:r>
              <w:rPr>
                <w:rFonts w:ascii="Calibri" w:hAnsi="Calibri"/>
                <w:color w:val="2C3E50"/>
                <w:sz w:val="16"/>
              </w:rPr>
              <w:t>Houseplants</w:t>
            </w:r>
          </w:p>
        </w:tc>
        <w:tc>
          <w:tcPr>
            <w:tcW w:type="dxa" w:w="864"/>
            <w:shd w:fill="FFFFFF"/>
            <w:tcMar>
              <w:top w:w="60" w:type="dxa"/>
              <w:bottom w:w="60" w:type="dxa"/>
              <w:left w:w="90" w:type="dxa"/>
              <w:right w:w="90" w:type="dxa"/>
            </w:tcMar>
          </w:tcPr>
          <w:p>
            <w:pPr>
              <w:spacing w:before="20" w:after="20"/>
              <w:jc w:val="right"/>
            </w:pPr>
            <w:r>
              <w:rPr>
                <w:rFonts w:ascii="Calibri" w:hAnsi="Calibri"/>
                <w:color w:val="2C3E50"/>
                <w:sz w:val="16"/>
              </w:rPr>
              <w:t>5</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1</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147</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$1,747.00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$3,374.00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37.0%</w:t>
            </w:r>
          </w:p>
        </w:tc>
      </w:tr>
      <w:tr>
        <w:tc>
          <w:tcPr>
            <w:tcW w:type="dxa" w:w="2016"/>
            <w:shd w:fill="F8F9FA"/>
            <w:tcMar>
              <w:top w:w="60" w:type="dxa"/>
              <w:bottom w:w="60" w:type="dxa"/>
              <w:left w:w="90" w:type="dxa"/>
              <w:right w:w="90" w:type="dxa"/>
            </w:tcMar>
          </w:tcPr>
          <w:p>
            <w:pPr>
              <w:spacing w:before="20" w:after="20"/>
              <w:jc w:val="left"/>
            </w:pPr>
            <w:r>
              <w:rPr>
                <w:rFonts w:ascii="Calibri" w:hAnsi="Calibri"/>
                <w:color w:val="2C3E50"/>
                <w:sz w:val="16"/>
              </w:rPr>
              <w:t>Seeds &amp; Bulbs</w:t>
            </w:r>
          </w:p>
        </w:tc>
        <w:tc>
          <w:tcPr>
            <w:tcW w:type="dxa" w:w="864"/>
            <w:shd w:fill="F8F9FA"/>
            <w:tcMar>
              <w:top w:w="60" w:type="dxa"/>
              <w:bottom w:w="60" w:type="dxa"/>
              <w:left w:w="90" w:type="dxa"/>
              <w:right w:w="90" w:type="dxa"/>
            </w:tcMar>
          </w:tcPr>
          <w:p>
            <w:pPr>
              <w:spacing w:before="20" w:after="20"/>
              <w:jc w:val="right"/>
            </w:pPr>
            <w:r>
              <w:rPr>
                <w:rFonts w:ascii="Calibri" w:hAnsi="Calibri"/>
                <w:color w:val="2C3E50"/>
                <w:sz w:val="16"/>
              </w:rPr>
              <w:t>3</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1</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325</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$664.50</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$1,673.75</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14.0%</w:t>
            </w:r>
          </w:p>
        </w:tc>
      </w:tr>
      <w:tr>
        <w:tc>
          <w:tcPr>
            <w:tcW w:type="dxa" w:w="2016"/>
            <w:shd w:fill="FFFFFF"/>
            <w:tcMar>
              <w:top w:w="60" w:type="dxa"/>
              <w:bottom w:w="60" w:type="dxa"/>
              <w:left w:w="90" w:type="dxa"/>
              <w:right w:w="90" w:type="dxa"/>
            </w:tcMar>
          </w:tcPr>
          <w:p>
            <w:pPr>
              <w:spacing w:before="20" w:after="20"/>
              <w:jc w:val="left"/>
            </w:pPr>
            <w:r>
              <w:rPr>
                <w:rFonts w:ascii="Calibri" w:hAnsi="Calibri"/>
                <w:color w:val="2C3E50"/>
                <w:sz w:val="16"/>
              </w:rPr>
              <w:t>Soil &amp; Compost</w:t>
            </w:r>
          </w:p>
        </w:tc>
        <w:tc>
          <w:tcPr>
            <w:tcW w:type="dxa" w:w="864"/>
            <w:shd w:fill="FFFFFF"/>
            <w:tcMar>
              <w:top w:w="60" w:type="dxa"/>
              <w:bottom w:w="60" w:type="dxa"/>
              <w:left w:w="90" w:type="dxa"/>
              <w:right w:w="90" w:type="dxa"/>
            </w:tcMar>
          </w:tcPr>
          <w:p>
            <w:pPr>
              <w:spacing w:before="20" w:after="20"/>
              <w:jc w:val="right"/>
            </w:pPr>
            <w:r>
              <w:rPr>
                <w:rFonts w:ascii="Calibri" w:hAnsi="Calibri"/>
                <w:color w:val="2C3E50"/>
                <w:sz w:val="16"/>
              </w:rPr>
              <w:t>3</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143</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$599.00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$1,365.00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12.7%</w:t>
            </w:r>
          </w:p>
        </w:tc>
      </w:tr>
      <w:tr>
        <w:tc>
          <w:tcPr>
            <w:tcW w:type="dxa" w:w="2016"/>
            <w:shd w:fill="F8F9FA"/>
            <w:tcMar>
              <w:top w:w="60" w:type="dxa"/>
              <w:bottom w:w="60" w:type="dxa"/>
              <w:left w:w="90" w:type="dxa"/>
              <w:right w:w="90" w:type="dxa"/>
            </w:tcMar>
          </w:tcPr>
          <w:p>
            <w:pPr>
              <w:spacing w:before="20" w:after="20"/>
              <w:jc w:val="left"/>
            </w:pPr>
            <w:r>
              <w:rPr>
                <w:rFonts w:ascii="Calibri" w:hAnsi="Calibri"/>
                <w:color w:val="2C3E50"/>
                <w:sz w:val="16"/>
              </w:rPr>
              <w:t>Tools</w:t>
            </w:r>
          </w:p>
        </w:tc>
        <w:tc>
          <w:tcPr>
            <w:tcW w:type="dxa" w:w="864"/>
            <w:shd w:fill="F8F9FA"/>
            <w:tcMar>
              <w:top w:w="60" w:type="dxa"/>
              <w:bottom w:w="60" w:type="dxa"/>
              <w:left w:w="90" w:type="dxa"/>
              <w:right w:w="90" w:type="dxa"/>
            </w:tcMar>
          </w:tcPr>
          <w:p>
            <w:pPr>
              <w:spacing w:before="20" w:after="20"/>
              <w:jc w:val="right"/>
            </w:pPr>
            <w:r>
              <w:rPr>
                <w:rFonts w:ascii="Calibri" w:hAnsi="Calibri"/>
                <w:color w:val="2C3E50"/>
                <w:sz w:val="16"/>
              </w:rPr>
              <w:t>3</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1</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81</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$448.50</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$990.00</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9.5%</w:t>
            </w:r>
          </w:p>
        </w:tc>
      </w:tr>
      <w:tr>
        <w:tc>
          <w:tcPr>
            <w:tcW w:type="dxa" w:w="2016"/>
            <w:shd w:fill="FFFFFF"/>
            <w:tcMar>
              <w:top w:w="60" w:type="dxa"/>
              <w:bottom w:w="60" w:type="dxa"/>
              <w:left w:w="90" w:type="dxa"/>
              <w:right w:w="90" w:type="dxa"/>
            </w:tcMar>
          </w:tcPr>
          <w:p>
            <w:pPr>
              <w:spacing w:before="20" w:after="20"/>
              <w:jc w:val="left"/>
            </w:pPr>
            <w:r>
              <w:rPr>
                <w:rFonts w:ascii="Calibri" w:hAnsi="Calibri"/>
                <w:color w:val="2C3E50"/>
                <w:sz w:val="16"/>
              </w:rPr>
              <w:t>Pots &amp; Planters</w:t>
            </w:r>
          </w:p>
        </w:tc>
        <w:tc>
          <w:tcPr>
            <w:tcW w:type="dxa" w:w="864"/>
            <w:shd w:fill="FFFFFF"/>
            <w:tcMar>
              <w:top w:w="60" w:type="dxa"/>
              <w:bottom w:w="60" w:type="dxa"/>
              <w:left w:w="90" w:type="dxa"/>
              <w:right w:w="90" w:type="dxa"/>
            </w:tcMar>
          </w:tcPr>
          <w:p>
            <w:pPr>
              <w:spacing w:before="20" w:after="20"/>
              <w:jc w:val="right"/>
            </w:pPr>
            <w:r>
              <w:rPr>
                <w:rFonts w:ascii="Calibri" w:hAnsi="Calibri"/>
                <w:color w:val="2C3E50"/>
                <w:sz w:val="16"/>
              </w:rPr>
              <w:t>3</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1</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1</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112</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$401.00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$1,003.00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8.5%</w:t>
            </w:r>
          </w:p>
        </w:tc>
      </w:tr>
      <w:tr>
        <w:tc>
          <w:tcPr>
            <w:tcW w:type="dxa" w:w="2016"/>
            <w:shd w:fill="F8F9FA"/>
            <w:tcMar>
              <w:top w:w="60" w:type="dxa"/>
              <w:bottom w:w="60" w:type="dxa"/>
              <w:left w:w="90" w:type="dxa"/>
              <w:right w:w="90" w:type="dxa"/>
            </w:tcMar>
          </w:tcPr>
          <w:p>
            <w:pPr>
              <w:spacing w:before="20" w:after="20"/>
              <w:jc w:val="left"/>
            </w:pPr>
            <w:r>
              <w:rPr>
                <w:rFonts w:ascii="Calibri" w:hAnsi="Calibri"/>
                <w:color w:val="2C3E50"/>
                <w:sz w:val="16"/>
              </w:rPr>
              <w:t>Watering</w:t>
            </w:r>
          </w:p>
        </w:tc>
        <w:tc>
          <w:tcPr>
            <w:tcW w:type="dxa" w:w="864"/>
            <w:shd w:fill="F8F9FA"/>
            <w:tcMar>
              <w:top w:w="60" w:type="dxa"/>
              <w:bottom w:w="60" w:type="dxa"/>
              <w:left w:w="90" w:type="dxa"/>
              <w:right w:w="90" w:type="dxa"/>
            </w:tcMar>
          </w:tcPr>
          <w:p>
            <w:pPr>
              <w:spacing w:before="20" w:after="20"/>
              <w:jc w:val="right"/>
            </w:pPr>
            <w:r>
              <w:rPr>
                <w:rFonts w:ascii="Calibri" w:hAnsi="Calibri"/>
                <w:color w:val="2C3E50"/>
                <w:sz w:val="16"/>
              </w:rPr>
              <w:t>2</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45</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$351.00</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$780.00</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7.4%</w:t>
            </w:r>
          </w:p>
        </w:tc>
      </w:tr>
      <w:tr>
        <w:tc>
          <w:tcPr>
            <w:tcW w:type="dxa" w:w="2016"/>
            <w:shd w:fill="FFFFFF"/>
            <w:tcMar>
              <w:top w:w="60" w:type="dxa"/>
              <w:bottom w:w="60" w:type="dxa"/>
              <w:left w:w="90" w:type="dxa"/>
              <w:right w:w="90" w:type="dxa"/>
            </w:tcMar>
          </w:tcPr>
          <w:p>
            <w:pPr>
              <w:spacing w:before="20" w:after="20"/>
              <w:jc w:val="left"/>
            </w:pPr>
            <w:r>
              <w:rPr>
                <w:rFonts w:ascii="Calibri" w:hAnsi="Calibri"/>
                <w:color w:val="2C3E50"/>
                <w:sz w:val="16"/>
              </w:rPr>
              <w:t>Fertilizer</w:t>
            </w:r>
          </w:p>
        </w:tc>
        <w:tc>
          <w:tcPr>
            <w:tcW w:type="dxa" w:w="864"/>
            <w:shd w:fill="FFFFFF"/>
            <w:tcMar>
              <w:top w:w="60" w:type="dxa"/>
              <w:bottom w:w="60" w:type="dxa"/>
              <w:left w:w="90" w:type="dxa"/>
              <w:right w:w="90" w:type="dxa"/>
            </w:tcMar>
          </w:tcPr>
          <w:p>
            <w:pPr>
              <w:spacing w:before="20" w:after="20"/>
              <w:jc w:val="right"/>
            </w:pPr>
            <w:r>
              <w:rPr>
                <w:rFonts w:ascii="Calibri" w:hAnsi="Calibri"/>
                <w:color w:val="2C3E50"/>
                <w:sz w:val="16"/>
              </w:rPr>
              <w:t>2</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1</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46</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$264.00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$594.00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5.6%</w:t>
            </w:r>
          </w:p>
        </w:tc>
      </w:tr>
      <w:tr>
        <w:tc>
          <w:tcPr>
            <w:tcW w:type="dxa" w:w="2016"/>
            <w:shd w:fill="F8F9FA"/>
            <w:tcMar>
              <w:top w:w="60" w:type="dxa"/>
              <w:bottom w:w="60" w:type="dxa"/>
              <w:left w:w="90" w:type="dxa"/>
              <w:right w:w="90" w:type="dxa"/>
            </w:tcMar>
          </w:tcPr>
          <w:p>
            <w:pPr>
              <w:spacing w:before="20" w:after="20"/>
              <w:jc w:val="left"/>
            </w:pPr>
            <w:r>
              <w:rPr>
                <w:rFonts w:ascii="Calibri" w:hAnsi="Calibri"/>
                <w:color w:val="2C3E50"/>
                <w:sz w:val="16"/>
              </w:rPr>
              <w:t>Outdoor Decor</w:t>
            </w:r>
          </w:p>
        </w:tc>
        <w:tc>
          <w:tcPr>
            <w:tcW w:type="dxa" w:w="864"/>
            <w:shd w:fill="F8F9FA"/>
            <w:tcMar>
              <w:top w:w="60" w:type="dxa"/>
              <w:bottom w:w="60" w:type="dxa"/>
              <w:left w:w="90" w:type="dxa"/>
              <w:right w:w="90" w:type="dxa"/>
            </w:tcMar>
          </w:tcPr>
          <w:p>
            <w:pPr>
              <w:spacing w:before="20" w:after="20"/>
              <w:jc w:val="right"/>
            </w:pPr>
            <w:r>
              <w:rPr>
                <w:rFonts w:ascii="Calibri" w:hAnsi="Calibri"/>
                <w:color w:val="2C3E50"/>
                <w:sz w:val="16"/>
              </w:rPr>
              <w:t>3</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0</w:t>
            </w:r>
          </w:p>
        </w:tc>
        <w:tc>
          <w:tcPr>
            <w:tcW w:type="dxa" w:w="1008"/>
            <w:shd w:fill="F8F9FA"/>
            <w:tcMar>
              <w:top w:w="60" w:type="dxa"/>
              <w:bottom w:w="60" w:type="dxa"/>
              <w:left w:w="90" w:type="dxa"/>
              <w:right w:w="90" w:type="dxa"/>
            </w:tcMar>
          </w:tcPr>
          <w:p>
            <w:pPr>
              <w:spacing w:before="20" w:after="20"/>
              <w:jc w:val="right"/>
            </w:pPr>
            <w:r>
              <w:rPr>
                <w:rFonts w:ascii="Calibri" w:hAnsi="Calibri"/>
                <w:color w:val="2C3E50"/>
                <w:sz w:val="16"/>
              </w:rPr>
              <w:t>34</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$256.00</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$541.50</w:t>
            </w:r>
          </w:p>
        </w:tc>
        <w:tc>
          <w:tcPr>
            <w:tcW w:type="dxa" w:w="1296"/>
            <w:shd w:fill="F8F9FA"/>
            <w:tcMar>
              <w:top w:w="60" w:type="dxa"/>
              <w:bottom w:w="60" w:type="dxa"/>
              <w:left w:w="90" w:type="dxa"/>
              <w:right w:w="90" w:type="dxa"/>
            </w:tcMar>
          </w:tcPr>
          <w:p>
            <w:pPr>
              <w:spacing w:before="20" w:after="20"/>
              <w:jc w:val="right"/>
            </w:pPr>
            <w:r>
              <w:rPr>
                <w:rFonts w:ascii="Calibri" w:hAnsi="Calibri"/>
                <w:color w:val="2C3E50"/>
                <w:sz w:val="16"/>
              </w:rPr>
              <w:t>5.4%</w:t>
            </w:r>
          </w:p>
        </w:tc>
      </w:tr>
      <w:tr>
        <w:tc>
          <w:tcPr>
            <w:tcW w:type="dxa" w:w="2016"/>
            <w:shd w:fill="FFFFFF"/>
            <w:tcMar>
              <w:top w:w="60" w:type="dxa"/>
              <w:bottom w:w="60" w:type="dxa"/>
              <w:left w:w="90" w:type="dxa"/>
              <w:right w:w="90" w:type="dxa"/>
            </w:tcMar>
          </w:tcPr>
          <w:p>
            <w:pPr>
              <w:spacing w:before="20" w:after="20"/>
              <w:jc w:val="left"/>
            </w:pPr>
            <w:r>
              <w:rPr>
                <w:rFonts w:ascii="Calibri" w:hAnsi="Calibri"/>
                <w:color w:val="2C3E50"/>
                <w:sz w:val="16"/>
              </w:rPr>
              <w:t>TOTAL (Active)</w:t>
            </w:r>
          </w:p>
        </w:tc>
        <w:tc>
          <w:tcPr>
            <w:tcW w:type="dxa" w:w="864"/>
            <w:shd w:fill="FFFFFF"/>
            <w:tcMar>
              <w:top w:w="60" w:type="dxa"/>
              <w:bottom w:w="60" w:type="dxa"/>
              <w:left w:w="90" w:type="dxa"/>
              <w:right w:w="90" w:type="dxa"/>
            </w:tcMar>
          </w:tcPr>
          <w:p>
            <w:pPr>
              <w:spacing w:before="20" w:after="20"/>
              <w:jc w:val="right"/>
            </w:pPr>
            <w:r>
              <w:rPr>
                <w:rFonts w:ascii="Calibri" w:hAnsi="Calibri"/>
                <w:color w:val="2C3E50"/>
                <w:sz w:val="16"/>
              </w:rPr>
              <w:t>23</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5</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1</w:t>
            </w:r>
          </w:p>
        </w:tc>
        <w:tc>
          <w:tcPr>
            <w:tcW w:type="dxa" w:w="1008"/>
            <w:shd w:fill="FFFFFF"/>
            <w:tcMar>
              <w:top w:w="60" w:type="dxa"/>
              <w:bottom w:w="60" w:type="dxa"/>
              <w:left w:w="90" w:type="dxa"/>
              <w:right w:w="90" w:type="dxa"/>
            </w:tcMar>
          </w:tcPr>
          <w:p>
            <w:pPr>
              <w:spacing w:before="20" w:after="20"/>
              <w:jc w:val="right"/>
            </w:pPr>
            <w:r>
              <w:rPr>
                <w:rFonts w:ascii="Calibri" w:hAnsi="Calibri"/>
                <w:color w:val="2C3E50"/>
                <w:sz w:val="16"/>
              </w:rPr>
              <w:t>933</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$4,731.00</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$10,321.25</w:t>
            </w:r>
          </w:p>
        </w:tc>
        <w:tc>
          <w:tcPr>
            <w:tcW w:type="dxa" w:w="1296"/>
            <w:shd w:fill="FFFFFF"/>
            <w:tcMar>
              <w:top w:w="60" w:type="dxa"/>
              <w:bottom w:w="60" w:type="dxa"/>
              <w:left w:w="90" w:type="dxa"/>
              <w:right w:w="90" w:type="dxa"/>
            </w:tcMar>
          </w:tcPr>
          <w:p>
            <w:pPr>
              <w:spacing w:before="20" w:after="20"/>
              <w:jc w:val="right"/>
            </w:pPr>
            <w:r>
              <w:rPr>
                <w:rFonts w:ascii="Calibri" w:hAnsi="Calibri"/>
                <w:color w:val="2C3E50"/>
                <w:sz w:val="16"/>
              </w:rPr>
              <w:t>100.0%</w:t>
            </w:r>
          </w:p>
        </w:tc>
      </w:tr>
    </w:tbl>
    <w:p>
      <w:pPr>
        <w:spacing w:before="0" w:after="80"/>
      </w:pPr>
    </w:p>
    <w:p>
      <w:pPr>
        <w:jc w:val="center"/>
      </w:pPr>
    </w:p>
    <w:p>
      <w:r>
        <w:drawing>
          <wp:inline xmlns:a="http://schemas.openxmlformats.org/drawingml/2006/main" xmlns:pic="http://schemas.openxmlformats.org/drawingml/2006/picture">
            <wp:extent cx="5029200" cy="3481754"/>
            <wp:docPr id="1" name="Picture 1"/>
            <wp:cNvGraphicFramePr>
              <a:graphicFrameLocks noChangeAspect="1"/>
            </wp:cNvGraphicFramePr>
            <a:graphic>
              <a:graphicData uri="http://schemas.openxmlformats.org/drawingml/2006/picture">
                <pic:pic>
                  <pic:nvPicPr>
                    <pic:cNvPr id="0" name="fig4_inventory_capital_allocation.png"/>
                    <pic:cNvPicPr/>
                  </pic:nvPicPr>
                  <pic:blipFill>
                    <a:blip r:embed="rId9"/>
                    <a:stretch>
                      <a:fillRect/>
                    </a:stretch>
                  </pic:blipFill>
                  <pic:spPr>
                    <a:xfrm>
                      <a:off x="0" y="0"/>
                      <a:ext cx="5029200" cy="3481754"/>
                    </a:xfrm>
                    <a:prstGeom prst="rect"/>
                  </pic:spPr>
                </pic:pic>
              </a:graphicData>
            </a:graphic>
          </wp:inline>
        </w:drawing>
      </w:r>
    </w:p>
    <w:p>
      <w:pPr>
        <w:jc w:val="center"/>
      </w:pPr>
      <w:r>
        <w:rPr>
          <w:i/>
          <w:color w:val="6E6E6E"/>
          <w:sz w:val="17"/>
        </w:rPr>
        <w:t>Figure 1: Active Inventory Capital Allocation by Category (Total Warehouse Cost: $4,731.00)</w:t>
      </w:r>
    </w:p>
    <w:p>
      <w:pPr>
        <w:keepNext/>
        <w:spacing w:before="240" w:after="60"/>
      </w:pPr>
      <w:r>
        <w:rPr>
          <w:rFonts w:ascii="Calibri" w:hAnsi="Calibri"/>
          <w:b/>
          <w:color w:val="2E6B9E"/>
          <w:sz w:val="23"/>
        </w:rPr>
        <w:t>2.2 Deep-Dive Restocking Diagnostic (The 5 Understocked SKUs)</w:t>
      </w:r>
    </w:p>
    <w:p>
      <w:pPr>
        <w:spacing w:before="0" w:after="80" w:line="276" w:lineRule="auto"/>
      </w:pPr>
      <w:r>
        <w:rPr>
          <w:rFonts w:ascii="Calibri" w:hAnsi="Calibri"/>
          <w:i w:val="0"/>
          <w:color w:val="2C3E50"/>
          <w:sz w:val="19"/>
        </w:rPr>
        <w:t>A strict filter evaluating active products where quantity_on_hand &lt; reorder_level identifies exactly 5 SKUs requiring immediate purchasing attention:</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753"/>
        <w:gridCol w:w="753"/>
        <w:gridCol w:w="753"/>
        <w:gridCol w:w="753"/>
        <w:gridCol w:w="753"/>
        <w:gridCol w:w="753"/>
        <w:gridCol w:w="753"/>
        <w:gridCol w:w="753"/>
        <w:gridCol w:w="753"/>
        <w:gridCol w:w="753"/>
        <w:gridCol w:w="753"/>
        <w:gridCol w:w="753"/>
        <w:gridCol w:w="753"/>
      </w:tblGrid>
      <w:tr>
        <w:tc>
          <w:tcPr>
            <w:tcW w:type="dxa" w:w="504"/>
            <w:shd w:fill="1B365D"/>
            <w:tcMar>
              <w:top w:w="80" w:type="dxa"/>
              <w:bottom w:w="80" w:type="dxa"/>
              <w:left w:w="90" w:type="dxa"/>
              <w:right w:w="90" w:type="dxa"/>
            </w:tcMar>
          </w:tcPr>
          <w:p>
            <w:pPr>
              <w:spacing w:before="40" w:after="40"/>
            </w:pPr>
            <w:r>
              <w:rPr>
                <w:rFonts w:ascii="Calibri" w:hAnsi="Calibri"/>
                <w:b/>
                <w:color w:val="FFFFFF"/>
                <w:sz w:val="16"/>
              </w:rPr>
              <w:t>ID</w:t>
            </w:r>
          </w:p>
        </w:tc>
        <w:tc>
          <w:tcPr>
            <w:tcW w:type="dxa" w:w="1584"/>
            <w:shd w:fill="1B365D"/>
            <w:tcMar>
              <w:top w:w="80" w:type="dxa"/>
              <w:bottom w:w="80" w:type="dxa"/>
              <w:left w:w="90" w:type="dxa"/>
              <w:right w:w="90" w:type="dxa"/>
            </w:tcMar>
          </w:tcPr>
          <w:p>
            <w:pPr>
              <w:spacing w:before="40" w:after="40"/>
            </w:pPr>
            <w:r>
              <w:rPr>
                <w:rFonts w:ascii="Calibri" w:hAnsi="Calibri"/>
                <w:b/>
                <w:color w:val="FFFFFF"/>
                <w:sz w:val="16"/>
              </w:rPr>
              <w:t>Product Name</w:t>
            </w:r>
          </w:p>
        </w:tc>
        <w:tc>
          <w:tcPr>
            <w:tcW w:type="dxa" w:w="1296"/>
            <w:shd w:fill="1B365D"/>
            <w:tcMar>
              <w:top w:w="80" w:type="dxa"/>
              <w:bottom w:w="80" w:type="dxa"/>
              <w:left w:w="90" w:type="dxa"/>
              <w:right w:w="90" w:type="dxa"/>
            </w:tcMar>
          </w:tcPr>
          <w:p>
            <w:pPr>
              <w:spacing w:before="40" w:after="40"/>
            </w:pPr>
            <w:r>
              <w:rPr>
                <w:rFonts w:ascii="Calibri" w:hAnsi="Calibri"/>
                <w:b/>
                <w:color w:val="FFFFFF"/>
                <w:sz w:val="16"/>
              </w:rPr>
              <w:t>Category</w:t>
            </w:r>
          </w:p>
        </w:tc>
        <w:tc>
          <w:tcPr>
            <w:tcW w:type="dxa" w:w="1296"/>
            <w:shd w:fill="1B365D"/>
            <w:tcMar>
              <w:top w:w="80" w:type="dxa"/>
              <w:bottom w:w="80" w:type="dxa"/>
              <w:left w:w="90" w:type="dxa"/>
              <w:right w:w="90" w:type="dxa"/>
            </w:tcMar>
          </w:tcPr>
          <w:p>
            <w:pPr>
              <w:spacing w:before="40" w:after="40"/>
            </w:pPr>
            <w:r>
              <w:rPr>
                <w:rFonts w:ascii="Calibri" w:hAnsi="Calibri"/>
                <w:b/>
                <w:color w:val="FFFFFF"/>
                <w:sz w:val="16"/>
              </w:rPr>
              <w:t>Supplier</w:t>
            </w:r>
          </w:p>
        </w:tc>
        <w:tc>
          <w:tcPr>
            <w:tcW w:type="dxa" w:w="648"/>
            <w:shd w:fill="1B365D"/>
            <w:tcMar>
              <w:top w:w="80" w:type="dxa"/>
              <w:bottom w:w="80" w:type="dxa"/>
              <w:left w:w="90" w:type="dxa"/>
              <w:right w:w="90" w:type="dxa"/>
            </w:tcMar>
          </w:tcPr>
          <w:p>
            <w:pPr>
              <w:spacing w:before="40" w:after="40"/>
            </w:pPr>
            <w:r>
              <w:rPr>
                <w:rFonts w:ascii="Calibri" w:hAnsi="Calibri"/>
                <w:b/>
                <w:color w:val="FFFFFF"/>
                <w:sz w:val="16"/>
              </w:rPr>
              <w:t>Price</w:t>
            </w:r>
          </w:p>
        </w:tc>
        <w:tc>
          <w:tcPr>
            <w:tcW w:type="dxa" w:w="648"/>
            <w:shd w:fill="1B365D"/>
            <w:tcMar>
              <w:top w:w="80" w:type="dxa"/>
              <w:bottom w:w="80" w:type="dxa"/>
              <w:left w:w="90" w:type="dxa"/>
              <w:right w:w="90" w:type="dxa"/>
            </w:tcMar>
          </w:tcPr>
          <w:p>
            <w:pPr>
              <w:spacing w:before="40" w:after="40"/>
            </w:pPr>
            <w:r>
              <w:rPr>
                <w:rFonts w:ascii="Calibri" w:hAnsi="Calibri"/>
                <w:b/>
                <w:color w:val="FFFFFF"/>
                <w:sz w:val="16"/>
              </w:rPr>
              <w:t>Cost</w:t>
            </w:r>
          </w:p>
        </w:tc>
        <w:tc>
          <w:tcPr>
            <w:tcW w:type="dxa" w:w="576"/>
            <w:shd w:fill="1B365D"/>
            <w:tcMar>
              <w:top w:w="80" w:type="dxa"/>
              <w:bottom w:w="80" w:type="dxa"/>
              <w:left w:w="90" w:type="dxa"/>
              <w:right w:w="90" w:type="dxa"/>
            </w:tcMar>
          </w:tcPr>
          <w:p>
            <w:pPr>
              <w:spacing w:before="40" w:after="40"/>
            </w:pPr>
            <w:r>
              <w:rPr>
                <w:rFonts w:ascii="Calibri" w:hAnsi="Calibri"/>
                <w:b/>
                <w:color w:val="FFFFFF"/>
                <w:sz w:val="16"/>
              </w:rPr>
              <w:t>Stock</w:t>
            </w:r>
          </w:p>
        </w:tc>
        <w:tc>
          <w:tcPr>
            <w:tcW w:type="dxa" w:w="576"/>
            <w:shd w:fill="1B365D"/>
            <w:tcMar>
              <w:top w:w="80" w:type="dxa"/>
              <w:bottom w:w="80" w:type="dxa"/>
              <w:left w:w="90" w:type="dxa"/>
              <w:right w:w="90" w:type="dxa"/>
            </w:tcMar>
          </w:tcPr>
          <w:p>
            <w:pPr>
              <w:spacing w:before="40" w:after="40"/>
            </w:pPr>
            <w:r>
              <w:rPr>
                <w:rFonts w:ascii="Calibri" w:hAnsi="Calibri"/>
                <w:b/>
                <w:color w:val="FFFFFF"/>
                <w:sz w:val="16"/>
              </w:rPr>
              <w:t>ROP</w:t>
            </w:r>
          </w:p>
        </w:tc>
        <w:tc>
          <w:tcPr>
            <w:tcW w:type="dxa" w:w="576"/>
            <w:shd w:fill="1B365D"/>
            <w:tcMar>
              <w:top w:w="80" w:type="dxa"/>
              <w:bottom w:w="80" w:type="dxa"/>
              <w:left w:w="90" w:type="dxa"/>
              <w:right w:w="90" w:type="dxa"/>
            </w:tcMar>
          </w:tcPr>
          <w:p>
            <w:pPr>
              <w:spacing w:before="40" w:after="40"/>
            </w:pPr>
            <w:r>
              <w:rPr>
                <w:rFonts w:ascii="Calibri" w:hAnsi="Calibri"/>
                <w:b/>
                <w:color w:val="FFFFFF"/>
                <w:sz w:val="16"/>
              </w:rPr>
              <w:t>Deficit</w:t>
            </w:r>
          </w:p>
        </w:tc>
        <w:tc>
          <w:tcPr>
            <w:tcW w:type="dxa" w:w="792"/>
            <w:shd w:fill="1B365D"/>
            <w:tcMar>
              <w:top w:w="80" w:type="dxa"/>
              <w:bottom w:w="80" w:type="dxa"/>
              <w:left w:w="90" w:type="dxa"/>
              <w:right w:w="90" w:type="dxa"/>
            </w:tcMar>
          </w:tcPr>
          <w:p>
            <w:pPr>
              <w:spacing w:before="40" w:after="40"/>
            </w:pPr>
            <w:r>
              <w:rPr>
                <w:rFonts w:ascii="Calibri" w:hAnsi="Calibri"/>
                <w:b/>
                <w:color w:val="FFFFFF"/>
                <w:sz w:val="16"/>
              </w:rPr>
              <w:t>Cost to ROP</w:t>
            </w:r>
          </w:p>
        </w:tc>
        <w:tc>
          <w:tcPr>
            <w:tcW w:type="dxa" w:w="576"/>
            <w:shd w:fill="1B365D"/>
            <w:tcMar>
              <w:top w:w="80" w:type="dxa"/>
              <w:bottom w:w="80" w:type="dxa"/>
              <w:left w:w="90" w:type="dxa"/>
              <w:right w:w="90" w:type="dxa"/>
            </w:tcMar>
          </w:tcPr>
          <w:p>
            <w:pPr>
              <w:spacing w:before="40" w:after="40"/>
            </w:pPr>
            <w:r>
              <w:rPr>
                <w:rFonts w:ascii="Calibri" w:hAnsi="Calibri"/>
                <w:b/>
                <w:color w:val="FFFFFF"/>
                <w:sz w:val="16"/>
              </w:rPr>
              <w:t>Target PO</w:t>
            </w:r>
          </w:p>
        </w:tc>
        <w:tc>
          <w:tcPr>
            <w:tcW w:type="dxa" w:w="792"/>
            <w:shd w:fill="1B365D"/>
            <w:tcMar>
              <w:top w:w="80" w:type="dxa"/>
              <w:bottom w:w="80" w:type="dxa"/>
              <w:left w:w="90" w:type="dxa"/>
              <w:right w:w="90" w:type="dxa"/>
            </w:tcMar>
          </w:tcPr>
          <w:p>
            <w:pPr>
              <w:spacing w:before="40" w:after="40"/>
            </w:pPr>
            <w:r>
              <w:rPr>
                <w:rFonts w:ascii="Calibri" w:hAnsi="Calibri"/>
                <w:b/>
                <w:color w:val="FFFFFF"/>
                <w:sz w:val="16"/>
              </w:rPr>
              <w:t>Target Cost</w:t>
            </w:r>
          </w:p>
        </w:tc>
        <w:tc>
          <w:tcPr>
            <w:tcW w:type="dxa" w:w="1080"/>
            <w:shd w:fill="1B365D"/>
            <w:tcMar>
              <w:top w:w="80" w:type="dxa"/>
              <w:bottom w:w="80" w:type="dxa"/>
              <w:left w:w="90" w:type="dxa"/>
              <w:right w:w="90" w:type="dxa"/>
            </w:tcMar>
          </w:tcPr>
          <w:p>
            <w:pPr>
              <w:spacing w:before="40" w:after="40"/>
            </w:pPr>
            <w:r>
              <w:rPr>
                <w:rFonts w:ascii="Calibri" w:hAnsi="Calibri"/>
                <w:b/>
                <w:color w:val="FFFFFF"/>
                <w:sz w:val="16"/>
              </w:rPr>
              <w:t>Priority</w:t>
            </w:r>
          </w:p>
        </w:tc>
      </w:tr>
      <w:tr>
        <w:tc>
          <w:tcPr>
            <w:tcW w:type="dxa" w:w="504"/>
            <w:shd w:fill="FFFFFF"/>
            <w:tcMar>
              <w:top w:w="60" w:type="dxa"/>
              <w:bottom w:w="60" w:type="dxa"/>
              <w:left w:w="90" w:type="dxa"/>
              <w:right w:w="90" w:type="dxa"/>
            </w:tcMar>
          </w:tcPr>
          <w:p>
            <w:pPr>
              <w:spacing w:before="20" w:after="20"/>
            </w:pPr>
            <w:r>
              <w:rPr>
                <w:rFonts w:ascii="Calibri" w:hAnsi="Calibri"/>
                <w:color w:val="2C3E50"/>
                <w:sz w:val="16"/>
              </w:rPr>
              <w:t>#14</w:t>
            </w:r>
          </w:p>
        </w:tc>
        <w:tc>
          <w:tcPr>
            <w:tcW w:type="dxa" w:w="1584"/>
            <w:shd w:fill="FFFFFF"/>
            <w:tcMar>
              <w:top w:w="60" w:type="dxa"/>
              <w:bottom w:w="60" w:type="dxa"/>
              <w:left w:w="90" w:type="dxa"/>
              <w:right w:w="90" w:type="dxa"/>
            </w:tcMar>
          </w:tcPr>
          <w:p>
            <w:pPr>
              <w:spacing w:before="20" w:after="20"/>
            </w:pPr>
            <w:r>
              <w:rPr>
                <w:rFonts w:ascii="Calibri" w:hAnsi="Calibri"/>
                <w:color w:val="2C3E50"/>
                <w:sz w:val="16"/>
              </w:rPr>
              <w:t>Hanging Basket</w:t>
            </w:r>
          </w:p>
        </w:tc>
        <w:tc>
          <w:tcPr>
            <w:tcW w:type="dxa" w:w="1296"/>
            <w:shd w:fill="FFFFFF"/>
            <w:tcMar>
              <w:top w:w="60" w:type="dxa"/>
              <w:bottom w:w="60" w:type="dxa"/>
              <w:left w:w="90" w:type="dxa"/>
              <w:right w:w="90" w:type="dxa"/>
            </w:tcMar>
          </w:tcPr>
          <w:p>
            <w:pPr>
              <w:spacing w:before="20" w:after="20"/>
            </w:pPr>
            <w:r>
              <w:rPr>
                <w:rFonts w:ascii="Calibri" w:hAnsi="Calibri"/>
                <w:color w:val="2C3E50"/>
                <w:sz w:val="16"/>
              </w:rPr>
              <w:t>Pots &amp; Planters</w:t>
            </w:r>
          </w:p>
        </w:tc>
        <w:tc>
          <w:tcPr>
            <w:tcW w:type="dxa" w:w="1296"/>
            <w:shd w:fill="FFFFFF"/>
            <w:tcMar>
              <w:top w:w="60" w:type="dxa"/>
              <w:bottom w:w="60" w:type="dxa"/>
              <w:left w:w="90" w:type="dxa"/>
              <w:right w:w="90" w:type="dxa"/>
            </w:tcMar>
          </w:tcPr>
          <w:p>
            <w:pPr>
              <w:spacing w:before="20" w:after="20"/>
            </w:pPr>
            <w:r>
              <w:rPr>
                <w:rFonts w:ascii="Calibri" w:hAnsi="Calibri"/>
                <w:color w:val="2C3E50"/>
                <w:sz w:val="16"/>
              </w:rPr>
              <w:t>Terra Pots Co</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$14.00</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$6.00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10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10</w:t>
            </w:r>
          </w:p>
        </w:tc>
        <w:tc>
          <w:tcPr>
            <w:tcW w:type="dxa" w:w="792"/>
            <w:shd w:fill="FFFFFF"/>
            <w:tcMar>
              <w:top w:w="60" w:type="dxa"/>
              <w:bottom w:w="60" w:type="dxa"/>
              <w:left w:w="90" w:type="dxa"/>
              <w:right w:w="90" w:type="dxa"/>
            </w:tcMar>
          </w:tcPr>
          <w:p>
            <w:pPr>
              <w:spacing w:before="20" w:after="20"/>
            </w:pPr>
            <w:r>
              <w:rPr>
                <w:rFonts w:ascii="Calibri" w:hAnsi="Calibri"/>
                <w:color w:val="2C3E50"/>
                <w:sz w:val="16"/>
              </w:rPr>
              <w:t>$60.00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20</w:t>
            </w:r>
          </w:p>
        </w:tc>
        <w:tc>
          <w:tcPr>
            <w:tcW w:type="dxa" w:w="792"/>
            <w:shd w:fill="FFFFFF"/>
            <w:tcMar>
              <w:top w:w="60" w:type="dxa"/>
              <w:bottom w:w="60" w:type="dxa"/>
              <w:left w:w="90" w:type="dxa"/>
              <w:right w:w="90" w:type="dxa"/>
            </w:tcMar>
          </w:tcPr>
          <w:p>
            <w:pPr>
              <w:spacing w:before="20" w:after="20"/>
            </w:pPr>
            <w:r>
              <w:rPr>
                <w:rFonts w:ascii="Calibri" w:hAnsi="Calibri"/>
                <w:color w:val="2C3E50"/>
                <w:sz w:val="16"/>
              </w:rPr>
              <w:t>$120.00</w:t>
            </w:r>
          </w:p>
        </w:tc>
        <w:tc>
          <w:tcPr>
            <w:tcW w:type="dxa" w:w="1080"/>
            <w:shd w:fill="FFFFFF"/>
            <w:tcMar>
              <w:top w:w="60" w:type="dxa"/>
              <w:bottom w:w="60" w:type="dxa"/>
              <w:left w:w="90" w:type="dxa"/>
              <w:right w:w="90" w:type="dxa"/>
            </w:tcMar>
          </w:tcPr>
          <w:p>
            <w:pPr>
              <w:spacing w:before="20" w:after="20"/>
            </w:pPr>
            <w:r>
              <w:rPr>
                <w:rFonts w:ascii="Calibri" w:hAnsi="Calibri"/>
                <w:color w:val="2C3E50"/>
                <w:sz w:val="16"/>
              </w:rPr>
              <w:t>P1 (Stockout)</w:t>
            </w:r>
          </w:p>
        </w:tc>
      </w:tr>
      <w:tr>
        <w:tc>
          <w:tcPr>
            <w:tcW w:type="dxa" w:w="504"/>
            <w:shd w:fill="F8F9FA"/>
            <w:tcMar>
              <w:top w:w="60" w:type="dxa"/>
              <w:bottom w:w="60" w:type="dxa"/>
              <w:left w:w="90" w:type="dxa"/>
              <w:right w:w="90" w:type="dxa"/>
            </w:tcMar>
          </w:tcPr>
          <w:p>
            <w:pPr>
              <w:spacing w:before="20" w:after="20"/>
            </w:pPr>
            <w:r>
              <w:rPr>
                <w:rFonts w:ascii="Calibri" w:hAnsi="Calibri"/>
                <w:color w:val="2C3E50"/>
                <w:sz w:val="16"/>
              </w:rPr>
              <w:t>#11</w:t>
            </w:r>
          </w:p>
        </w:tc>
        <w:tc>
          <w:tcPr>
            <w:tcW w:type="dxa" w:w="1584"/>
            <w:shd w:fill="F8F9FA"/>
            <w:tcMar>
              <w:top w:w="60" w:type="dxa"/>
              <w:bottom w:w="60" w:type="dxa"/>
              <w:left w:w="90" w:type="dxa"/>
              <w:right w:w="90" w:type="dxa"/>
            </w:tcMar>
          </w:tcPr>
          <w:p>
            <w:pPr>
              <w:spacing w:before="20" w:after="20"/>
            </w:pPr>
            <w:r>
              <w:rPr>
                <w:rFonts w:ascii="Calibri" w:hAnsi="Calibri"/>
                <w:color w:val="2C3E50"/>
                <w:sz w:val="16"/>
              </w:rPr>
              <w:t>Hand Cultivator</w:t>
            </w:r>
          </w:p>
        </w:tc>
        <w:tc>
          <w:tcPr>
            <w:tcW w:type="dxa" w:w="1296"/>
            <w:shd w:fill="F8F9FA"/>
            <w:tcMar>
              <w:top w:w="60" w:type="dxa"/>
              <w:bottom w:w="60" w:type="dxa"/>
              <w:left w:w="90" w:type="dxa"/>
              <w:right w:w="90" w:type="dxa"/>
            </w:tcMar>
          </w:tcPr>
          <w:p>
            <w:pPr>
              <w:spacing w:before="20" w:after="20"/>
            </w:pPr>
            <w:r>
              <w:rPr>
                <w:rFonts w:ascii="Calibri" w:hAnsi="Calibri"/>
                <w:color w:val="2C3E50"/>
                <w:sz w:val="16"/>
              </w:rPr>
              <w:t>Tools</w:t>
            </w:r>
          </w:p>
        </w:tc>
        <w:tc>
          <w:tcPr>
            <w:tcW w:type="dxa" w:w="1296"/>
            <w:shd w:fill="F8F9FA"/>
            <w:tcMar>
              <w:top w:w="60" w:type="dxa"/>
              <w:bottom w:w="60" w:type="dxa"/>
              <w:left w:w="90" w:type="dxa"/>
              <w:right w:w="90" w:type="dxa"/>
            </w:tcMar>
          </w:tcPr>
          <w:p>
            <w:pPr>
              <w:spacing w:before="20" w:after="20"/>
            </w:pPr>
            <w:r>
              <w:rPr>
                <w:rFonts w:ascii="Calibri" w:hAnsi="Calibri"/>
                <w:color w:val="2C3E50"/>
                <w:sz w:val="16"/>
              </w:rPr>
              <w:t>Ironwood Tools</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$8.00</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$3.50</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3</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10</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7</w:t>
            </w:r>
          </w:p>
        </w:tc>
        <w:tc>
          <w:tcPr>
            <w:tcW w:type="dxa" w:w="792"/>
            <w:shd w:fill="F8F9FA"/>
            <w:tcMar>
              <w:top w:w="60" w:type="dxa"/>
              <w:bottom w:w="60" w:type="dxa"/>
              <w:left w:w="90" w:type="dxa"/>
              <w:right w:w="90" w:type="dxa"/>
            </w:tcMar>
          </w:tcPr>
          <w:p>
            <w:pPr>
              <w:spacing w:before="20" w:after="20"/>
            </w:pPr>
            <w:r>
              <w:rPr>
                <w:rFonts w:ascii="Calibri" w:hAnsi="Calibri"/>
                <w:color w:val="2C3E50"/>
                <w:sz w:val="16"/>
              </w:rPr>
              <w:t>$24.50</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17</w:t>
            </w:r>
          </w:p>
        </w:tc>
        <w:tc>
          <w:tcPr>
            <w:tcW w:type="dxa" w:w="792"/>
            <w:shd w:fill="F8F9FA"/>
            <w:tcMar>
              <w:top w:w="60" w:type="dxa"/>
              <w:bottom w:w="60" w:type="dxa"/>
              <w:left w:w="90" w:type="dxa"/>
              <w:right w:w="90" w:type="dxa"/>
            </w:tcMar>
          </w:tcPr>
          <w:p>
            <w:pPr>
              <w:spacing w:before="20" w:after="20"/>
            </w:pPr>
            <w:r>
              <w:rPr>
                <w:rFonts w:ascii="Calibri" w:hAnsi="Calibri"/>
                <w:color w:val="2C3E50"/>
                <w:sz w:val="16"/>
              </w:rPr>
              <w:t>$59.50</w:t>
            </w:r>
          </w:p>
        </w:tc>
        <w:tc>
          <w:tcPr>
            <w:tcW w:type="dxa" w:w="1080"/>
            <w:shd w:fill="F8F9FA"/>
            <w:tcMar>
              <w:top w:w="60" w:type="dxa"/>
              <w:bottom w:w="60" w:type="dxa"/>
              <w:left w:w="90" w:type="dxa"/>
              <w:right w:w="90" w:type="dxa"/>
            </w:tcMar>
          </w:tcPr>
          <w:p>
            <w:pPr>
              <w:spacing w:before="20" w:after="20"/>
            </w:pPr>
            <w:r>
              <w:rPr>
                <w:rFonts w:ascii="Calibri" w:hAnsi="Calibri"/>
                <w:color w:val="2C3E50"/>
                <w:sz w:val="16"/>
              </w:rPr>
              <w:t>P2 (Low Stock)</w:t>
            </w:r>
          </w:p>
        </w:tc>
      </w:tr>
      <w:tr>
        <w:tc>
          <w:tcPr>
            <w:tcW w:type="dxa" w:w="504"/>
            <w:shd w:fill="FFFFFF"/>
            <w:tcMar>
              <w:top w:w="60" w:type="dxa"/>
              <w:bottom w:w="60" w:type="dxa"/>
              <w:left w:w="90" w:type="dxa"/>
              <w:right w:w="90" w:type="dxa"/>
            </w:tcMar>
          </w:tcPr>
          <w:p>
            <w:pPr>
              <w:spacing w:before="20" w:after="20"/>
            </w:pPr>
            <w:r>
              <w:rPr>
                <w:rFonts w:ascii="Calibri" w:hAnsi="Calibri"/>
                <w:color w:val="2C3E50"/>
                <w:sz w:val="16"/>
              </w:rPr>
              <w:t>#7</w:t>
            </w:r>
          </w:p>
        </w:tc>
        <w:tc>
          <w:tcPr>
            <w:tcW w:type="dxa" w:w="1584"/>
            <w:shd w:fill="FFFFFF"/>
            <w:tcMar>
              <w:top w:w="60" w:type="dxa"/>
              <w:bottom w:w="60" w:type="dxa"/>
              <w:left w:w="90" w:type="dxa"/>
              <w:right w:w="90" w:type="dxa"/>
            </w:tcMar>
          </w:tcPr>
          <w:p>
            <w:pPr>
              <w:spacing w:before="20" w:after="20"/>
            </w:pPr>
            <w:r>
              <w:rPr>
                <w:rFonts w:ascii="Calibri" w:hAnsi="Calibri"/>
                <w:color w:val="2C3E50"/>
                <w:sz w:val="16"/>
              </w:rPr>
              <w:t>Tomato Seeds 'Roma'</w:t>
            </w:r>
          </w:p>
        </w:tc>
        <w:tc>
          <w:tcPr>
            <w:tcW w:type="dxa" w:w="1296"/>
            <w:shd w:fill="FFFFFF"/>
            <w:tcMar>
              <w:top w:w="60" w:type="dxa"/>
              <w:bottom w:w="60" w:type="dxa"/>
              <w:left w:w="90" w:type="dxa"/>
              <w:right w:w="90" w:type="dxa"/>
            </w:tcMar>
          </w:tcPr>
          <w:p>
            <w:pPr>
              <w:spacing w:before="20" w:after="20"/>
            </w:pPr>
            <w:r>
              <w:rPr>
                <w:rFonts w:ascii="Calibri" w:hAnsi="Calibri"/>
                <w:color w:val="2C3E50"/>
                <w:sz w:val="16"/>
              </w:rPr>
              <w:t>Seeds &amp; Bulbs</w:t>
            </w:r>
          </w:p>
        </w:tc>
        <w:tc>
          <w:tcPr>
            <w:tcW w:type="dxa" w:w="1296"/>
            <w:shd w:fill="FFFFFF"/>
            <w:tcMar>
              <w:top w:w="60" w:type="dxa"/>
              <w:bottom w:w="60" w:type="dxa"/>
              <w:left w:w="90" w:type="dxa"/>
              <w:right w:w="90" w:type="dxa"/>
            </w:tcMar>
          </w:tcPr>
          <w:p>
            <w:pPr>
              <w:spacing w:before="20" w:after="20"/>
            </w:pPr>
            <w:r>
              <w:rPr>
                <w:rFonts w:ascii="Calibri" w:hAnsi="Calibri"/>
                <w:color w:val="2C3E50"/>
                <w:sz w:val="16"/>
              </w:rPr>
              <w:t>Bloomfield Seeds</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$2.75</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$0.90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5</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40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35</w:t>
            </w:r>
          </w:p>
        </w:tc>
        <w:tc>
          <w:tcPr>
            <w:tcW w:type="dxa" w:w="792"/>
            <w:shd w:fill="FFFFFF"/>
            <w:tcMar>
              <w:top w:w="60" w:type="dxa"/>
              <w:bottom w:w="60" w:type="dxa"/>
              <w:left w:w="90" w:type="dxa"/>
              <w:right w:w="90" w:type="dxa"/>
            </w:tcMar>
          </w:tcPr>
          <w:p>
            <w:pPr>
              <w:spacing w:before="20" w:after="20"/>
            </w:pPr>
            <w:r>
              <w:rPr>
                <w:rFonts w:ascii="Calibri" w:hAnsi="Calibri"/>
                <w:color w:val="2C3E50"/>
                <w:sz w:val="16"/>
              </w:rPr>
              <w:t>$31.50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75</w:t>
            </w:r>
          </w:p>
        </w:tc>
        <w:tc>
          <w:tcPr>
            <w:tcW w:type="dxa" w:w="792"/>
            <w:shd w:fill="FFFFFF"/>
            <w:tcMar>
              <w:top w:w="60" w:type="dxa"/>
              <w:bottom w:w="60" w:type="dxa"/>
              <w:left w:w="90" w:type="dxa"/>
              <w:right w:w="90" w:type="dxa"/>
            </w:tcMar>
          </w:tcPr>
          <w:p>
            <w:pPr>
              <w:spacing w:before="20" w:after="20"/>
            </w:pPr>
            <w:r>
              <w:rPr>
                <w:rFonts w:ascii="Calibri" w:hAnsi="Calibri"/>
                <w:color w:val="2C3E50"/>
                <w:sz w:val="16"/>
              </w:rPr>
              <w:t>$67.50</w:t>
            </w:r>
          </w:p>
        </w:tc>
        <w:tc>
          <w:tcPr>
            <w:tcW w:type="dxa" w:w="1080"/>
            <w:shd w:fill="FFFFFF"/>
            <w:tcMar>
              <w:top w:w="60" w:type="dxa"/>
              <w:bottom w:w="60" w:type="dxa"/>
              <w:left w:w="90" w:type="dxa"/>
              <w:right w:w="90" w:type="dxa"/>
            </w:tcMar>
          </w:tcPr>
          <w:p>
            <w:pPr>
              <w:spacing w:before="20" w:after="20"/>
            </w:pPr>
            <w:r>
              <w:rPr>
                <w:rFonts w:ascii="Calibri" w:hAnsi="Calibri"/>
                <w:color w:val="2C3E50"/>
                <w:sz w:val="16"/>
              </w:rPr>
              <w:t>P1 (Top Seller)</w:t>
            </w:r>
          </w:p>
        </w:tc>
      </w:tr>
      <w:tr>
        <w:tc>
          <w:tcPr>
            <w:tcW w:type="dxa" w:w="504"/>
            <w:shd w:fill="F8F9FA"/>
            <w:tcMar>
              <w:top w:w="60" w:type="dxa"/>
              <w:bottom w:w="60" w:type="dxa"/>
              <w:left w:w="90" w:type="dxa"/>
              <w:right w:w="90" w:type="dxa"/>
            </w:tcMar>
          </w:tcPr>
          <w:p>
            <w:pPr>
              <w:spacing w:before="20" w:after="20"/>
            </w:pPr>
            <w:r>
              <w:rPr>
                <w:rFonts w:ascii="Calibri" w:hAnsi="Calibri"/>
                <w:color w:val="2C3E50"/>
                <w:sz w:val="16"/>
              </w:rPr>
              <w:t>#20</w:t>
            </w:r>
          </w:p>
        </w:tc>
        <w:tc>
          <w:tcPr>
            <w:tcW w:type="dxa" w:w="1584"/>
            <w:shd w:fill="F8F9FA"/>
            <w:tcMar>
              <w:top w:w="60" w:type="dxa"/>
              <w:bottom w:w="60" w:type="dxa"/>
              <w:left w:w="90" w:type="dxa"/>
              <w:right w:w="90" w:type="dxa"/>
            </w:tcMar>
          </w:tcPr>
          <w:p>
            <w:pPr>
              <w:spacing w:before="20" w:after="20"/>
            </w:pPr>
            <w:r>
              <w:rPr>
                <w:rFonts w:ascii="Calibri" w:hAnsi="Calibri"/>
                <w:color w:val="2C3E50"/>
                <w:sz w:val="16"/>
              </w:rPr>
              <w:t>Orchid Food</w:t>
            </w:r>
          </w:p>
        </w:tc>
        <w:tc>
          <w:tcPr>
            <w:tcW w:type="dxa" w:w="1296"/>
            <w:shd w:fill="F8F9FA"/>
            <w:tcMar>
              <w:top w:w="60" w:type="dxa"/>
              <w:bottom w:w="60" w:type="dxa"/>
              <w:left w:w="90" w:type="dxa"/>
              <w:right w:w="90" w:type="dxa"/>
            </w:tcMar>
          </w:tcPr>
          <w:p>
            <w:pPr>
              <w:spacing w:before="20" w:after="20"/>
            </w:pPr>
            <w:r>
              <w:rPr>
                <w:rFonts w:ascii="Calibri" w:hAnsi="Calibri"/>
                <w:color w:val="2C3E50"/>
                <w:sz w:val="16"/>
              </w:rPr>
              <w:t>Fertilizer</w:t>
            </w:r>
          </w:p>
        </w:tc>
        <w:tc>
          <w:tcPr>
            <w:tcW w:type="dxa" w:w="1296"/>
            <w:shd w:fill="F8F9FA"/>
            <w:tcMar>
              <w:top w:w="60" w:type="dxa"/>
              <w:bottom w:w="60" w:type="dxa"/>
              <w:left w:w="90" w:type="dxa"/>
              <w:right w:w="90" w:type="dxa"/>
            </w:tcMar>
          </w:tcPr>
          <w:p>
            <w:pPr>
              <w:spacing w:before="20" w:after="20"/>
            </w:pPr>
            <w:r>
              <w:rPr>
                <w:rFonts w:ascii="Calibri" w:hAnsi="Calibri"/>
                <w:color w:val="2C3E50"/>
                <w:sz w:val="16"/>
              </w:rPr>
              <w:t>SunGrow Nurseries</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$9.00</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$4.00</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6</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10</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4</w:t>
            </w:r>
          </w:p>
        </w:tc>
        <w:tc>
          <w:tcPr>
            <w:tcW w:type="dxa" w:w="792"/>
            <w:shd w:fill="F8F9FA"/>
            <w:tcMar>
              <w:top w:w="60" w:type="dxa"/>
              <w:bottom w:w="60" w:type="dxa"/>
              <w:left w:w="90" w:type="dxa"/>
              <w:right w:w="90" w:type="dxa"/>
            </w:tcMar>
          </w:tcPr>
          <w:p>
            <w:pPr>
              <w:spacing w:before="20" w:after="20"/>
            </w:pPr>
            <w:r>
              <w:rPr>
                <w:rFonts w:ascii="Calibri" w:hAnsi="Calibri"/>
                <w:color w:val="2C3E50"/>
                <w:sz w:val="16"/>
              </w:rPr>
              <w:t>$16.00</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14</w:t>
            </w:r>
          </w:p>
        </w:tc>
        <w:tc>
          <w:tcPr>
            <w:tcW w:type="dxa" w:w="792"/>
            <w:shd w:fill="F8F9FA"/>
            <w:tcMar>
              <w:top w:w="60" w:type="dxa"/>
              <w:bottom w:w="60" w:type="dxa"/>
              <w:left w:w="90" w:type="dxa"/>
              <w:right w:w="90" w:type="dxa"/>
            </w:tcMar>
          </w:tcPr>
          <w:p>
            <w:pPr>
              <w:spacing w:before="20" w:after="20"/>
            </w:pPr>
            <w:r>
              <w:rPr>
                <w:rFonts w:ascii="Calibri" w:hAnsi="Calibri"/>
                <w:color w:val="2C3E50"/>
                <w:sz w:val="16"/>
              </w:rPr>
              <w:t>$56.00</w:t>
            </w:r>
          </w:p>
        </w:tc>
        <w:tc>
          <w:tcPr>
            <w:tcW w:type="dxa" w:w="1080"/>
            <w:shd w:fill="F8F9FA"/>
            <w:tcMar>
              <w:top w:w="60" w:type="dxa"/>
              <w:bottom w:w="60" w:type="dxa"/>
              <w:left w:w="90" w:type="dxa"/>
              <w:right w:w="90" w:type="dxa"/>
            </w:tcMar>
          </w:tcPr>
          <w:p>
            <w:pPr>
              <w:spacing w:before="20" w:after="20"/>
            </w:pPr>
            <w:r>
              <w:rPr>
                <w:rFonts w:ascii="Calibri" w:hAnsi="Calibri"/>
                <w:color w:val="2C3E50"/>
                <w:sz w:val="16"/>
              </w:rPr>
              <w:t>P2 (Low Stock)</w:t>
            </w:r>
          </w:p>
        </w:tc>
      </w:tr>
      <w:tr>
        <w:tc>
          <w:tcPr>
            <w:tcW w:type="dxa" w:w="504"/>
            <w:shd w:fill="FFFFFF"/>
            <w:tcMar>
              <w:top w:w="60" w:type="dxa"/>
              <w:bottom w:w="60" w:type="dxa"/>
              <w:left w:w="90" w:type="dxa"/>
              <w:right w:w="90" w:type="dxa"/>
            </w:tcMar>
          </w:tcPr>
          <w:p>
            <w:pPr>
              <w:spacing w:before="20" w:after="20"/>
            </w:pPr>
            <w:r>
              <w:rPr>
                <w:rFonts w:ascii="Calibri" w:hAnsi="Calibri"/>
                <w:color w:val="2C3E50"/>
                <w:sz w:val="16"/>
              </w:rPr>
              <w:t>#4</w:t>
            </w:r>
          </w:p>
        </w:tc>
        <w:tc>
          <w:tcPr>
            <w:tcW w:type="dxa" w:w="1584"/>
            <w:shd w:fill="FFFFFF"/>
            <w:tcMar>
              <w:top w:w="60" w:type="dxa"/>
              <w:bottom w:w="60" w:type="dxa"/>
              <w:left w:w="90" w:type="dxa"/>
              <w:right w:w="90" w:type="dxa"/>
            </w:tcMar>
          </w:tcPr>
          <w:p>
            <w:pPr>
              <w:spacing w:before="20" w:after="20"/>
            </w:pPr>
            <w:r>
              <w:rPr>
                <w:rFonts w:ascii="Calibri" w:hAnsi="Calibri"/>
                <w:color w:val="2C3E50"/>
                <w:sz w:val="16"/>
              </w:rPr>
              <w:t>Pothos 'Golden'</w:t>
            </w:r>
          </w:p>
        </w:tc>
        <w:tc>
          <w:tcPr>
            <w:tcW w:type="dxa" w:w="1296"/>
            <w:shd w:fill="FFFFFF"/>
            <w:tcMar>
              <w:top w:w="60" w:type="dxa"/>
              <w:bottom w:w="60" w:type="dxa"/>
              <w:left w:w="90" w:type="dxa"/>
              <w:right w:w="90" w:type="dxa"/>
            </w:tcMar>
          </w:tcPr>
          <w:p>
            <w:pPr>
              <w:spacing w:before="20" w:after="20"/>
            </w:pPr>
            <w:r>
              <w:rPr>
                <w:rFonts w:ascii="Calibri" w:hAnsi="Calibri"/>
                <w:color w:val="2C3E50"/>
                <w:sz w:val="16"/>
              </w:rPr>
              <w:t>Houseplants</w:t>
            </w:r>
          </w:p>
        </w:tc>
        <w:tc>
          <w:tcPr>
            <w:tcW w:type="dxa" w:w="1296"/>
            <w:shd w:fill="FFFFFF"/>
            <w:tcMar>
              <w:top w:w="60" w:type="dxa"/>
              <w:bottom w:w="60" w:type="dxa"/>
              <w:left w:w="90" w:type="dxa"/>
              <w:right w:w="90" w:type="dxa"/>
            </w:tcMar>
          </w:tcPr>
          <w:p>
            <w:pPr>
              <w:spacing w:before="20" w:after="20"/>
            </w:pPr>
            <w:r>
              <w:rPr>
                <w:rFonts w:ascii="Calibri" w:hAnsi="Calibri"/>
                <w:color w:val="2C3E50"/>
                <w:sz w:val="16"/>
              </w:rPr>
              <w:t>SunGrow Nurseries</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$12.00</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$5.00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8</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12</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4</w:t>
            </w:r>
          </w:p>
        </w:tc>
        <w:tc>
          <w:tcPr>
            <w:tcW w:type="dxa" w:w="792"/>
            <w:shd w:fill="FFFFFF"/>
            <w:tcMar>
              <w:top w:w="60" w:type="dxa"/>
              <w:bottom w:w="60" w:type="dxa"/>
              <w:left w:w="90" w:type="dxa"/>
              <w:right w:w="90" w:type="dxa"/>
            </w:tcMar>
          </w:tcPr>
          <w:p>
            <w:pPr>
              <w:spacing w:before="20" w:after="20"/>
            </w:pPr>
            <w:r>
              <w:rPr>
                <w:rFonts w:ascii="Calibri" w:hAnsi="Calibri"/>
                <w:color w:val="2C3E50"/>
                <w:sz w:val="16"/>
              </w:rPr>
              <w:t>$20.00</w:t>
            </w:r>
          </w:p>
        </w:tc>
        <w:tc>
          <w:tcPr>
            <w:tcW w:type="dxa" w:w="576"/>
            <w:shd w:fill="FFFFFF"/>
            <w:tcMar>
              <w:top w:w="60" w:type="dxa"/>
              <w:bottom w:w="60" w:type="dxa"/>
              <w:left w:w="90" w:type="dxa"/>
              <w:right w:w="90" w:type="dxa"/>
            </w:tcMar>
          </w:tcPr>
          <w:p>
            <w:pPr>
              <w:spacing w:before="20" w:after="20"/>
            </w:pPr>
            <w:r>
              <w:rPr>
                <w:rFonts w:ascii="Calibri" w:hAnsi="Calibri"/>
                <w:color w:val="2C3E50"/>
                <w:sz w:val="16"/>
              </w:rPr>
              <w:t>16</w:t>
            </w:r>
          </w:p>
        </w:tc>
        <w:tc>
          <w:tcPr>
            <w:tcW w:type="dxa" w:w="792"/>
            <w:shd w:fill="FFFFFF"/>
            <w:tcMar>
              <w:top w:w="60" w:type="dxa"/>
              <w:bottom w:w="60" w:type="dxa"/>
              <w:left w:w="90" w:type="dxa"/>
              <w:right w:w="90" w:type="dxa"/>
            </w:tcMar>
          </w:tcPr>
          <w:p>
            <w:pPr>
              <w:spacing w:before="20" w:after="20"/>
            </w:pPr>
            <w:r>
              <w:rPr>
                <w:rFonts w:ascii="Calibri" w:hAnsi="Calibri"/>
                <w:color w:val="2C3E50"/>
                <w:sz w:val="16"/>
              </w:rPr>
              <w:t>$80.00</w:t>
            </w:r>
          </w:p>
        </w:tc>
        <w:tc>
          <w:tcPr>
            <w:tcW w:type="dxa" w:w="1080"/>
            <w:shd w:fill="FFFFFF"/>
            <w:tcMar>
              <w:top w:w="60" w:type="dxa"/>
              <w:bottom w:w="60" w:type="dxa"/>
              <w:left w:w="90" w:type="dxa"/>
              <w:right w:w="90" w:type="dxa"/>
            </w:tcMar>
          </w:tcPr>
          <w:p>
            <w:pPr>
              <w:spacing w:before="20" w:after="20"/>
            </w:pPr>
            <w:r>
              <w:rPr>
                <w:rFonts w:ascii="Calibri" w:hAnsi="Calibri"/>
                <w:color w:val="2C3E50"/>
                <w:sz w:val="16"/>
              </w:rPr>
              <w:t>P1 (Top Seller)</w:t>
            </w:r>
          </w:p>
        </w:tc>
      </w:tr>
      <w:tr>
        <w:tc>
          <w:tcPr>
            <w:tcW w:type="dxa" w:w="504"/>
            <w:shd w:fill="F8F9FA"/>
            <w:tcMar>
              <w:top w:w="60" w:type="dxa"/>
              <w:bottom w:w="60" w:type="dxa"/>
              <w:left w:w="90" w:type="dxa"/>
              <w:right w:w="90" w:type="dxa"/>
            </w:tcMar>
          </w:tcPr>
          <w:p>
            <w:pPr>
              <w:spacing w:before="20" w:after="20"/>
            </w:pPr>
            <w:r>
              <w:rPr>
                <w:rFonts w:ascii="Calibri" w:hAnsi="Calibri"/>
                <w:color w:val="2C3E50"/>
                <w:sz w:val="16"/>
              </w:rPr>
              <w:t>TOTAL</w:t>
            </w:r>
          </w:p>
        </w:tc>
        <w:tc>
          <w:tcPr>
            <w:tcW w:type="dxa" w:w="1584"/>
            <w:shd w:fill="F8F9FA"/>
            <w:tcMar>
              <w:top w:w="60" w:type="dxa"/>
              <w:bottom w:w="60" w:type="dxa"/>
              <w:left w:w="90" w:type="dxa"/>
              <w:right w:w="90" w:type="dxa"/>
            </w:tcMar>
          </w:tcPr>
          <w:p>
            <w:pPr>
              <w:spacing w:before="20" w:after="20"/>
            </w:pPr>
            <w:r>
              <w:rPr>
                <w:rFonts w:ascii="Calibri" w:hAnsi="Calibri"/>
                <w:color w:val="2C3E50"/>
                <w:sz w:val="16"/>
              </w:rPr>
              <w:t>5 Products</w:t>
            </w:r>
          </w:p>
        </w:tc>
        <w:tc>
          <w:tcPr>
            <w:tcW w:type="dxa" w:w="1296"/>
            <w:shd w:fill="F8F9FA"/>
            <w:tcMar>
              <w:top w:w="60" w:type="dxa"/>
              <w:bottom w:w="60" w:type="dxa"/>
              <w:left w:w="90" w:type="dxa"/>
              <w:right w:w="90" w:type="dxa"/>
            </w:tcMar>
          </w:tcPr>
          <w:p>
            <w:pPr>
              <w:spacing w:before="20" w:after="20"/>
            </w:pPr>
            <w:r>
              <w:rPr>
                <w:rFonts w:ascii="Calibri" w:hAnsi="Calibri"/>
                <w:color w:val="2C3E50"/>
                <w:sz w:val="16"/>
              </w:rPr>
              <w:t>5 Categories</w:t>
            </w:r>
          </w:p>
        </w:tc>
        <w:tc>
          <w:tcPr>
            <w:tcW w:type="dxa" w:w="1296"/>
            <w:shd w:fill="F8F9FA"/>
            <w:tcMar>
              <w:top w:w="60" w:type="dxa"/>
              <w:bottom w:w="60" w:type="dxa"/>
              <w:left w:w="90" w:type="dxa"/>
              <w:right w:w="90" w:type="dxa"/>
            </w:tcMar>
          </w:tcPr>
          <w:p>
            <w:pPr>
              <w:spacing w:before="20" w:after="20"/>
            </w:pPr>
            <w:r>
              <w:rPr>
                <w:rFonts w:ascii="Calibri" w:hAnsi="Calibri"/>
                <w:color w:val="2C3E50"/>
                <w:sz w:val="16"/>
              </w:rPr>
              <w:t>4 Suppliers</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22</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82</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60</w:t>
            </w:r>
          </w:p>
        </w:tc>
        <w:tc>
          <w:tcPr>
            <w:tcW w:type="dxa" w:w="792"/>
            <w:shd w:fill="F8F9FA"/>
            <w:tcMar>
              <w:top w:w="60" w:type="dxa"/>
              <w:bottom w:w="60" w:type="dxa"/>
              <w:left w:w="90" w:type="dxa"/>
              <w:right w:w="90" w:type="dxa"/>
            </w:tcMar>
          </w:tcPr>
          <w:p>
            <w:pPr>
              <w:spacing w:before="20" w:after="20"/>
            </w:pPr>
            <w:r>
              <w:rPr>
                <w:rFonts w:ascii="Calibri" w:hAnsi="Calibri"/>
                <w:color w:val="2C3E50"/>
                <w:sz w:val="16"/>
              </w:rPr>
              <w:t>$152.00</w:t>
            </w:r>
          </w:p>
        </w:tc>
        <w:tc>
          <w:tcPr>
            <w:tcW w:type="dxa" w:w="576"/>
            <w:shd w:fill="F8F9FA"/>
            <w:tcMar>
              <w:top w:w="60" w:type="dxa"/>
              <w:bottom w:w="60" w:type="dxa"/>
              <w:left w:w="90" w:type="dxa"/>
              <w:right w:w="90" w:type="dxa"/>
            </w:tcMar>
          </w:tcPr>
          <w:p>
            <w:pPr>
              <w:spacing w:before="20" w:after="20"/>
            </w:pPr>
            <w:r>
              <w:rPr>
                <w:rFonts w:ascii="Calibri" w:hAnsi="Calibri"/>
                <w:color w:val="2C3E50"/>
                <w:sz w:val="16"/>
              </w:rPr>
              <w:t>142</w:t>
            </w:r>
          </w:p>
        </w:tc>
        <w:tc>
          <w:tcPr>
            <w:tcW w:type="dxa" w:w="792"/>
            <w:shd w:fill="F8F9FA"/>
            <w:tcMar>
              <w:top w:w="60" w:type="dxa"/>
              <w:bottom w:w="60" w:type="dxa"/>
              <w:left w:w="90" w:type="dxa"/>
              <w:right w:w="90" w:type="dxa"/>
            </w:tcMar>
          </w:tcPr>
          <w:p>
            <w:pPr>
              <w:spacing w:before="20" w:after="20"/>
            </w:pPr>
            <w:r>
              <w:rPr>
                <w:rFonts w:ascii="Calibri" w:hAnsi="Calibri"/>
                <w:color w:val="2C3E50"/>
                <w:sz w:val="16"/>
              </w:rPr>
              <w:t>$383.00</w:t>
            </w:r>
          </w:p>
        </w:tc>
        <w:tc>
          <w:tcPr>
            <w:tcW w:type="dxa" w:w="1080"/>
            <w:shd w:fill="F8F9FA"/>
            <w:tcMar>
              <w:top w:w="60" w:type="dxa"/>
              <w:bottom w:w="60" w:type="dxa"/>
              <w:left w:w="90" w:type="dxa"/>
              <w:right w:w="90" w:type="dxa"/>
            </w:tcMar>
          </w:tcPr>
          <w:p>
            <w:pPr>
              <w:spacing w:before="20" w:after="20"/>
            </w:pPr>
            <w:r>
              <w:rPr>
                <w:rFonts w:ascii="Calibri" w:hAnsi="Calibri"/>
                <w:color w:val="2C3E50"/>
                <w:sz w:val="16"/>
              </w:rPr>
              <w:t>--</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792"/>
            <w:shd w:fill="FDEDEC"/>
            <w:tcMar>
              <w:top w:w="90" w:type="dxa"/>
              <w:bottom w:w="90" w:type="dxa"/>
              <w:left w:w="140" w:type="dxa"/>
              <w:right w:w="140" w:type="dxa"/>
            </w:tcMar>
            <w:tcBorders>
              <w:left w:val="single" w:sz="32" w:space="0" w:color="C0392B"/>
              <w:top w:val="none"/>
              <w:right w:val="none"/>
              <w:bottom w:val="none"/>
            </w:tcBorders>
          </w:tcPr>
          <w:p>
            <w:pPr>
              <w:spacing w:before="40" w:after="40" w:line="276" w:lineRule="auto"/>
            </w:pPr>
            <w:r>
              <w:rPr>
                <w:rFonts w:ascii="Calibri" w:hAnsi="Calibri"/>
                <w:b/>
                <w:color w:val="C0392B"/>
                <w:sz w:val="18"/>
              </w:rPr>
              <w:t xml:space="preserve">[CRITICAL STOCKOUT &amp; SHORTAGE ALERT] </w:t>
            </w:r>
            <w:r>
              <w:rPr>
                <w:rFonts w:ascii="Calibri" w:hAnsi="Calibri"/>
                <w:color w:val="282828"/>
                <w:sz w:val="18"/>
              </w:rPr>
              <w:t>Product #14 (Hanging Basket) has zero units in stock. It has 0 recorded sales because customers cannot purchase an unavailable item. The system must flag this as an active stockout rather than a low-velocity SKU. Furthermore, Tomato Seeds 'Roma' is 87.5% below its safety reorder point (deficit of 35 units).</w:t>
            </w:r>
          </w:p>
        </w:tc>
      </w:tr>
    </w:tbl>
    <w:p>
      <w:pPr>
        <w:spacing w:before="0" w:after="60"/>
      </w:pPr>
    </w:p>
    <w:p>
      <w:pPr>
        <w:keepNext/>
        <w:spacing w:before="240" w:after="60"/>
      </w:pPr>
      <w:r>
        <w:rPr>
          <w:rFonts w:ascii="Calibri" w:hAnsi="Calibri"/>
          <w:b/>
          <w:color w:val="2E6B9E"/>
          <w:sz w:val="23"/>
        </w:rPr>
        <w:t>2.3 Sales Demand Velocity &amp; Pipeline Verification</w:t>
      </w:r>
    </w:p>
    <w:p>
      <w:pPr>
        <w:spacing w:before="0" w:after="80" w:line="276" w:lineRule="auto"/>
      </w:pPr>
      <w:r>
        <w:rPr>
          <w:rFonts w:ascii="Calibri" w:hAnsi="Calibri"/>
          <w:i w:val="0"/>
          <w:color w:val="2C3E50"/>
          <w:sz w:val="19"/>
        </w:rPr>
        <w:t>The database contains 24 customer orders across 20 registered customers spanning January 15, 2024 to June 14, 2024. A rigorous evaluation of order statuses reveals:</w:t>
      </w:r>
    </w:p>
    <w:p>
      <w:pPr>
        <w:pStyle w:val="ListBullet"/>
        <w:spacing w:before="0" w:after="60" w:line="276" w:lineRule="auto"/>
      </w:pPr>
      <w:r>
        <w:rPr>
          <w:rFonts w:ascii="Calibri" w:hAnsi="Calibri"/>
          <w:b/>
          <w:color w:val="1B365D"/>
          <w:sz w:val="19"/>
        </w:rPr>
        <w:t xml:space="preserve">Shipped Orders: </w:t>
      </w:r>
      <w:r>
        <w:rPr>
          <w:rFonts w:ascii="Calibri" w:hAnsi="Calibri"/>
          <w:color w:val="2C3E50"/>
          <w:sz w:val="19"/>
        </w:rPr>
        <w:t>17 orders (70.8%) successfully fulfilled and delivered, representing 66 units sold and $863.00 in gross revenue.</w:t>
      </w:r>
    </w:p>
    <w:p>
      <w:pPr>
        <w:pStyle w:val="ListBullet"/>
        <w:spacing w:before="0" w:after="60" w:line="276" w:lineRule="auto"/>
      </w:pPr>
      <w:r>
        <w:rPr>
          <w:rFonts w:ascii="Calibri" w:hAnsi="Calibri"/>
          <w:b/>
          <w:color w:val="1B365D"/>
          <w:sz w:val="19"/>
        </w:rPr>
        <w:t xml:space="preserve">Processing (3) &amp; Pending (3): </w:t>
      </w:r>
      <w:r>
        <w:rPr>
          <w:rFonts w:ascii="Calibri" w:hAnsi="Calibri"/>
          <w:color w:val="2C3E50"/>
          <w:sz w:val="19"/>
        </w:rPr>
        <w:t>6 orders (25.0%) representing 20 units and $244.00 in confirmed customer demand currently moving through warehouse fulfillment.</w:t>
      </w:r>
    </w:p>
    <w:p>
      <w:pPr>
        <w:pStyle w:val="ListBullet"/>
        <w:spacing w:before="0" w:after="60" w:line="276" w:lineRule="auto"/>
      </w:pPr>
      <w:r>
        <w:rPr>
          <w:rFonts w:ascii="Calibri" w:hAnsi="Calibri"/>
          <w:b/>
          <w:color w:val="1B365D"/>
          <w:sz w:val="19"/>
        </w:rPr>
        <w:t xml:space="preserve">Cancelled Order (1): </w:t>
      </w:r>
      <w:r>
        <w:rPr>
          <w:rFonts w:ascii="Calibri" w:hAnsi="Calibri"/>
          <w:color w:val="2C3E50"/>
          <w:sz w:val="19"/>
        </w:rPr>
        <w:t>1 order (Order #17 - customer #9, placed 2024-04-03) containing 1 unit of Pruning Shears (product #9, $22.00). In accordance with core business rules, this order is completely excluded from sales velocity, gross revenue, and restock prioritization.</w:t>
      </w:r>
    </w:p>
    <w:p>
      <w:pPr>
        <w:spacing w:before="0" w:after="80" w:line="276" w:lineRule="auto"/>
      </w:pPr>
      <w:r>
        <w:rPr>
          <w:rFonts w:ascii="Calibri" w:hAnsi="Calibri"/>
          <w:i w:val="0"/>
          <w:color w:val="2C3E50"/>
          <w:sz w:val="19"/>
        </w:rPr>
        <w:t>Across all 23 valid orders, total demand reached 86 units, generating $1,107.00 in total revenue and $583.00 in realized gross profit (52.66% realized gross margin). Evaluating individual product sales volumes confirms that the top volume leaders are Sunflower Seeds (12 units) and Terracotta Pot 8in (9 units), followed by an 8-way tie at 5 units sold. Alarmingly, Pothos 'Golden' (5 units sold) and Tomato Seeds 'Roma' (4 units sold) are in the top volume decile yet severely depleted in stock.</w:t>
      </w:r>
    </w:p>
    <w:p>
      <w:pPr>
        <w:keepNext/>
        <w:spacing w:before="240" w:after="60"/>
      </w:pPr>
      <w:r>
        <w:rPr>
          <w:rFonts w:ascii="Calibri" w:hAnsi="Calibri"/>
          <w:b/>
          <w:color w:val="2E6B9E"/>
          <w:sz w:val="23"/>
        </w:rPr>
        <w:t>2.4 Supplier Fulfillment &amp; Channel Exposure</w:t>
      </w:r>
    </w:p>
    <w:p>
      <w:pPr>
        <w:spacing w:before="0" w:after="80" w:line="276" w:lineRule="auto"/>
      </w:pPr>
      <w:r>
        <w:rPr>
          <w:rFonts w:ascii="Calibri" w:hAnsi="Calibri"/>
          <w:i w:val="0"/>
          <w:color w:val="2C3E50"/>
          <w:sz w:val="19"/>
        </w:rPr>
        <w:t>Purchasing operations rely on 6 regional suppliers. A cross-tabulation of supplier catalog assignments and current stock health indicates significant vendor concentration:</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224"/>
        <w:gridCol w:w="1224"/>
        <w:gridCol w:w="1224"/>
        <w:gridCol w:w="1224"/>
        <w:gridCol w:w="1224"/>
        <w:gridCol w:w="1224"/>
        <w:gridCol w:w="1224"/>
        <w:gridCol w:w="1224"/>
      </w:tblGrid>
      <w:tr>
        <w:tc>
          <w:tcPr>
            <w:tcW w:type="dxa" w:w="1872"/>
            <w:shd w:fill="1B365D"/>
            <w:tcMar>
              <w:top w:w="80" w:type="dxa"/>
              <w:bottom w:w="80" w:type="dxa"/>
              <w:left w:w="90" w:type="dxa"/>
              <w:right w:w="90" w:type="dxa"/>
            </w:tcMar>
          </w:tcPr>
          <w:p>
            <w:pPr>
              <w:spacing w:before="40" w:after="40"/>
            </w:pPr>
            <w:r>
              <w:rPr>
                <w:rFonts w:ascii="Calibri" w:hAnsi="Calibri"/>
                <w:b/>
                <w:color w:val="FFFFFF"/>
                <w:sz w:val="16"/>
              </w:rPr>
              <w:t>Supplier Name</w:t>
            </w:r>
          </w:p>
        </w:tc>
        <w:tc>
          <w:tcPr>
            <w:tcW w:type="dxa" w:w="648"/>
            <w:shd w:fill="1B365D"/>
            <w:tcMar>
              <w:top w:w="80" w:type="dxa"/>
              <w:bottom w:w="80" w:type="dxa"/>
              <w:left w:w="90" w:type="dxa"/>
              <w:right w:w="90" w:type="dxa"/>
            </w:tcMar>
          </w:tcPr>
          <w:p>
            <w:pPr>
              <w:spacing w:before="40" w:after="40"/>
            </w:pPr>
            <w:r>
              <w:rPr>
                <w:rFonts w:ascii="Calibri" w:hAnsi="Calibri"/>
                <w:b/>
                <w:color w:val="FFFFFF"/>
                <w:sz w:val="16"/>
              </w:rPr>
              <w:t>State</w:t>
            </w:r>
          </w:p>
        </w:tc>
        <w:tc>
          <w:tcPr>
            <w:tcW w:type="dxa" w:w="2016"/>
            <w:shd w:fill="1B365D"/>
            <w:tcMar>
              <w:top w:w="80" w:type="dxa"/>
              <w:bottom w:w="80" w:type="dxa"/>
              <w:left w:w="90" w:type="dxa"/>
              <w:right w:w="90" w:type="dxa"/>
            </w:tcMar>
          </w:tcPr>
          <w:p>
            <w:pPr>
              <w:spacing w:before="40" w:after="40"/>
            </w:pPr>
            <w:r>
              <w:rPr>
                <w:rFonts w:ascii="Calibri" w:hAnsi="Calibri"/>
                <w:b/>
                <w:color w:val="FFFFFF"/>
                <w:sz w:val="16"/>
              </w:rPr>
              <w:t>Contact Email</w:t>
            </w:r>
          </w:p>
        </w:tc>
        <w:tc>
          <w:tcPr>
            <w:tcW w:type="dxa" w:w="648"/>
            <w:shd w:fill="1B365D"/>
            <w:tcMar>
              <w:top w:w="80" w:type="dxa"/>
              <w:bottom w:w="80" w:type="dxa"/>
              <w:left w:w="90" w:type="dxa"/>
              <w:right w:w="90" w:type="dxa"/>
            </w:tcMar>
          </w:tcPr>
          <w:p>
            <w:pPr>
              <w:spacing w:before="40" w:after="40"/>
            </w:pPr>
            <w:r>
              <w:rPr>
                <w:rFonts w:ascii="Calibri" w:hAnsi="Calibri"/>
                <w:b/>
                <w:color w:val="FFFFFF"/>
                <w:sz w:val="16"/>
              </w:rPr>
              <w:t>SKUs</w:t>
            </w:r>
          </w:p>
        </w:tc>
        <w:tc>
          <w:tcPr>
            <w:tcW w:type="dxa" w:w="720"/>
            <w:shd w:fill="1B365D"/>
            <w:tcMar>
              <w:top w:w="80" w:type="dxa"/>
              <w:bottom w:w="80" w:type="dxa"/>
              <w:left w:w="90" w:type="dxa"/>
              <w:right w:w="90" w:type="dxa"/>
            </w:tcMar>
          </w:tcPr>
          <w:p>
            <w:pPr>
              <w:spacing w:before="40" w:after="40"/>
            </w:pPr>
            <w:r>
              <w:rPr>
                <w:rFonts w:ascii="Calibri" w:hAnsi="Calibri"/>
                <w:b/>
                <w:color w:val="FFFFFF"/>
                <w:sz w:val="16"/>
              </w:rPr>
              <w:t>Restock</w:t>
            </w:r>
          </w:p>
        </w:tc>
        <w:tc>
          <w:tcPr>
            <w:tcW w:type="dxa" w:w="720"/>
            <w:shd w:fill="1B365D"/>
            <w:tcMar>
              <w:top w:w="80" w:type="dxa"/>
              <w:bottom w:w="80" w:type="dxa"/>
              <w:left w:w="90" w:type="dxa"/>
              <w:right w:w="90" w:type="dxa"/>
            </w:tcMar>
          </w:tcPr>
          <w:p>
            <w:pPr>
              <w:spacing w:before="40" w:after="40"/>
            </w:pPr>
            <w:r>
              <w:rPr>
                <w:rFonts w:ascii="Calibri" w:hAnsi="Calibri"/>
                <w:b/>
                <w:color w:val="FFFFFF"/>
                <w:sz w:val="16"/>
              </w:rPr>
              <w:t>Deficit</w:t>
            </w:r>
          </w:p>
        </w:tc>
        <w:tc>
          <w:tcPr>
            <w:tcW w:type="dxa" w:w="1008"/>
            <w:shd w:fill="1B365D"/>
            <w:tcMar>
              <w:top w:w="80" w:type="dxa"/>
              <w:bottom w:w="80" w:type="dxa"/>
              <w:left w:w="90" w:type="dxa"/>
              <w:right w:w="90" w:type="dxa"/>
            </w:tcMar>
          </w:tcPr>
          <w:p>
            <w:pPr>
              <w:spacing w:before="40" w:after="40"/>
            </w:pPr>
            <w:r>
              <w:rPr>
                <w:rFonts w:ascii="Calibri" w:hAnsi="Calibri"/>
                <w:b/>
                <w:color w:val="FFFFFF"/>
                <w:sz w:val="16"/>
              </w:rPr>
              <w:t>Capital</w:t>
            </w:r>
          </w:p>
        </w:tc>
        <w:tc>
          <w:tcPr>
            <w:tcW w:type="dxa" w:w="2160"/>
            <w:shd w:fill="1B365D"/>
            <w:tcMar>
              <w:top w:w="80" w:type="dxa"/>
              <w:bottom w:w="80" w:type="dxa"/>
              <w:left w:w="90" w:type="dxa"/>
              <w:right w:w="90" w:type="dxa"/>
            </w:tcMar>
          </w:tcPr>
          <w:p>
            <w:pPr>
              <w:spacing w:before="40" w:after="40"/>
            </w:pPr>
            <w:r>
              <w:rPr>
                <w:rFonts w:ascii="Calibri" w:hAnsi="Calibri"/>
                <w:b/>
                <w:color w:val="FFFFFF"/>
                <w:sz w:val="16"/>
              </w:rPr>
              <w:t>Affected SKUs &amp; Operational Notes</w:t>
            </w:r>
          </w:p>
        </w:tc>
      </w:tr>
      <w:tr>
        <w:tc>
          <w:tcPr>
            <w:tcW w:type="dxa" w:w="1872"/>
            <w:shd w:fill="FFFFFF"/>
            <w:tcMar>
              <w:top w:w="60" w:type="dxa"/>
              <w:bottom w:w="60" w:type="dxa"/>
              <w:left w:w="90" w:type="dxa"/>
              <w:right w:w="90" w:type="dxa"/>
            </w:tcMar>
          </w:tcPr>
          <w:p>
            <w:pPr>
              <w:spacing w:before="20" w:after="20"/>
            </w:pPr>
            <w:r>
              <w:rPr>
                <w:rFonts w:ascii="Calibri" w:hAnsi="Calibri"/>
                <w:color w:val="2C3E50"/>
                <w:sz w:val="16"/>
              </w:rPr>
              <w:t>Terra Pots Co</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OH</w:t>
            </w:r>
          </w:p>
        </w:tc>
        <w:tc>
          <w:tcPr>
            <w:tcW w:type="dxa" w:w="2016"/>
            <w:shd w:fill="FFFFFF"/>
            <w:tcMar>
              <w:top w:w="60" w:type="dxa"/>
              <w:bottom w:w="60" w:type="dxa"/>
              <w:left w:w="90" w:type="dxa"/>
              <w:right w:w="90" w:type="dxa"/>
            </w:tcMar>
          </w:tcPr>
          <w:p>
            <w:pPr>
              <w:spacing w:before="20" w:after="20"/>
            </w:pPr>
            <w:r>
              <w:rPr>
                <w:rFonts w:ascii="Calibri" w:hAnsi="Calibri"/>
                <w:color w:val="2C3E50"/>
                <w:sz w:val="16"/>
              </w:rPr>
              <w:t>hello@terrapots.example</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6</w:t>
            </w:r>
          </w:p>
        </w:tc>
        <w:tc>
          <w:tcPr>
            <w:tcW w:type="dxa" w:w="720"/>
            <w:shd w:fill="FFFFFF"/>
            <w:tcMar>
              <w:top w:w="60" w:type="dxa"/>
              <w:bottom w:w="60" w:type="dxa"/>
              <w:left w:w="90" w:type="dxa"/>
              <w:right w:w="90" w:type="dxa"/>
            </w:tcMar>
          </w:tcPr>
          <w:p>
            <w:pPr>
              <w:spacing w:before="20" w:after="20"/>
            </w:pPr>
            <w:r>
              <w:rPr>
                <w:rFonts w:ascii="Calibri" w:hAnsi="Calibri"/>
                <w:color w:val="2C3E50"/>
                <w:sz w:val="16"/>
              </w:rPr>
              <w:t>1</w:t>
            </w:r>
          </w:p>
        </w:tc>
        <w:tc>
          <w:tcPr>
            <w:tcW w:type="dxa" w:w="720"/>
            <w:shd w:fill="FFFFFF"/>
            <w:tcMar>
              <w:top w:w="60" w:type="dxa"/>
              <w:bottom w:w="60" w:type="dxa"/>
              <w:left w:w="90" w:type="dxa"/>
              <w:right w:w="90" w:type="dxa"/>
            </w:tcMar>
          </w:tcPr>
          <w:p>
            <w:pPr>
              <w:spacing w:before="20" w:after="20"/>
            </w:pPr>
            <w:r>
              <w:rPr>
                <w:rFonts w:ascii="Calibri" w:hAnsi="Calibri"/>
                <w:color w:val="2C3E50"/>
                <w:sz w:val="16"/>
              </w:rPr>
              <w:t>10</w:t>
            </w:r>
          </w:p>
        </w:tc>
        <w:tc>
          <w:tcPr>
            <w:tcW w:type="dxa" w:w="1008"/>
            <w:shd w:fill="FFFFFF"/>
            <w:tcMar>
              <w:top w:w="60" w:type="dxa"/>
              <w:bottom w:w="60" w:type="dxa"/>
              <w:left w:w="90" w:type="dxa"/>
              <w:right w:w="90" w:type="dxa"/>
            </w:tcMar>
          </w:tcPr>
          <w:p>
            <w:pPr>
              <w:spacing w:before="20" w:after="20"/>
            </w:pPr>
            <w:r>
              <w:rPr>
                <w:rFonts w:ascii="Calibri" w:hAnsi="Calibri"/>
                <w:color w:val="2C3E50"/>
                <w:sz w:val="16"/>
              </w:rPr>
              <w:t>$60.00</w:t>
            </w:r>
          </w:p>
        </w:tc>
        <w:tc>
          <w:tcPr>
            <w:tcW w:type="dxa" w:w="2160"/>
            <w:shd w:fill="FFFFFF"/>
            <w:tcMar>
              <w:top w:w="60" w:type="dxa"/>
              <w:bottom w:w="60" w:type="dxa"/>
              <w:left w:w="90" w:type="dxa"/>
              <w:right w:w="90" w:type="dxa"/>
            </w:tcMar>
          </w:tcPr>
          <w:p>
            <w:pPr>
              <w:spacing w:before="20" w:after="20"/>
            </w:pPr>
            <w:r>
              <w:rPr>
                <w:rFonts w:ascii="Calibri" w:hAnsi="Calibri"/>
                <w:color w:val="2C3E50"/>
                <w:sz w:val="16"/>
              </w:rPr>
              <w:t>Hanging Basket (#14 - Stockout)</w:t>
            </w:r>
          </w:p>
        </w:tc>
      </w:tr>
      <w:tr>
        <w:tc>
          <w:tcPr>
            <w:tcW w:type="dxa" w:w="1872"/>
            <w:shd w:fill="F8F9FA"/>
            <w:tcMar>
              <w:top w:w="60" w:type="dxa"/>
              <w:bottom w:w="60" w:type="dxa"/>
              <w:left w:w="90" w:type="dxa"/>
              <w:right w:w="90" w:type="dxa"/>
            </w:tcMar>
          </w:tcPr>
          <w:p>
            <w:pPr>
              <w:spacing w:before="20" w:after="20"/>
            </w:pPr>
            <w:r>
              <w:rPr>
                <w:rFonts w:ascii="Calibri" w:hAnsi="Calibri"/>
                <w:color w:val="2C3E50"/>
                <w:sz w:val="16"/>
              </w:rPr>
              <w:t>SunGrow Nurseries</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FL</w:t>
            </w:r>
          </w:p>
        </w:tc>
        <w:tc>
          <w:tcPr>
            <w:tcW w:type="dxa" w:w="2016"/>
            <w:shd w:fill="F8F9FA"/>
            <w:tcMar>
              <w:top w:w="60" w:type="dxa"/>
              <w:bottom w:w="60" w:type="dxa"/>
              <w:left w:w="90" w:type="dxa"/>
              <w:right w:w="90" w:type="dxa"/>
            </w:tcMar>
          </w:tcPr>
          <w:p>
            <w:pPr>
              <w:spacing w:before="20" w:after="20"/>
            </w:pPr>
            <w:r>
              <w:rPr>
                <w:rFonts w:ascii="Calibri" w:hAnsi="Calibri"/>
                <w:color w:val="2C3E50"/>
                <w:sz w:val="16"/>
              </w:rPr>
              <w:t>sales@sungrow.example</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4</w:t>
            </w:r>
          </w:p>
        </w:tc>
        <w:tc>
          <w:tcPr>
            <w:tcW w:type="dxa" w:w="720"/>
            <w:shd w:fill="F8F9FA"/>
            <w:tcMar>
              <w:top w:w="60" w:type="dxa"/>
              <w:bottom w:w="60" w:type="dxa"/>
              <w:left w:w="90" w:type="dxa"/>
              <w:right w:w="90" w:type="dxa"/>
            </w:tcMar>
          </w:tcPr>
          <w:p>
            <w:pPr>
              <w:spacing w:before="20" w:after="20"/>
            </w:pPr>
            <w:r>
              <w:rPr>
                <w:rFonts w:ascii="Calibri" w:hAnsi="Calibri"/>
                <w:color w:val="2C3E50"/>
                <w:sz w:val="16"/>
              </w:rPr>
              <w:t>2</w:t>
            </w:r>
          </w:p>
        </w:tc>
        <w:tc>
          <w:tcPr>
            <w:tcW w:type="dxa" w:w="720"/>
            <w:shd w:fill="F8F9FA"/>
            <w:tcMar>
              <w:top w:w="60" w:type="dxa"/>
              <w:bottom w:w="60" w:type="dxa"/>
              <w:left w:w="90" w:type="dxa"/>
              <w:right w:w="90" w:type="dxa"/>
            </w:tcMar>
          </w:tcPr>
          <w:p>
            <w:pPr>
              <w:spacing w:before="20" w:after="20"/>
            </w:pPr>
            <w:r>
              <w:rPr>
                <w:rFonts w:ascii="Calibri" w:hAnsi="Calibri"/>
                <w:color w:val="2C3E50"/>
                <w:sz w:val="16"/>
              </w:rPr>
              <w:t>8</w:t>
            </w:r>
          </w:p>
        </w:tc>
        <w:tc>
          <w:tcPr>
            <w:tcW w:type="dxa" w:w="1008"/>
            <w:shd w:fill="F8F9FA"/>
            <w:tcMar>
              <w:top w:w="60" w:type="dxa"/>
              <w:bottom w:w="60" w:type="dxa"/>
              <w:left w:w="90" w:type="dxa"/>
              <w:right w:w="90" w:type="dxa"/>
            </w:tcMar>
          </w:tcPr>
          <w:p>
            <w:pPr>
              <w:spacing w:before="20" w:after="20"/>
            </w:pPr>
            <w:r>
              <w:rPr>
                <w:rFonts w:ascii="Calibri" w:hAnsi="Calibri"/>
                <w:color w:val="2C3E50"/>
                <w:sz w:val="16"/>
              </w:rPr>
              <w:t>$36.00</w:t>
            </w:r>
          </w:p>
        </w:tc>
        <w:tc>
          <w:tcPr>
            <w:tcW w:type="dxa" w:w="2160"/>
            <w:shd w:fill="F8F9FA"/>
            <w:tcMar>
              <w:top w:w="60" w:type="dxa"/>
              <w:bottom w:w="60" w:type="dxa"/>
              <w:left w:w="90" w:type="dxa"/>
              <w:right w:w="90" w:type="dxa"/>
            </w:tcMar>
          </w:tcPr>
          <w:p>
            <w:pPr>
              <w:spacing w:before="20" w:after="20"/>
            </w:pPr>
            <w:r>
              <w:rPr>
                <w:rFonts w:ascii="Calibri" w:hAnsi="Calibri"/>
                <w:color w:val="2C3E50"/>
                <w:sz w:val="16"/>
              </w:rPr>
              <w:t>Pothos 'Golden' (#4) &amp; Orchid Food (#20)</w:t>
            </w:r>
          </w:p>
        </w:tc>
      </w:tr>
      <w:tr>
        <w:tc>
          <w:tcPr>
            <w:tcW w:type="dxa" w:w="1872"/>
            <w:shd w:fill="FFFFFF"/>
            <w:tcMar>
              <w:top w:w="60" w:type="dxa"/>
              <w:bottom w:w="60" w:type="dxa"/>
              <w:left w:w="90" w:type="dxa"/>
              <w:right w:w="90" w:type="dxa"/>
            </w:tcMar>
          </w:tcPr>
          <w:p>
            <w:pPr>
              <w:spacing w:before="20" w:after="20"/>
            </w:pPr>
            <w:r>
              <w:rPr>
                <w:rFonts w:ascii="Calibri" w:hAnsi="Calibri"/>
                <w:color w:val="2C3E50"/>
                <w:sz w:val="16"/>
              </w:rPr>
              <w:t>Bloomfield Seeds</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OR</w:t>
            </w:r>
          </w:p>
        </w:tc>
        <w:tc>
          <w:tcPr>
            <w:tcW w:type="dxa" w:w="2016"/>
            <w:shd w:fill="FFFFFF"/>
            <w:tcMar>
              <w:top w:w="60" w:type="dxa"/>
              <w:bottom w:w="60" w:type="dxa"/>
              <w:left w:w="90" w:type="dxa"/>
              <w:right w:w="90" w:type="dxa"/>
            </w:tcMar>
          </w:tcPr>
          <w:p>
            <w:pPr>
              <w:spacing w:before="20" w:after="20"/>
            </w:pPr>
            <w:r>
              <w:rPr>
                <w:rFonts w:ascii="Calibri" w:hAnsi="Calibri"/>
                <w:color w:val="2C3E50"/>
                <w:sz w:val="16"/>
              </w:rPr>
              <w:t>contact@bloomfield.example</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3</w:t>
            </w:r>
          </w:p>
        </w:tc>
        <w:tc>
          <w:tcPr>
            <w:tcW w:type="dxa" w:w="720"/>
            <w:shd w:fill="FFFFFF"/>
            <w:tcMar>
              <w:top w:w="60" w:type="dxa"/>
              <w:bottom w:w="60" w:type="dxa"/>
              <w:left w:w="90" w:type="dxa"/>
              <w:right w:w="90" w:type="dxa"/>
            </w:tcMar>
          </w:tcPr>
          <w:p>
            <w:pPr>
              <w:spacing w:before="20" w:after="20"/>
            </w:pPr>
            <w:r>
              <w:rPr>
                <w:rFonts w:ascii="Calibri" w:hAnsi="Calibri"/>
                <w:color w:val="2C3E50"/>
                <w:sz w:val="16"/>
              </w:rPr>
              <w:t>1</w:t>
            </w:r>
          </w:p>
        </w:tc>
        <w:tc>
          <w:tcPr>
            <w:tcW w:type="dxa" w:w="720"/>
            <w:shd w:fill="FFFFFF"/>
            <w:tcMar>
              <w:top w:w="60" w:type="dxa"/>
              <w:bottom w:w="60" w:type="dxa"/>
              <w:left w:w="90" w:type="dxa"/>
              <w:right w:w="90" w:type="dxa"/>
            </w:tcMar>
          </w:tcPr>
          <w:p>
            <w:pPr>
              <w:spacing w:before="20" w:after="20"/>
            </w:pPr>
            <w:r>
              <w:rPr>
                <w:rFonts w:ascii="Calibri" w:hAnsi="Calibri"/>
                <w:color w:val="2C3E50"/>
                <w:sz w:val="16"/>
              </w:rPr>
              <w:t>35</w:t>
            </w:r>
          </w:p>
        </w:tc>
        <w:tc>
          <w:tcPr>
            <w:tcW w:type="dxa" w:w="1008"/>
            <w:shd w:fill="FFFFFF"/>
            <w:tcMar>
              <w:top w:w="60" w:type="dxa"/>
              <w:bottom w:w="60" w:type="dxa"/>
              <w:left w:w="90" w:type="dxa"/>
              <w:right w:w="90" w:type="dxa"/>
            </w:tcMar>
          </w:tcPr>
          <w:p>
            <w:pPr>
              <w:spacing w:before="20" w:after="20"/>
            </w:pPr>
            <w:r>
              <w:rPr>
                <w:rFonts w:ascii="Calibri" w:hAnsi="Calibri"/>
                <w:color w:val="2C3E50"/>
                <w:sz w:val="16"/>
              </w:rPr>
              <w:t>$31.50</w:t>
            </w:r>
          </w:p>
        </w:tc>
        <w:tc>
          <w:tcPr>
            <w:tcW w:type="dxa" w:w="2160"/>
            <w:shd w:fill="FFFFFF"/>
            <w:tcMar>
              <w:top w:w="60" w:type="dxa"/>
              <w:bottom w:w="60" w:type="dxa"/>
              <w:left w:w="90" w:type="dxa"/>
              <w:right w:w="90" w:type="dxa"/>
            </w:tcMar>
          </w:tcPr>
          <w:p>
            <w:pPr>
              <w:spacing w:before="20" w:after="20"/>
            </w:pPr>
            <w:r>
              <w:rPr>
                <w:rFonts w:ascii="Calibri" w:hAnsi="Calibri"/>
                <w:color w:val="2C3E50"/>
                <w:sz w:val="16"/>
              </w:rPr>
              <w:t>Tomato Seeds 'Roma' (#7)</w:t>
            </w:r>
          </w:p>
        </w:tc>
      </w:tr>
      <w:tr>
        <w:tc>
          <w:tcPr>
            <w:tcW w:type="dxa" w:w="1872"/>
            <w:shd w:fill="F8F9FA"/>
            <w:tcMar>
              <w:top w:w="60" w:type="dxa"/>
              <w:bottom w:w="60" w:type="dxa"/>
              <w:left w:w="90" w:type="dxa"/>
              <w:right w:w="90" w:type="dxa"/>
            </w:tcMar>
          </w:tcPr>
          <w:p>
            <w:pPr>
              <w:spacing w:before="20" w:after="20"/>
            </w:pPr>
            <w:r>
              <w:rPr>
                <w:rFonts w:ascii="Calibri" w:hAnsi="Calibri"/>
                <w:color w:val="2C3E50"/>
                <w:sz w:val="16"/>
              </w:rPr>
              <w:t>Ironwood Tools</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PA</w:t>
            </w:r>
          </w:p>
        </w:tc>
        <w:tc>
          <w:tcPr>
            <w:tcW w:type="dxa" w:w="2016"/>
            <w:shd w:fill="F8F9FA"/>
            <w:tcMar>
              <w:top w:w="60" w:type="dxa"/>
              <w:bottom w:w="60" w:type="dxa"/>
              <w:left w:w="90" w:type="dxa"/>
              <w:right w:w="90" w:type="dxa"/>
            </w:tcMar>
          </w:tcPr>
          <w:p>
            <w:pPr>
              <w:spacing w:before="20" w:after="20"/>
            </w:pPr>
            <w:r>
              <w:rPr>
                <w:rFonts w:ascii="Calibri" w:hAnsi="Calibri"/>
                <w:color w:val="2C3E50"/>
                <w:sz w:val="16"/>
              </w:rPr>
              <w:t>[MISSING - NO EMAIL]</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4</w:t>
            </w:r>
          </w:p>
        </w:tc>
        <w:tc>
          <w:tcPr>
            <w:tcW w:type="dxa" w:w="720"/>
            <w:shd w:fill="F8F9FA"/>
            <w:tcMar>
              <w:top w:w="60" w:type="dxa"/>
              <w:bottom w:w="60" w:type="dxa"/>
              <w:left w:w="90" w:type="dxa"/>
              <w:right w:w="90" w:type="dxa"/>
            </w:tcMar>
          </w:tcPr>
          <w:p>
            <w:pPr>
              <w:spacing w:before="20" w:after="20"/>
            </w:pPr>
            <w:r>
              <w:rPr>
                <w:rFonts w:ascii="Calibri" w:hAnsi="Calibri"/>
                <w:color w:val="2C3E50"/>
                <w:sz w:val="16"/>
              </w:rPr>
              <w:t>1</w:t>
            </w:r>
          </w:p>
        </w:tc>
        <w:tc>
          <w:tcPr>
            <w:tcW w:type="dxa" w:w="720"/>
            <w:shd w:fill="F8F9FA"/>
            <w:tcMar>
              <w:top w:w="60" w:type="dxa"/>
              <w:bottom w:w="60" w:type="dxa"/>
              <w:left w:w="90" w:type="dxa"/>
              <w:right w:w="90" w:type="dxa"/>
            </w:tcMar>
          </w:tcPr>
          <w:p>
            <w:pPr>
              <w:spacing w:before="20" w:after="20"/>
            </w:pPr>
            <w:r>
              <w:rPr>
                <w:rFonts w:ascii="Calibri" w:hAnsi="Calibri"/>
                <w:color w:val="2C3E50"/>
                <w:sz w:val="16"/>
              </w:rPr>
              <w:t>7</w:t>
            </w:r>
          </w:p>
        </w:tc>
        <w:tc>
          <w:tcPr>
            <w:tcW w:type="dxa" w:w="1008"/>
            <w:shd w:fill="F8F9FA"/>
            <w:tcMar>
              <w:top w:w="60" w:type="dxa"/>
              <w:bottom w:w="60" w:type="dxa"/>
              <w:left w:w="90" w:type="dxa"/>
              <w:right w:w="90" w:type="dxa"/>
            </w:tcMar>
          </w:tcPr>
          <w:p>
            <w:pPr>
              <w:spacing w:before="20" w:after="20"/>
            </w:pPr>
            <w:r>
              <w:rPr>
                <w:rFonts w:ascii="Calibri" w:hAnsi="Calibri"/>
                <w:color w:val="2C3E50"/>
                <w:sz w:val="16"/>
              </w:rPr>
              <w:t>$24.50</w:t>
            </w:r>
          </w:p>
        </w:tc>
        <w:tc>
          <w:tcPr>
            <w:tcW w:type="dxa" w:w="2160"/>
            <w:shd w:fill="F8F9FA"/>
            <w:tcMar>
              <w:top w:w="60" w:type="dxa"/>
              <w:bottom w:w="60" w:type="dxa"/>
              <w:left w:w="90" w:type="dxa"/>
              <w:right w:w="90" w:type="dxa"/>
            </w:tcMar>
          </w:tcPr>
          <w:p>
            <w:pPr>
              <w:spacing w:before="20" w:after="20"/>
            </w:pPr>
            <w:r>
              <w:rPr>
                <w:rFonts w:ascii="Calibri" w:hAnsi="Calibri"/>
                <w:color w:val="2C3E50"/>
                <w:sz w:val="16"/>
              </w:rPr>
              <w:t>Hand Cultivator (#11)</w:t>
            </w:r>
          </w:p>
        </w:tc>
      </w:tr>
      <w:tr>
        <w:tc>
          <w:tcPr>
            <w:tcW w:type="dxa" w:w="1872"/>
            <w:shd w:fill="FFFFFF"/>
            <w:tcMar>
              <w:top w:w="60" w:type="dxa"/>
              <w:bottom w:w="60" w:type="dxa"/>
              <w:left w:w="90" w:type="dxa"/>
              <w:right w:w="90" w:type="dxa"/>
            </w:tcMar>
          </w:tcPr>
          <w:p>
            <w:pPr>
              <w:spacing w:before="20" w:after="20"/>
            </w:pPr>
            <w:r>
              <w:rPr>
                <w:rFonts w:ascii="Calibri" w:hAnsi="Calibri"/>
                <w:color w:val="2C3E50"/>
                <w:sz w:val="16"/>
              </w:rPr>
              <w:t>GreenLeaf Wholesale</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CA</w:t>
            </w:r>
          </w:p>
        </w:tc>
        <w:tc>
          <w:tcPr>
            <w:tcW w:type="dxa" w:w="2016"/>
            <w:shd w:fill="FFFFFF"/>
            <w:tcMar>
              <w:top w:w="60" w:type="dxa"/>
              <w:bottom w:w="60" w:type="dxa"/>
              <w:left w:w="90" w:type="dxa"/>
              <w:right w:w="90" w:type="dxa"/>
            </w:tcMar>
          </w:tcPr>
          <w:p>
            <w:pPr>
              <w:spacing w:before="20" w:after="20"/>
            </w:pPr>
            <w:r>
              <w:rPr>
                <w:rFonts w:ascii="Calibri" w:hAnsi="Calibri"/>
                <w:color w:val="2C3E50"/>
                <w:sz w:val="16"/>
              </w:rPr>
              <w:t>orders@greenleaf.example</w:t>
            </w:r>
          </w:p>
        </w:tc>
        <w:tc>
          <w:tcPr>
            <w:tcW w:type="dxa" w:w="648"/>
            <w:shd w:fill="FFFFFF"/>
            <w:tcMar>
              <w:top w:w="60" w:type="dxa"/>
              <w:bottom w:w="60" w:type="dxa"/>
              <w:left w:w="90" w:type="dxa"/>
              <w:right w:w="90" w:type="dxa"/>
            </w:tcMar>
          </w:tcPr>
          <w:p>
            <w:pPr>
              <w:spacing w:before="20" w:after="20"/>
            </w:pPr>
            <w:r>
              <w:rPr>
                <w:rFonts w:ascii="Calibri" w:hAnsi="Calibri"/>
                <w:color w:val="2C3E50"/>
                <w:sz w:val="16"/>
              </w:rPr>
              <w:t>6</w:t>
            </w:r>
          </w:p>
        </w:tc>
        <w:tc>
          <w:tcPr>
            <w:tcW w:type="dxa" w:w="720"/>
            <w:shd w:fill="FFFFFF"/>
            <w:tcMar>
              <w:top w:w="60" w:type="dxa"/>
              <w:bottom w:w="60" w:type="dxa"/>
              <w:left w:w="90" w:type="dxa"/>
              <w:right w:w="90" w:type="dxa"/>
            </w:tcMar>
          </w:tcPr>
          <w:p>
            <w:pPr>
              <w:spacing w:before="20" w:after="20"/>
            </w:pPr>
            <w:r>
              <w:rPr>
                <w:rFonts w:ascii="Calibri" w:hAnsi="Calibri"/>
                <w:color w:val="2C3E50"/>
                <w:sz w:val="16"/>
              </w:rPr>
              <w:t>0</w:t>
            </w:r>
          </w:p>
        </w:tc>
        <w:tc>
          <w:tcPr>
            <w:tcW w:type="dxa" w:w="720"/>
            <w:shd w:fill="FFFFFF"/>
            <w:tcMar>
              <w:top w:w="60" w:type="dxa"/>
              <w:bottom w:w="60" w:type="dxa"/>
              <w:left w:w="90" w:type="dxa"/>
              <w:right w:w="90" w:type="dxa"/>
            </w:tcMar>
          </w:tcPr>
          <w:p>
            <w:pPr>
              <w:spacing w:before="20" w:after="20"/>
            </w:pPr>
            <w:r>
              <w:rPr>
                <w:rFonts w:ascii="Calibri" w:hAnsi="Calibri"/>
                <w:color w:val="2C3E50"/>
                <w:sz w:val="16"/>
              </w:rPr>
              <w:t>0</w:t>
            </w:r>
          </w:p>
        </w:tc>
        <w:tc>
          <w:tcPr>
            <w:tcW w:type="dxa" w:w="1008"/>
            <w:shd w:fill="FFFFFF"/>
            <w:tcMar>
              <w:top w:w="60" w:type="dxa"/>
              <w:bottom w:w="60" w:type="dxa"/>
              <w:left w:w="90" w:type="dxa"/>
              <w:right w:w="90" w:type="dxa"/>
            </w:tcMar>
          </w:tcPr>
          <w:p>
            <w:pPr>
              <w:spacing w:before="20" w:after="20"/>
            </w:pPr>
            <w:r>
              <w:rPr>
                <w:rFonts w:ascii="Calibri" w:hAnsi="Calibri"/>
                <w:color w:val="2C3E50"/>
                <w:sz w:val="16"/>
              </w:rPr>
              <w:t>$0.00</w:t>
            </w:r>
          </w:p>
        </w:tc>
        <w:tc>
          <w:tcPr>
            <w:tcW w:type="dxa" w:w="2160"/>
            <w:shd w:fill="FFFFFF"/>
            <w:tcMar>
              <w:top w:w="60" w:type="dxa"/>
              <w:bottom w:w="60" w:type="dxa"/>
              <w:left w:w="90" w:type="dxa"/>
              <w:right w:w="90" w:type="dxa"/>
            </w:tcMar>
          </w:tcPr>
          <w:p>
            <w:pPr>
              <w:spacing w:before="20" w:after="20"/>
            </w:pPr>
            <w:r>
              <w:rPr>
                <w:rFonts w:ascii="Calibri" w:hAnsi="Calibri"/>
                <w:color w:val="2C3E50"/>
                <w:sz w:val="16"/>
              </w:rPr>
              <w:t>Fully Stocked (Fiddle-Leaf Fig, Monstera, ZZ, etc.)</w:t>
            </w:r>
          </w:p>
        </w:tc>
      </w:tr>
      <w:tr>
        <w:tc>
          <w:tcPr>
            <w:tcW w:type="dxa" w:w="1872"/>
            <w:shd w:fill="F8F9FA"/>
            <w:tcMar>
              <w:top w:w="60" w:type="dxa"/>
              <w:bottom w:w="60" w:type="dxa"/>
              <w:left w:w="90" w:type="dxa"/>
              <w:right w:w="90" w:type="dxa"/>
            </w:tcMar>
          </w:tcPr>
          <w:p>
            <w:pPr>
              <w:spacing w:before="20" w:after="20"/>
            </w:pPr>
            <w:r>
              <w:rPr>
                <w:rFonts w:ascii="Calibri" w:hAnsi="Calibri"/>
                <w:color w:val="2C3E50"/>
                <w:sz w:val="16"/>
              </w:rPr>
              <w:t>RootWorks Supply</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PA</w:t>
            </w:r>
          </w:p>
        </w:tc>
        <w:tc>
          <w:tcPr>
            <w:tcW w:type="dxa" w:w="2016"/>
            <w:shd w:fill="F8F9FA"/>
            <w:tcMar>
              <w:top w:w="60" w:type="dxa"/>
              <w:bottom w:w="60" w:type="dxa"/>
              <w:left w:w="90" w:type="dxa"/>
              <w:right w:w="90" w:type="dxa"/>
            </w:tcMar>
          </w:tcPr>
          <w:p>
            <w:pPr>
              <w:spacing w:before="20" w:after="20"/>
            </w:pPr>
            <w:r>
              <w:rPr>
                <w:rFonts w:ascii="Calibri" w:hAnsi="Calibri"/>
                <w:color w:val="2C3E50"/>
                <w:sz w:val="16"/>
              </w:rPr>
              <w:t>[MISSING - NO EMAIL]</w:t>
            </w:r>
          </w:p>
        </w:tc>
        <w:tc>
          <w:tcPr>
            <w:tcW w:type="dxa" w:w="648"/>
            <w:shd w:fill="F8F9FA"/>
            <w:tcMar>
              <w:top w:w="60" w:type="dxa"/>
              <w:bottom w:w="60" w:type="dxa"/>
              <w:left w:w="90" w:type="dxa"/>
              <w:right w:w="90" w:type="dxa"/>
            </w:tcMar>
          </w:tcPr>
          <w:p>
            <w:pPr>
              <w:spacing w:before="20" w:after="20"/>
            </w:pPr>
            <w:r>
              <w:rPr>
                <w:rFonts w:ascii="Calibri" w:hAnsi="Calibri"/>
                <w:color w:val="2C3E50"/>
                <w:sz w:val="16"/>
              </w:rPr>
              <w:t>0</w:t>
            </w:r>
          </w:p>
        </w:tc>
        <w:tc>
          <w:tcPr>
            <w:tcW w:type="dxa" w:w="720"/>
            <w:shd w:fill="F8F9FA"/>
            <w:tcMar>
              <w:top w:w="60" w:type="dxa"/>
              <w:bottom w:w="60" w:type="dxa"/>
              <w:left w:w="90" w:type="dxa"/>
              <w:right w:w="90" w:type="dxa"/>
            </w:tcMar>
          </w:tcPr>
          <w:p>
            <w:pPr>
              <w:spacing w:before="20" w:after="20"/>
            </w:pPr>
            <w:r>
              <w:rPr>
                <w:rFonts w:ascii="Calibri" w:hAnsi="Calibri"/>
                <w:color w:val="2C3E50"/>
                <w:sz w:val="16"/>
              </w:rPr>
              <w:t>0</w:t>
            </w:r>
          </w:p>
        </w:tc>
        <w:tc>
          <w:tcPr>
            <w:tcW w:type="dxa" w:w="720"/>
            <w:shd w:fill="F8F9FA"/>
            <w:tcMar>
              <w:top w:w="60" w:type="dxa"/>
              <w:bottom w:w="60" w:type="dxa"/>
              <w:left w:w="90" w:type="dxa"/>
              <w:right w:w="90" w:type="dxa"/>
            </w:tcMar>
          </w:tcPr>
          <w:p>
            <w:pPr>
              <w:spacing w:before="20" w:after="20"/>
            </w:pPr>
            <w:r>
              <w:rPr>
                <w:rFonts w:ascii="Calibri" w:hAnsi="Calibri"/>
                <w:color w:val="2C3E50"/>
                <w:sz w:val="16"/>
              </w:rPr>
              <w:t>0</w:t>
            </w:r>
          </w:p>
        </w:tc>
        <w:tc>
          <w:tcPr>
            <w:tcW w:type="dxa" w:w="1008"/>
            <w:shd w:fill="F8F9FA"/>
            <w:tcMar>
              <w:top w:w="60" w:type="dxa"/>
              <w:bottom w:w="60" w:type="dxa"/>
              <w:left w:w="90" w:type="dxa"/>
              <w:right w:w="90" w:type="dxa"/>
            </w:tcMar>
          </w:tcPr>
          <w:p>
            <w:pPr>
              <w:spacing w:before="20" w:after="20"/>
            </w:pPr>
            <w:r>
              <w:rPr>
                <w:rFonts w:ascii="Calibri" w:hAnsi="Calibri"/>
                <w:color w:val="2C3E50"/>
                <w:sz w:val="16"/>
              </w:rPr>
              <w:t>$0.00</w:t>
            </w:r>
          </w:p>
        </w:tc>
        <w:tc>
          <w:tcPr>
            <w:tcW w:type="dxa" w:w="2160"/>
            <w:shd w:fill="F8F9FA"/>
            <w:tcMar>
              <w:top w:w="60" w:type="dxa"/>
              <w:bottom w:w="60" w:type="dxa"/>
              <w:left w:w="90" w:type="dxa"/>
              <w:right w:w="90" w:type="dxa"/>
            </w:tcMar>
          </w:tcPr>
          <w:p>
            <w:pPr>
              <w:spacing w:before="20" w:after="20"/>
            </w:pPr>
            <w:r>
              <w:rPr>
                <w:rFonts w:ascii="Calibri" w:hAnsi="Calibri"/>
                <w:color w:val="2C3E50"/>
                <w:sz w:val="16"/>
              </w:rPr>
              <w:t>Inactive (0 assigned products in catalog)</w:t>
            </w:r>
          </w:p>
        </w:tc>
      </w:tr>
    </w:tbl>
    <w:p>
      <w:pPr>
        <w:spacing w:before="0" w:after="80"/>
      </w:pPr>
    </w:p>
    <w:p>
      <w:pPr>
        <w:jc w:val="center"/>
      </w:pP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3_supplier_restock_capital.png"/>
                    <pic:cNvPicPr/>
                  </pic:nvPicPr>
                  <pic:blipFill>
                    <a:blip r:embed="rId10"/>
                    <a:stretch>
                      <a:fillRect/>
                    </a:stretch>
                  </pic:blipFill>
                  <pic:spPr>
                    <a:xfrm>
                      <a:off x="0" y="0"/>
                      <a:ext cx="5303520" cy="2651760"/>
                    </a:xfrm>
                    <a:prstGeom prst="rect"/>
                  </pic:spPr>
                </pic:pic>
              </a:graphicData>
            </a:graphic>
          </wp:inline>
        </w:drawing>
      </w:r>
    </w:p>
    <w:p>
      <w:pPr>
        <w:jc w:val="center"/>
      </w:pPr>
      <w:r>
        <w:rPr>
          <w:i/>
          <w:color w:val="6E6E6E"/>
          <w:sz w:val="17"/>
        </w:rPr>
        <w:t>Figure 2: Supplier Restock Capital Requirements and Replenishment Unit Deficits</w:t>
      </w:r>
    </w:p>
    <w:tbl>
      <w:tblPr>
        <w:tblW w:type="auto" w:w="0"/>
        <w:jc w:val="center"/>
        <w:tblLayout w:type="fixed"/>
        <w:tblLook w:firstColumn="1" w:firstRow="1" w:lastColumn="0" w:lastRow="0" w:noHBand="0" w:noVBand="1" w:val="04A0"/>
      </w:tblPr>
      <w:tblGrid>
        <w:gridCol w:w="9792"/>
      </w:tblGrid>
      <w:tr>
        <w:tc>
          <w:tcPr>
            <w:tcW w:type="dxa" w:w="9792"/>
            <w:shd w:fill="FDEDEC"/>
            <w:tcMar>
              <w:top w:w="90" w:type="dxa"/>
              <w:bottom w:w="90" w:type="dxa"/>
              <w:left w:w="140" w:type="dxa"/>
              <w:right w:w="140" w:type="dxa"/>
            </w:tcMar>
            <w:tcBorders>
              <w:left w:val="single" w:sz="32" w:space="0" w:color="C0392B"/>
              <w:top w:val="none"/>
              <w:right w:val="none"/>
              <w:bottom w:val="none"/>
            </w:tcBorders>
          </w:tcPr>
          <w:p>
            <w:pPr>
              <w:spacing w:before="40" w:after="40" w:line="276" w:lineRule="auto"/>
            </w:pPr>
            <w:r>
              <w:rPr>
                <w:rFonts w:ascii="Calibri" w:hAnsi="Calibri"/>
                <w:b/>
                <w:color w:val="C0392B"/>
                <w:sz w:val="18"/>
              </w:rPr>
              <w:t xml:space="preserve">[SUPPLIER DATA QUALITY RISK] </w:t>
            </w:r>
            <w:r>
              <w:rPr>
                <w:rFonts w:ascii="Calibri" w:hAnsi="Calibri"/>
                <w:color w:val="282828"/>
                <w:sz w:val="18"/>
              </w:rPr>
              <w:t>Ironwood Tools supplies Hand Cultivator (#11) which needs restocking, but has NO contact email registered. Operations cannot transmit automated purchase orders. The dashboard must display a prominent operational alert prompting staff to update supplier credentials.</w:t>
            </w:r>
          </w:p>
        </w:tc>
      </w:tr>
    </w:tbl>
    <w:p>
      <w:pPr>
        <w:spacing w:before="0" w:after="60"/>
      </w:pPr>
    </w:p>
    <w:p>
      <w:pPr>
        <w:keepNext/>
        <w:spacing w:before="320" w:after="100"/>
      </w:pPr>
      <w:r>
        <w:rPr>
          <w:rFonts w:ascii="Calibri" w:hAnsi="Calibri"/>
          <w:b/>
          <w:color w:val="1B365D"/>
          <w:sz w:val="28"/>
        </w:rPr>
        <w:t>3. AI Brainstorming, Critical Evaluation &amp; Trade-off Analysis</w:t>
      </w:r>
    </w:p>
    <w:p>
      <w:pPr>
        <w:spacing w:before="0" w:after="80" w:line="276" w:lineRule="auto"/>
      </w:pPr>
      <w:r>
        <w:rPr>
          <w:rFonts w:ascii="Calibri" w:hAnsi="Calibri"/>
          <w:i w:val="0"/>
          <w:color w:val="2C3E50"/>
          <w:sz w:val="19"/>
        </w:rPr>
        <w:t>In alignment with the core assignment objectives, artificial intelligence was leveraged during the design phase to brainstorm potential indicators, visualizations, and advanced analytics. Crucially, each AI suggestion was subjected to rigorous empirical evaluation against business pertinence, computational viability, and database constraints.</w:t>
      </w:r>
    </w:p>
    <w:p>
      <w:pPr>
        <w:keepNext/>
        <w:spacing w:before="240" w:after="60"/>
      </w:pPr>
      <w:r>
        <w:rPr>
          <w:rFonts w:ascii="Calibri" w:hAnsi="Calibri"/>
          <w:b/>
          <w:color w:val="2E6B9E"/>
          <w:sz w:val="23"/>
        </w:rPr>
        <w:t>3.1 Evaluation Matrix of AI Suggestions</w:t>
      </w:r>
    </w:p>
    <w:p>
      <w:pPr>
        <w:spacing w:before="0" w:after="80" w:line="276" w:lineRule="auto"/>
      </w:pPr>
      <w:r>
        <w:rPr>
          <w:rFonts w:ascii="Calibri" w:hAnsi="Calibri"/>
          <w:i w:val="0"/>
          <w:color w:val="2C3E50"/>
          <w:sz w:val="19"/>
        </w:rPr>
        <w:t>The following evaluation matrix documents the proposed analytical features, their evaluation against the available schema, and the final architectural decision:</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448"/>
        <w:gridCol w:w="2448"/>
        <w:gridCol w:w="2448"/>
        <w:gridCol w:w="2448"/>
      </w:tblGrid>
      <w:tr>
        <w:tc>
          <w:tcPr>
            <w:tcW w:type="dxa" w:w="2016"/>
            <w:shd w:fill="1B365D"/>
            <w:tcMar>
              <w:top w:w="80" w:type="dxa"/>
              <w:bottom w:w="80" w:type="dxa"/>
              <w:left w:w="90" w:type="dxa"/>
              <w:right w:w="90" w:type="dxa"/>
            </w:tcMar>
          </w:tcPr>
          <w:p>
            <w:pPr>
              <w:spacing w:before="40" w:after="40"/>
            </w:pPr>
            <w:r>
              <w:rPr>
                <w:rFonts w:ascii="Calibri" w:hAnsi="Calibri"/>
                <w:b/>
                <w:color w:val="FFFFFF"/>
                <w:sz w:val="16"/>
              </w:rPr>
              <w:t>AI Feature Suggestion</w:t>
            </w:r>
          </w:p>
        </w:tc>
        <w:tc>
          <w:tcPr>
            <w:tcW w:type="dxa" w:w="3312"/>
            <w:shd w:fill="1B365D"/>
            <w:tcMar>
              <w:top w:w="80" w:type="dxa"/>
              <w:bottom w:w="80" w:type="dxa"/>
              <w:left w:w="90" w:type="dxa"/>
              <w:right w:w="90" w:type="dxa"/>
            </w:tcMar>
          </w:tcPr>
          <w:p>
            <w:pPr>
              <w:spacing w:before="40" w:after="40"/>
            </w:pPr>
            <w:r>
              <w:rPr>
                <w:rFonts w:ascii="Calibri" w:hAnsi="Calibri"/>
                <w:b/>
                <w:color w:val="FFFFFF"/>
                <w:sz w:val="16"/>
              </w:rPr>
              <w:t>Proposed Analytical Capability</w:t>
            </w:r>
          </w:p>
        </w:tc>
        <w:tc>
          <w:tcPr>
            <w:tcW w:type="dxa" w:w="1152"/>
            <w:shd w:fill="1B365D"/>
            <w:tcMar>
              <w:top w:w="80" w:type="dxa"/>
              <w:bottom w:w="80" w:type="dxa"/>
              <w:left w:w="90" w:type="dxa"/>
              <w:right w:w="90" w:type="dxa"/>
            </w:tcMar>
          </w:tcPr>
          <w:p>
            <w:pPr>
              <w:spacing w:before="40" w:after="40"/>
            </w:pPr>
            <w:r>
              <w:rPr>
                <w:rFonts w:ascii="Calibri" w:hAnsi="Calibri"/>
                <w:b/>
                <w:color w:val="FFFFFF"/>
                <w:sz w:val="16"/>
              </w:rPr>
              <w:t>Decision</w:t>
            </w:r>
          </w:p>
        </w:tc>
        <w:tc>
          <w:tcPr>
            <w:tcW w:type="dxa" w:w="3312"/>
            <w:shd w:fill="1B365D"/>
            <w:tcMar>
              <w:top w:w="80" w:type="dxa"/>
              <w:bottom w:w="80" w:type="dxa"/>
              <w:left w:w="90" w:type="dxa"/>
              <w:right w:w="90" w:type="dxa"/>
            </w:tcMar>
          </w:tcPr>
          <w:p>
            <w:pPr>
              <w:spacing w:before="40" w:after="40"/>
            </w:pPr>
            <w:r>
              <w:rPr>
                <w:rFonts w:ascii="Calibri" w:hAnsi="Calibri"/>
                <w:b/>
                <w:color w:val="FFFFFF"/>
                <w:sz w:val="16"/>
              </w:rPr>
              <w:t>Critical Evaluation &amp; Business Rationale</w:t>
            </w:r>
          </w:p>
        </w:tc>
      </w:tr>
      <w:tr>
        <w:tc>
          <w:tcPr>
            <w:tcW w:type="dxa" w:w="2016"/>
            <w:shd w:fill="FFFFFF"/>
            <w:tcMar>
              <w:top w:w="60" w:type="dxa"/>
              <w:bottom w:w="60" w:type="dxa"/>
              <w:left w:w="90" w:type="dxa"/>
              <w:right w:w="90" w:type="dxa"/>
            </w:tcMar>
          </w:tcPr>
          <w:p>
            <w:pPr>
              <w:spacing w:before="20" w:after="20"/>
            </w:pPr>
            <w:r>
              <w:rPr>
                <w:rFonts w:ascii="Calibri" w:hAnsi="Calibri"/>
                <w:color w:val="2C3E50"/>
                <w:sz w:val="16"/>
              </w:rPr>
              <w:t>Dynamic Safety Stock / Lead Time ROP</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Calculate dynamic Reorder Points (ROP = d * L + z * sigma_L) based on supplier transit variation.</w:t>
            </w:r>
          </w:p>
        </w:tc>
        <w:tc>
          <w:tcPr>
            <w:tcW w:type="dxa" w:w="1152"/>
            <w:shd w:fill="FFFFFF"/>
            <w:tcMar>
              <w:top w:w="60" w:type="dxa"/>
              <w:bottom w:w="60" w:type="dxa"/>
              <w:left w:w="90" w:type="dxa"/>
              <w:right w:w="90" w:type="dxa"/>
            </w:tcMar>
          </w:tcPr>
          <w:p>
            <w:pPr>
              <w:spacing w:before="20" w:after="20"/>
            </w:pPr>
            <w:r>
              <w:rPr>
                <w:rFonts w:ascii="Calibri" w:hAnsi="Calibri"/>
                <w:color w:val="2C3E50"/>
                <w:sz w:val="16"/>
              </w:rPr>
              <w:t>REJECTED</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The database lacks supplier delivery lead times and stock movement dates. Implementing dynamic ROP would require fabricated assumptions, producing dangerous false precision.</w:t>
            </w:r>
          </w:p>
        </w:tc>
      </w:tr>
      <w:tr>
        <w:tc>
          <w:tcPr>
            <w:tcW w:type="dxa" w:w="2016"/>
            <w:shd w:fill="F8F9FA"/>
            <w:tcMar>
              <w:top w:w="60" w:type="dxa"/>
              <w:bottom w:w="60" w:type="dxa"/>
              <w:left w:w="90" w:type="dxa"/>
              <w:right w:w="90" w:type="dxa"/>
            </w:tcMar>
          </w:tcPr>
          <w:p>
            <w:pPr>
              <w:spacing w:before="20" w:after="20"/>
            </w:pPr>
            <w:r>
              <w:rPr>
                <w:rFonts w:ascii="Calibri" w:hAnsi="Calibri"/>
                <w:color w:val="2C3E50"/>
                <w:sz w:val="16"/>
              </w:rPr>
              <w:t>ML Time-Series Sales Forecasting</w:t>
            </w:r>
          </w:p>
        </w:tc>
        <w:tc>
          <w:tcPr>
            <w:tcW w:type="dxa" w:w="3312"/>
            <w:shd w:fill="F8F9FA"/>
            <w:tcMar>
              <w:top w:w="60" w:type="dxa"/>
              <w:bottom w:w="60" w:type="dxa"/>
              <w:left w:w="90" w:type="dxa"/>
              <w:right w:w="90" w:type="dxa"/>
            </w:tcMar>
          </w:tcPr>
          <w:p>
            <w:pPr>
              <w:spacing w:before="20" w:after="20"/>
            </w:pPr>
            <w:r>
              <w:rPr>
                <w:rFonts w:ascii="Calibri" w:hAnsi="Calibri"/>
                <w:color w:val="2C3E50"/>
                <w:sz w:val="16"/>
              </w:rPr>
              <w:t>Deploy Prophet/ARIMA to forecast SKU demand 30 days forward using order timestamps.</w:t>
            </w:r>
          </w:p>
        </w:tc>
        <w:tc>
          <w:tcPr>
            <w:tcW w:type="dxa" w:w="1152"/>
            <w:shd w:fill="F8F9FA"/>
            <w:tcMar>
              <w:top w:w="60" w:type="dxa"/>
              <w:bottom w:w="60" w:type="dxa"/>
              <w:left w:w="90" w:type="dxa"/>
              <w:right w:w="90" w:type="dxa"/>
            </w:tcMar>
          </w:tcPr>
          <w:p>
            <w:pPr>
              <w:spacing w:before="20" w:after="20"/>
            </w:pPr>
            <w:r>
              <w:rPr>
                <w:rFonts w:ascii="Calibri" w:hAnsi="Calibri"/>
                <w:color w:val="2C3E50"/>
                <w:sz w:val="16"/>
              </w:rPr>
              <w:t>REJECTED</w:t>
            </w:r>
          </w:p>
        </w:tc>
        <w:tc>
          <w:tcPr>
            <w:tcW w:type="dxa" w:w="3312"/>
            <w:shd w:fill="F8F9FA"/>
            <w:tcMar>
              <w:top w:w="60" w:type="dxa"/>
              <w:bottom w:w="60" w:type="dxa"/>
              <w:left w:w="90" w:type="dxa"/>
              <w:right w:w="90" w:type="dxa"/>
            </w:tcMar>
          </w:tcPr>
          <w:p>
            <w:pPr>
              <w:spacing w:before="20" w:after="20"/>
            </w:pPr>
            <w:r>
              <w:rPr>
                <w:rFonts w:ascii="Calibri" w:hAnsi="Calibri"/>
                <w:color w:val="2C3E50"/>
                <w:sz w:val="16"/>
              </w:rPr>
              <w:t>Dataset contains only 24 orders across 5 months (~0.16 orders/day). Statistical time-series algorithms fail on ultra-sparse data, risking massive over-fitting.</w:t>
            </w:r>
          </w:p>
        </w:tc>
      </w:tr>
      <w:tr>
        <w:tc>
          <w:tcPr>
            <w:tcW w:type="dxa" w:w="2016"/>
            <w:shd w:fill="FFFFFF"/>
            <w:tcMar>
              <w:top w:w="60" w:type="dxa"/>
              <w:bottom w:w="60" w:type="dxa"/>
              <w:left w:w="90" w:type="dxa"/>
              <w:right w:w="90" w:type="dxa"/>
            </w:tcMar>
          </w:tcPr>
          <w:p>
            <w:pPr>
              <w:spacing w:before="20" w:after="20"/>
            </w:pPr>
            <w:r>
              <w:rPr>
                <w:rFonts w:ascii="Calibri" w:hAnsi="Calibri"/>
                <w:color w:val="2C3E50"/>
                <w:sz w:val="16"/>
              </w:rPr>
              <w:t>Economic Order Quantity (EOQ) Optimization</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Calculate mathematical batch size minimizing annual holding cost vs. fixed order cost.</w:t>
            </w:r>
          </w:p>
        </w:tc>
        <w:tc>
          <w:tcPr>
            <w:tcW w:type="dxa" w:w="1152"/>
            <w:shd w:fill="FFFFFF"/>
            <w:tcMar>
              <w:top w:w="60" w:type="dxa"/>
              <w:bottom w:w="60" w:type="dxa"/>
              <w:left w:w="90" w:type="dxa"/>
              <w:right w:w="90" w:type="dxa"/>
            </w:tcMar>
          </w:tcPr>
          <w:p>
            <w:pPr>
              <w:spacing w:before="20" w:after="20"/>
            </w:pPr>
            <w:r>
              <w:rPr>
                <w:rFonts w:ascii="Calibri" w:hAnsi="Calibri"/>
                <w:color w:val="2C3E50"/>
                <w:sz w:val="16"/>
              </w:rPr>
              <w:t>DEFERRED</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Requires annual holding cost percentage (H) and fixed order placement cost (S), neither of which exist in the schema. Replaced with heuristic Par-Level multiplier (2x ROP).</w:t>
            </w:r>
          </w:p>
        </w:tc>
      </w:tr>
      <w:tr>
        <w:tc>
          <w:tcPr>
            <w:tcW w:type="dxa" w:w="2016"/>
            <w:shd w:fill="F8F9FA"/>
            <w:tcMar>
              <w:top w:w="60" w:type="dxa"/>
              <w:bottom w:w="60" w:type="dxa"/>
              <w:left w:w="90" w:type="dxa"/>
              <w:right w:w="90" w:type="dxa"/>
            </w:tcMar>
          </w:tcPr>
          <w:p>
            <w:pPr>
              <w:spacing w:before="20" w:after="20"/>
            </w:pPr>
            <w:r>
              <w:rPr>
                <w:rFonts w:ascii="Calibri" w:hAnsi="Calibri"/>
                <w:color w:val="2C3E50"/>
                <w:sz w:val="16"/>
              </w:rPr>
              <w:t>Stock-to-Sales Velocity Ratio &amp; Matrix</w:t>
            </w:r>
          </w:p>
        </w:tc>
        <w:tc>
          <w:tcPr>
            <w:tcW w:type="dxa" w:w="3312"/>
            <w:shd w:fill="F8F9FA"/>
            <w:tcMar>
              <w:top w:w="60" w:type="dxa"/>
              <w:bottom w:w="60" w:type="dxa"/>
              <w:left w:w="90" w:type="dxa"/>
              <w:right w:w="90" w:type="dxa"/>
            </w:tcMar>
          </w:tcPr>
          <w:p>
            <w:pPr>
              <w:spacing w:before="20" w:after="20"/>
            </w:pPr>
            <w:r>
              <w:rPr>
                <w:rFonts w:ascii="Calibri" w:hAnsi="Calibri"/>
                <w:color w:val="2C3E50"/>
                <w:sz w:val="16"/>
              </w:rPr>
              <w:t>Plot Current Stock against Sales Volume on a 4-quadrant scatter chart to isolate high-risk SKUs.</w:t>
            </w:r>
          </w:p>
        </w:tc>
        <w:tc>
          <w:tcPr>
            <w:tcW w:type="dxa" w:w="1152"/>
            <w:shd w:fill="F8F9FA"/>
            <w:tcMar>
              <w:top w:w="60" w:type="dxa"/>
              <w:bottom w:w="60" w:type="dxa"/>
              <w:left w:w="90" w:type="dxa"/>
              <w:right w:w="90" w:type="dxa"/>
            </w:tcMar>
          </w:tcPr>
          <w:p>
            <w:pPr>
              <w:spacing w:before="20" w:after="20"/>
            </w:pPr>
            <w:r>
              <w:rPr>
                <w:rFonts w:ascii="Calibri" w:hAnsi="Calibri"/>
                <w:color w:val="2C3E50"/>
                <w:sz w:val="16"/>
              </w:rPr>
              <w:t>ADOPTED</w:t>
            </w:r>
          </w:p>
        </w:tc>
        <w:tc>
          <w:tcPr>
            <w:tcW w:type="dxa" w:w="3312"/>
            <w:shd w:fill="F8F9FA"/>
            <w:tcMar>
              <w:top w:w="60" w:type="dxa"/>
              <w:bottom w:w="60" w:type="dxa"/>
              <w:left w:w="90" w:type="dxa"/>
              <w:right w:w="90" w:type="dxa"/>
            </w:tcMar>
          </w:tcPr>
          <w:p>
            <w:pPr>
              <w:spacing w:before="20" w:after="20"/>
            </w:pPr>
            <w:r>
              <w:rPr>
                <w:rFonts w:ascii="Calibri" w:hAnsi="Calibri"/>
                <w:color w:val="2C3E50"/>
                <w:sz w:val="16"/>
              </w:rPr>
              <w:t>Highly viable. Immediately distinguishes Bestsellers at Risk from Healthy Surplus, giving operations intuitive visual prioritization.</w:t>
            </w:r>
          </w:p>
        </w:tc>
      </w:tr>
      <w:tr>
        <w:tc>
          <w:tcPr>
            <w:tcW w:type="dxa" w:w="2016"/>
            <w:shd w:fill="FFFFFF"/>
            <w:tcMar>
              <w:top w:w="60" w:type="dxa"/>
              <w:bottom w:w="60" w:type="dxa"/>
              <w:left w:w="90" w:type="dxa"/>
              <w:right w:w="90" w:type="dxa"/>
            </w:tcMar>
          </w:tcPr>
          <w:p>
            <w:pPr>
              <w:spacing w:before="20" w:after="20"/>
            </w:pPr>
            <w:r>
              <w:rPr>
                <w:rFonts w:ascii="Calibri" w:hAnsi="Calibri"/>
                <w:color w:val="2C3E50"/>
                <w:sz w:val="16"/>
              </w:rPr>
              <w:t>Multi-Tier Operational Triage (P1-P5)</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Categorize inventory into 5 distinct action tiers combining stockout status, ROP gap, and sales volume.</w:t>
            </w:r>
          </w:p>
        </w:tc>
        <w:tc>
          <w:tcPr>
            <w:tcW w:type="dxa" w:w="1152"/>
            <w:shd w:fill="FFFFFF"/>
            <w:tcMar>
              <w:top w:w="60" w:type="dxa"/>
              <w:bottom w:w="60" w:type="dxa"/>
              <w:left w:w="90" w:type="dxa"/>
              <w:right w:w="90" w:type="dxa"/>
            </w:tcMar>
          </w:tcPr>
          <w:p>
            <w:pPr>
              <w:spacing w:before="20" w:after="20"/>
            </w:pPr>
            <w:r>
              <w:rPr>
                <w:rFonts w:ascii="Calibri" w:hAnsi="Calibri"/>
                <w:color w:val="2C3E50"/>
                <w:sz w:val="16"/>
              </w:rPr>
              <w:t>ADOPTED</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Provides clear decision rules for purchasing staff rather than presenting an undifferentiated list of numbers.</w:t>
            </w:r>
          </w:p>
        </w:tc>
      </w:tr>
      <w:tr>
        <w:tc>
          <w:tcPr>
            <w:tcW w:type="dxa" w:w="2016"/>
            <w:shd w:fill="F8F9FA"/>
            <w:tcMar>
              <w:top w:w="60" w:type="dxa"/>
              <w:bottom w:w="60" w:type="dxa"/>
              <w:left w:w="90" w:type="dxa"/>
              <w:right w:w="90" w:type="dxa"/>
            </w:tcMar>
          </w:tcPr>
          <w:p>
            <w:pPr>
              <w:spacing w:before="20" w:after="20"/>
            </w:pPr>
            <w:r>
              <w:rPr>
                <w:rFonts w:ascii="Calibri" w:hAnsi="Calibri"/>
                <w:color w:val="2C3E50"/>
                <w:sz w:val="16"/>
              </w:rPr>
              <w:t>Supplier PO Rollup &amp; Data Alerting</w:t>
            </w:r>
          </w:p>
        </w:tc>
        <w:tc>
          <w:tcPr>
            <w:tcW w:type="dxa" w:w="3312"/>
            <w:shd w:fill="F8F9FA"/>
            <w:tcMar>
              <w:top w:w="60" w:type="dxa"/>
              <w:bottom w:w="60" w:type="dxa"/>
              <w:left w:w="90" w:type="dxa"/>
              <w:right w:w="90" w:type="dxa"/>
            </w:tcMar>
          </w:tcPr>
          <w:p>
            <w:pPr>
              <w:spacing w:before="20" w:after="20"/>
            </w:pPr>
            <w:r>
              <w:rPr>
                <w:rFonts w:ascii="Calibri" w:hAnsi="Calibri"/>
                <w:color w:val="2C3E50"/>
                <w:sz w:val="16"/>
              </w:rPr>
              <w:t>Aggregate required reorder units and capital by vendor, highlighting missing contact emails.</w:t>
            </w:r>
          </w:p>
        </w:tc>
        <w:tc>
          <w:tcPr>
            <w:tcW w:type="dxa" w:w="1152"/>
            <w:shd w:fill="F8F9FA"/>
            <w:tcMar>
              <w:top w:w="60" w:type="dxa"/>
              <w:bottom w:w="60" w:type="dxa"/>
              <w:left w:w="90" w:type="dxa"/>
              <w:right w:w="90" w:type="dxa"/>
            </w:tcMar>
          </w:tcPr>
          <w:p>
            <w:pPr>
              <w:spacing w:before="20" w:after="20"/>
            </w:pPr>
            <w:r>
              <w:rPr>
                <w:rFonts w:ascii="Calibri" w:hAnsi="Calibri"/>
                <w:color w:val="2C3E50"/>
                <w:sz w:val="16"/>
              </w:rPr>
              <w:t>ADOPTED</w:t>
            </w:r>
          </w:p>
        </w:tc>
        <w:tc>
          <w:tcPr>
            <w:tcW w:type="dxa" w:w="3312"/>
            <w:shd w:fill="F8F9FA"/>
            <w:tcMar>
              <w:top w:w="60" w:type="dxa"/>
              <w:bottom w:w="60" w:type="dxa"/>
              <w:left w:w="90" w:type="dxa"/>
              <w:right w:w="90" w:type="dxa"/>
            </w:tcMar>
          </w:tcPr>
          <w:p>
            <w:pPr>
              <w:spacing w:before="20" w:after="20"/>
            </w:pPr>
            <w:r>
              <w:rPr>
                <w:rFonts w:ascii="Calibri" w:hAnsi="Calibri"/>
                <w:color w:val="2C3E50"/>
                <w:sz w:val="16"/>
              </w:rPr>
              <w:t>Directly addresses purchasing workflow bottlenecks and exposes data governance issues (Ironwood Tools missing email).</w:t>
            </w:r>
          </w:p>
        </w:tc>
      </w:tr>
    </w:tbl>
    <w:p>
      <w:pPr>
        <w:spacing w:before="0" w:after="80"/>
      </w:pPr>
    </w:p>
    <w:p>
      <w:pPr>
        <w:keepNext/>
        <w:spacing w:before="240" w:after="60"/>
      </w:pPr>
      <w:r>
        <w:rPr>
          <w:rFonts w:ascii="Calibri" w:hAnsi="Calibri"/>
          <w:b/>
          <w:color w:val="2E6B9E"/>
          <w:sz w:val="23"/>
        </w:rPr>
        <w:t>3.2 Deep Justification of Rejected Proposals</w:t>
      </w:r>
    </w:p>
    <w:p>
      <w:pPr>
        <w:spacing w:before="0" w:after="80" w:line="276" w:lineRule="auto"/>
      </w:pPr>
      <w:r>
        <w:rPr>
          <w:rFonts w:ascii="Calibri" w:hAnsi="Calibri"/>
          <w:i w:val="0"/>
          <w:color w:val="2C3E50"/>
          <w:sz w:val="19"/>
        </w:rPr>
        <w:t>A critical responsibility in business analytics is knowing what NOT to build. Incorporating unviable algorithms creates deceptive artifacts that erode operational trust:</w:t>
      </w:r>
    </w:p>
    <w:p>
      <w:pPr>
        <w:pStyle w:val="ListBullet"/>
        <w:spacing w:before="0" w:after="60" w:line="276" w:lineRule="auto"/>
      </w:pPr>
      <w:r>
        <w:rPr>
          <w:rFonts w:ascii="Calibri" w:hAnsi="Calibri"/>
          <w:b/>
          <w:color w:val="1B365D"/>
          <w:sz w:val="19"/>
        </w:rPr>
        <w:t xml:space="preserve">Rejection 1 - Dynamic ROP: </w:t>
      </w:r>
      <w:r>
        <w:rPr>
          <w:rFonts w:ascii="Calibri" w:hAnsi="Calibri"/>
          <w:color w:val="2C3E50"/>
          <w:sz w:val="19"/>
        </w:rPr>
        <w:t>Why Dynamic Reorder Points Were Rejected: Theoretical inventory models dictate that safety stock depends on demand variance during supplier lead time. However, garden_shop.db contains neither supplier lead times nor delivery history. Attempting to calculate dynamic ROP by hallucinating lead times would misguide purchasing staff and compromise warehouse reliability.</w:t>
      </w:r>
    </w:p>
    <w:p>
      <w:pPr>
        <w:pStyle w:val="ListBullet"/>
        <w:spacing w:before="0" w:after="60" w:line="276" w:lineRule="auto"/>
      </w:pPr>
      <w:r>
        <w:rPr>
          <w:rFonts w:ascii="Calibri" w:hAnsi="Calibri"/>
          <w:b/>
          <w:color w:val="1B365D"/>
          <w:sz w:val="19"/>
        </w:rPr>
        <w:t xml:space="preserve">Rejection 2 - Machine Learning Demand Forecasting: </w:t>
      </w:r>
      <w:r>
        <w:rPr>
          <w:rFonts w:ascii="Calibri" w:hAnsi="Calibri"/>
          <w:color w:val="2C3E50"/>
          <w:sz w:val="19"/>
        </w:rPr>
        <w:t>Why Predictive Time-Series Models Were Rejected: 24 customer transactions over 152 days represent extreme data sparsity. Machine learning models require hundreds of regular seasonal observations to extract signal from noise. Applying forecasting algorithms here would produce arbitrary trend lines disguised as advanced AI.</w:t>
      </w:r>
    </w:p>
    <w:p>
      <w:pPr>
        <w:pStyle w:val="ListBullet"/>
        <w:spacing w:before="0" w:after="60" w:line="276" w:lineRule="auto"/>
      </w:pPr>
      <w:r>
        <w:rPr>
          <w:rFonts w:ascii="Calibri" w:hAnsi="Calibri"/>
          <w:b/>
          <w:color w:val="1B365D"/>
          <w:sz w:val="19"/>
        </w:rPr>
        <w:t xml:space="preserve">Rejection 3 - Theoretical EOQ: </w:t>
      </w:r>
      <w:r>
        <w:rPr>
          <w:rFonts w:ascii="Calibri" w:hAnsi="Calibri"/>
          <w:color w:val="2C3E50"/>
          <w:sz w:val="19"/>
        </w:rPr>
        <w:t>Why Classical EOQ Was Deferred: EOQ requires quantifiable holding costs (capital cost of money, warehouse rent, insurance, spoilage) and administrative PO processing costs. In their absence, a practical 2x Reorder Level replenishment heuristic provides immediate, robust safety buffering.</w:t>
      </w:r>
    </w:p>
    <w:p>
      <w:pPr>
        <w:keepNext/>
        <w:spacing w:before="320" w:after="100"/>
      </w:pPr>
      <w:r>
        <w:rPr>
          <w:rFonts w:ascii="Calibri" w:hAnsi="Calibri"/>
          <w:b/>
          <w:color w:val="1B365D"/>
          <w:sz w:val="28"/>
        </w:rPr>
        <w:t>4. Key Performance Indicators (KPIs) &amp; Information Architecture</w:t>
      </w:r>
    </w:p>
    <w:p>
      <w:pPr>
        <w:spacing w:before="0" w:after="80" w:line="276" w:lineRule="auto"/>
      </w:pPr>
      <w:r>
        <w:rPr>
          <w:rFonts w:ascii="Calibri" w:hAnsi="Calibri"/>
          <w:i w:val="0"/>
          <w:color w:val="2C3E50"/>
          <w:sz w:val="19"/>
        </w:rPr>
        <w:t>The dashboard organizes indicators into three logical tiers: Strategic Executive KPIs (warehouse capital and health overview), Operational Triage Metrics (immediate reorder urgency), and Commercial Risk Indicators (revenue exposure).</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1632"/>
        <w:gridCol w:w="1632"/>
        <w:gridCol w:w="1632"/>
        <w:gridCol w:w="1632"/>
        <w:gridCol w:w="1632"/>
        <w:gridCol w:w="1632"/>
      </w:tblGrid>
      <w:tr>
        <w:tc>
          <w:tcPr>
            <w:tcW w:type="dxa" w:w="2016"/>
            <w:shd w:fill="1B365D"/>
            <w:tcMar>
              <w:top w:w="80" w:type="dxa"/>
              <w:bottom w:w="80" w:type="dxa"/>
              <w:left w:w="90" w:type="dxa"/>
              <w:right w:w="90" w:type="dxa"/>
            </w:tcMar>
          </w:tcPr>
          <w:p>
            <w:pPr>
              <w:spacing w:before="40" w:after="40"/>
            </w:pPr>
            <w:r>
              <w:rPr>
                <w:rFonts w:ascii="Calibri" w:hAnsi="Calibri"/>
                <w:b/>
                <w:color w:val="FFFFFF"/>
                <w:sz w:val="16"/>
              </w:rPr>
              <w:t>Metric Name</w:t>
            </w:r>
          </w:p>
        </w:tc>
        <w:tc>
          <w:tcPr>
            <w:tcW w:type="dxa" w:w="2592"/>
            <w:shd w:fill="1B365D"/>
            <w:tcMar>
              <w:top w:w="80" w:type="dxa"/>
              <w:bottom w:w="80" w:type="dxa"/>
              <w:left w:w="90" w:type="dxa"/>
              <w:right w:w="90" w:type="dxa"/>
            </w:tcMar>
          </w:tcPr>
          <w:p>
            <w:pPr>
              <w:spacing w:before="40" w:after="40"/>
            </w:pPr>
            <w:r>
              <w:rPr>
                <w:rFonts w:ascii="Calibri" w:hAnsi="Calibri"/>
                <w:b/>
                <w:color w:val="FFFFFF"/>
                <w:sz w:val="16"/>
              </w:rPr>
              <w:t>Business Definition</w:t>
            </w:r>
          </w:p>
        </w:tc>
        <w:tc>
          <w:tcPr>
            <w:tcW w:type="dxa" w:w="2304"/>
            <w:shd w:fill="1B365D"/>
            <w:tcMar>
              <w:top w:w="80" w:type="dxa"/>
              <w:bottom w:w="80" w:type="dxa"/>
              <w:left w:w="90" w:type="dxa"/>
              <w:right w:w="90" w:type="dxa"/>
            </w:tcMar>
          </w:tcPr>
          <w:p>
            <w:pPr>
              <w:spacing w:before="40" w:after="40"/>
            </w:pPr>
            <w:r>
              <w:rPr>
                <w:rFonts w:ascii="Calibri" w:hAnsi="Calibri"/>
                <w:b/>
                <w:color w:val="FFFFFF"/>
                <w:sz w:val="16"/>
              </w:rPr>
              <w:t>SQL Formulation</w:t>
            </w:r>
          </w:p>
        </w:tc>
        <w:tc>
          <w:tcPr>
            <w:tcW w:type="dxa" w:w="864"/>
            <w:shd w:fill="1B365D"/>
            <w:tcMar>
              <w:top w:w="80" w:type="dxa"/>
              <w:bottom w:w="80" w:type="dxa"/>
              <w:left w:w="90" w:type="dxa"/>
              <w:right w:w="90" w:type="dxa"/>
            </w:tcMar>
          </w:tcPr>
          <w:p>
            <w:pPr>
              <w:spacing w:before="40" w:after="40"/>
            </w:pPr>
            <w:r>
              <w:rPr>
                <w:rFonts w:ascii="Calibri" w:hAnsi="Calibri"/>
                <w:b/>
                <w:color w:val="FFFFFF"/>
                <w:sz w:val="16"/>
              </w:rPr>
              <w:t>Current</w:t>
            </w:r>
          </w:p>
        </w:tc>
        <w:tc>
          <w:tcPr>
            <w:tcW w:type="dxa" w:w="864"/>
            <w:shd w:fill="1B365D"/>
            <w:tcMar>
              <w:top w:w="80" w:type="dxa"/>
              <w:bottom w:w="80" w:type="dxa"/>
              <w:left w:w="90" w:type="dxa"/>
              <w:right w:w="90" w:type="dxa"/>
            </w:tcMar>
          </w:tcPr>
          <w:p>
            <w:pPr>
              <w:spacing w:before="40" w:after="40"/>
            </w:pPr>
            <w:r>
              <w:rPr>
                <w:rFonts w:ascii="Calibri" w:hAnsi="Calibri"/>
                <w:b/>
                <w:color w:val="FFFFFF"/>
                <w:sz w:val="16"/>
              </w:rPr>
              <w:t>Target</w:t>
            </w:r>
          </w:p>
        </w:tc>
        <w:tc>
          <w:tcPr>
            <w:tcW w:type="dxa" w:w="2592"/>
            <w:shd w:fill="1B365D"/>
            <w:tcMar>
              <w:top w:w="80" w:type="dxa"/>
              <w:bottom w:w="80" w:type="dxa"/>
              <w:left w:w="90" w:type="dxa"/>
              <w:right w:w="90" w:type="dxa"/>
            </w:tcMar>
          </w:tcPr>
          <w:p>
            <w:pPr>
              <w:spacing w:before="40" w:after="40"/>
            </w:pPr>
            <w:r>
              <w:rPr>
                <w:rFonts w:ascii="Calibri" w:hAnsi="Calibri"/>
                <w:b/>
                <w:color w:val="FFFFFF"/>
                <w:sz w:val="16"/>
              </w:rPr>
              <w:t>Operational Rationale</w:t>
            </w:r>
          </w:p>
        </w:tc>
      </w:tr>
      <w:tr>
        <w:tc>
          <w:tcPr>
            <w:tcW w:type="dxa" w:w="2016"/>
            <w:shd w:fill="FFFFFF"/>
            <w:tcMar>
              <w:top w:w="60" w:type="dxa"/>
              <w:bottom w:w="60" w:type="dxa"/>
              <w:left w:w="90" w:type="dxa"/>
              <w:right w:w="90" w:type="dxa"/>
            </w:tcMar>
          </w:tcPr>
          <w:p>
            <w:pPr>
              <w:spacing w:before="20" w:after="20"/>
            </w:pPr>
            <w:r>
              <w:rPr>
                <w:rFonts w:ascii="Calibri" w:hAnsi="Calibri"/>
                <w:color w:val="2C3E50"/>
                <w:sz w:val="16"/>
              </w:rPr>
              <w:t>Inventory Health Index</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 of active SKUs meeting or exceeding their safety reorder level.</w:t>
            </w:r>
          </w:p>
        </w:tc>
        <w:tc>
          <w:tcPr>
            <w:tcW w:type="dxa" w:w="2304"/>
            <w:shd w:fill="FFFFFF"/>
            <w:tcMar>
              <w:top w:w="60" w:type="dxa"/>
              <w:bottom w:w="60" w:type="dxa"/>
              <w:left w:w="90" w:type="dxa"/>
              <w:right w:w="90" w:type="dxa"/>
            </w:tcMar>
          </w:tcPr>
          <w:p>
            <w:pPr>
              <w:spacing w:before="20" w:after="20"/>
            </w:pPr>
            <w:r>
              <w:rPr>
                <w:rFonts w:ascii="Calibri" w:hAnsi="Calibri"/>
                <w:color w:val="2C3E50"/>
                <w:sz w:val="16"/>
              </w:rPr>
              <w:t>COUNT(Active SKUs &gt;= ROP) / COUNT(Active SKUs)</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78.3%</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&gt; 90.0%</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Primary barometer of overall catalog fulfillment readiness.</w:t>
            </w:r>
          </w:p>
        </w:tc>
      </w:tr>
      <w:tr>
        <w:tc>
          <w:tcPr>
            <w:tcW w:type="dxa" w:w="2016"/>
            <w:shd w:fill="F8F9FA"/>
            <w:tcMar>
              <w:top w:w="60" w:type="dxa"/>
              <w:bottom w:w="60" w:type="dxa"/>
              <w:left w:w="90" w:type="dxa"/>
              <w:right w:w="90" w:type="dxa"/>
            </w:tcMar>
          </w:tcPr>
          <w:p>
            <w:pPr>
              <w:spacing w:before="20" w:after="20"/>
            </w:pPr>
            <w:r>
              <w:rPr>
                <w:rFonts w:ascii="Calibri" w:hAnsi="Calibri"/>
                <w:color w:val="2C3E50"/>
                <w:sz w:val="16"/>
              </w:rPr>
              <w:t>Stockout SKU Count</w:t>
            </w:r>
          </w:p>
        </w:tc>
        <w:tc>
          <w:tcPr>
            <w:tcW w:type="dxa" w:w="2592"/>
            <w:shd w:fill="F8F9FA"/>
            <w:tcMar>
              <w:top w:w="60" w:type="dxa"/>
              <w:bottom w:w="60" w:type="dxa"/>
              <w:left w:w="90" w:type="dxa"/>
              <w:right w:w="90" w:type="dxa"/>
            </w:tcMar>
          </w:tcPr>
          <w:p>
            <w:pPr>
              <w:spacing w:before="20" w:after="20"/>
            </w:pPr>
            <w:r>
              <w:rPr>
                <w:rFonts w:ascii="Calibri" w:hAnsi="Calibri"/>
                <w:color w:val="2C3E50"/>
                <w:sz w:val="16"/>
              </w:rPr>
              <w:t>Number of active products with zero physical units in stock.</w:t>
            </w:r>
          </w:p>
        </w:tc>
        <w:tc>
          <w:tcPr>
            <w:tcW w:type="dxa" w:w="2304"/>
            <w:shd w:fill="F8F9FA"/>
            <w:tcMar>
              <w:top w:w="60" w:type="dxa"/>
              <w:bottom w:w="60" w:type="dxa"/>
              <w:left w:w="90" w:type="dxa"/>
              <w:right w:w="90" w:type="dxa"/>
            </w:tcMar>
          </w:tcPr>
          <w:p>
            <w:pPr>
              <w:spacing w:before="20" w:after="20"/>
            </w:pPr>
            <w:r>
              <w:rPr>
                <w:rFonts w:ascii="Calibri" w:hAnsi="Calibri"/>
                <w:color w:val="2C3E50"/>
                <w:sz w:val="16"/>
              </w:rPr>
              <w:t>COUNT(Active SKUs where Stock = 0)</w:t>
            </w:r>
          </w:p>
        </w:tc>
        <w:tc>
          <w:tcPr>
            <w:tcW w:type="dxa" w:w="864"/>
            <w:shd w:fill="F8F9FA"/>
            <w:tcMar>
              <w:top w:w="60" w:type="dxa"/>
              <w:bottom w:w="60" w:type="dxa"/>
              <w:left w:w="90" w:type="dxa"/>
              <w:right w:w="90" w:type="dxa"/>
            </w:tcMar>
          </w:tcPr>
          <w:p>
            <w:pPr>
              <w:spacing w:before="20" w:after="20"/>
            </w:pPr>
            <w:r>
              <w:rPr>
                <w:rFonts w:ascii="Calibri" w:hAnsi="Calibri"/>
                <w:color w:val="2C3E50"/>
                <w:sz w:val="16"/>
              </w:rPr>
              <w:t>1 SKU</w:t>
            </w:r>
          </w:p>
        </w:tc>
        <w:tc>
          <w:tcPr>
            <w:tcW w:type="dxa" w:w="864"/>
            <w:shd w:fill="F8F9FA"/>
            <w:tcMar>
              <w:top w:w="60" w:type="dxa"/>
              <w:bottom w:w="60" w:type="dxa"/>
              <w:left w:w="90" w:type="dxa"/>
              <w:right w:w="90" w:type="dxa"/>
            </w:tcMar>
          </w:tcPr>
          <w:p>
            <w:pPr>
              <w:spacing w:before="20" w:after="20"/>
            </w:pPr>
            <w:r>
              <w:rPr>
                <w:rFonts w:ascii="Calibri" w:hAnsi="Calibri"/>
                <w:color w:val="2C3E50"/>
                <w:sz w:val="16"/>
              </w:rPr>
              <w:t>0 SKUs</w:t>
            </w:r>
          </w:p>
        </w:tc>
        <w:tc>
          <w:tcPr>
            <w:tcW w:type="dxa" w:w="2592"/>
            <w:shd w:fill="F8F9FA"/>
            <w:tcMar>
              <w:top w:w="60" w:type="dxa"/>
              <w:bottom w:w="60" w:type="dxa"/>
              <w:left w:w="90" w:type="dxa"/>
              <w:right w:w="90" w:type="dxa"/>
            </w:tcMar>
          </w:tcPr>
          <w:p>
            <w:pPr>
              <w:spacing w:before="20" w:after="20"/>
            </w:pPr>
            <w:r>
              <w:rPr>
                <w:rFonts w:ascii="Calibri" w:hAnsi="Calibri"/>
                <w:color w:val="2C3E50"/>
                <w:sz w:val="16"/>
              </w:rPr>
              <w:t>Immediate operational failure indicator (Hanging Basket #14).</w:t>
            </w:r>
          </w:p>
        </w:tc>
      </w:tr>
      <w:tr>
        <w:tc>
          <w:tcPr>
            <w:tcW w:type="dxa" w:w="2016"/>
            <w:shd w:fill="FFFFFF"/>
            <w:tcMar>
              <w:top w:w="60" w:type="dxa"/>
              <w:bottom w:w="60" w:type="dxa"/>
              <w:left w:w="90" w:type="dxa"/>
              <w:right w:w="90" w:type="dxa"/>
            </w:tcMar>
          </w:tcPr>
          <w:p>
            <w:pPr>
              <w:spacing w:before="20" w:after="20"/>
            </w:pPr>
            <w:r>
              <w:rPr>
                <w:rFonts w:ascii="Calibri" w:hAnsi="Calibri"/>
                <w:color w:val="2C3E50"/>
                <w:sz w:val="16"/>
              </w:rPr>
              <w:t>SKUs Below Reorder Level</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Active products requiring replenishment purchase orders.</w:t>
            </w:r>
          </w:p>
        </w:tc>
        <w:tc>
          <w:tcPr>
            <w:tcW w:type="dxa" w:w="2304"/>
            <w:shd w:fill="FFFFFF"/>
            <w:tcMar>
              <w:top w:w="60" w:type="dxa"/>
              <w:bottom w:w="60" w:type="dxa"/>
              <w:left w:w="90" w:type="dxa"/>
              <w:right w:w="90" w:type="dxa"/>
            </w:tcMar>
          </w:tcPr>
          <w:p>
            <w:pPr>
              <w:spacing w:before="20" w:after="20"/>
            </w:pPr>
            <w:r>
              <w:rPr>
                <w:rFonts w:ascii="Calibri" w:hAnsi="Calibri"/>
                <w:color w:val="2C3E50"/>
                <w:sz w:val="16"/>
              </w:rPr>
              <w:t>COUNT(Active SKUs where Stock &lt; ROP)</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5 SKUs</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0 SKUs</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Core reorder queue size for purchasing specialists.</w:t>
            </w:r>
          </w:p>
        </w:tc>
      </w:tr>
      <w:tr>
        <w:tc>
          <w:tcPr>
            <w:tcW w:type="dxa" w:w="2016"/>
            <w:shd w:fill="F8F9FA"/>
            <w:tcMar>
              <w:top w:w="60" w:type="dxa"/>
              <w:bottom w:w="60" w:type="dxa"/>
              <w:left w:w="90" w:type="dxa"/>
              <w:right w:w="90" w:type="dxa"/>
            </w:tcMar>
          </w:tcPr>
          <w:p>
            <w:pPr>
              <w:spacing w:before="20" w:after="20"/>
            </w:pPr>
            <w:r>
              <w:rPr>
                <w:rFonts w:ascii="Calibri" w:hAnsi="Calibri"/>
                <w:color w:val="2C3E50"/>
                <w:sz w:val="16"/>
              </w:rPr>
              <w:t>Replenishment Capital Needed</w:t>
            </w:r>
          </w:p>
        </w:tc>
        <w:tc>
          <w:tcPr>
            <w:tcW w:type="dxa" w:w="2592"/>
            <w:shd w:fill="F8F9FA"/>
            <w:tcMar>
              <w:top w:w="60" w:type="dxa"/>
              <w:bottom w:w="60" w:type="dxa"/>
              <w:left w:w="90" w:type="dxa"/>
              <w:right w:w="90" w:type="dxa"/>
            </w:tcMar>
          </w:tcPr>
          <w:p>
            <w:pPr>
              <w:spacing w:before="20" w:after="20"/>
            </w:pPr>
            <w:r>
              <w:rPr>
                <w:rFonts w:ascii="Calibri" w:hAnsi="Calibri"/>
                <w:color w:val="2C3E50"/>
                <w:sz w:val="16"/>
              </w:rPr>
              <w:t>Total cost required to bring all understocked SKUs back to ROP.</w:t>
            </w:r>
          </w:p>
        </w:tc>
        <w:tc>
          <w:tcPr>
            <w:tcW w:type="dxa" w:w="2304"/>
            <w:shd w:fill="F8F9FA"/>
            <w:tcMar>
              <w:top w:w="60" w:type="dxa"/>
              <w:bottom w:w="60" w:type="dxa"/>
              <w:left w:w="90" w:type="dxa"/>
              <w:right w:w="90" w:type="dxa"/>
            </w:tcMar>
          </w:tcPr>
          <w:p>
            <w:pPr>
              <w:spacing w:before="20" w:after="20"/>
            </w:pPr>
            <w:r>
              <w:rPr>
                <w:rFonts w:ascii="Calibri" w:hAnsi="Calibri"/>
                <w:color w:val="2C3E50"/>
                <w:sz w:val="16"/>
              </w:rPr>
              <w:t>SUM((ROP - Stock) * Cost) for Stock &lt; ROP</w:t>
            </w:r>
          </w:p>
        </w:tc>
        <w:tc>
          <w:tcPr>
            <w:tcW w:type="dxa" w:w="864"/>
            <w:shd w:fill="F8F9FA"/>
            <w:tcMar>
              <w:top w:w="60" w:type="dxa"/>
              <w:bottom w:w="60" w:type="dxa"/>
              <w:left w:w="90" w:type="dxa"/>
              <w:right w:w="90" w:type="dxa"/>
            </w:tcMar>
          </w:tcPr>
          <w:p>
            <w:pPr>
              <w:spacing w:before="20" w:after="20"/>
            </w:pPr>
            <w:r>
              <w:rPr>
                <w:rFonts w:ascii="Calibri" w:hAnsi="Calibri"/>
                <w:color w:val="2C3E50"/>
                <w:sz w:val="16"/>
              </w:rPr>
              <w:t>$152.00</w:t>
            </w:r>
          </w:p>
        </w:tc>
        <w:tc>
          <w:tcPr>
            <w:tcW w:type="dxa" w:w="864"/>
            <w:shd w:fill="F8F9FA"/>
            <w:tcMar>
              <w:top w:w="60" w:type="dxa"/>
              <w:bottom w:w="60" w:type="dxa"/>
              <w:left w:w="90" w:type="dxa"/>
              <w:right w:w="90" w:type="dxa"/>
            </w:tcMar>
          </w:tcPr>
          <w:p>
            <w:pPr>
              <w:spacing w:before="20" w:after="20"/>
            </w:pPr>
            <w:r>
              <w:rPr>
                <w:rFonts w:ascii="Calibri" w:hAnsi="Calibri"/>
                <w:color w:val="2C3E50"/>
                <w:sz w:val="16"/>
              </w:rPr>
              <w:t>$0.00</w:t>
            </w:r>
          </w:p>
        </w:tc>
        <w:tc>
          <w:tcPr>
            <w:tcW w:type="dxa" w:w="2592"/>
            <w:shd w:fill="F8F9FA"/>
            <w:tcMar>
              <w:top w:w="60" w:type="dxa"/>
              <w:bottom w:w="60" w:type="dxa"/>
              <w:left w:w="90" w:type="dxa"/>
              <w:right w:w="90" w:type="dxa"/>
            </w:tcMar>
          </w:tcPr>
          <w:p>
            <w:pPr>
              <w:spacing w:before="20" w:after="20"/>
            </w:pPr>
            <w:r>
              <w:rPr>
                <w:rFonts w:ascii="Calibri" w:hAnsi="Calibri"/>
                <w:color w:val="2C3E50"/>
                <w:sz w:val="16"/>
              </w:rPr>
              <w:t>Immediate working capital required for warehouse procurement.</w:t>
            </w:r>
          </w:p>
        </w:tc>
      </w:tr>
      <w:tr>
        <w:tc>
          <w:tcPr>
            <w:tcW w:type="dxa" w:w="2016"/>
            <w:shd w:fill="FFFFFF"/>
            <w:tcMar>
              <w:top w:w="60" w:type="dxa"/>
              <w:bottom w:w="60" w:type="dxa"/>
              <w:left w:w="90" w:type="dxa"/>
              <w:right w:w="90" w:type="dxa"/>
            </w:tcMar>
          </w:tcPr>
          <w:p>
            <w:pPr>
              <w:spacing w:before="20" w:after="20"/>
            </w:pPr>
            <w:r>
              <w:rPr>
                <w:rFonts w:ascii="Calibri" w:hAnsi="Calibri"/>
                <w:color w:val="2C3E50"/>
                <w:sz w:val="16"/>
              </w:rPr>
              <w:t>Active Stock Value at Cost</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Total acquisition cost of active physical inventory on hand.</w:t>
            </w:r>
          </w:p>
        </w:tc>
        <w:tc>
          <w:tcPr>
            <w:tcW w:type="dxa" w:w="2304"/>
            <w:shd w:fill="FFFFFF"/>
            <w:tcMar>
              <w:top w:w="60" w:type="dxa"/>
              <w:bottom w:w="60" w:type="dxa"/>
              <w:left w:w="90" w:type="dxa"/>
              <w:right w:w="90" w:type="dxa"/>
            </w:tcMar>
          </w:tcPr>
          <w:p>
            <w:pPr>
              <w:spacing w:before="20" w:after="20"/>
            </w:pPr>
            <w:r>
              <w:rPr>
                <w:rFonts w:ascii="Calibri" w:hAnsi="Calibri"/>
                <w:color w:val="2C3E50"/>
                <w:sz w:val="16"/>
              </w:rPr>
              <w:t>SUM(Stock * Cost) for Active SKUs</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$4,731.00</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Monitored</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Total warehouse working capital committed to active catalog.</w:t>
            </w:r>
          </w:p>
        </w:tc>
      </w:tr>
      <w:tr>
        <w:tc>
          <w:tcPr>
            <w:tcW w:type="dxa" w:w="2016"/>
            <w:shd w:fill="F8F9FA"/>
            <w:tcMar>
              <w:top w:w="60" w:type="dxa"/>
              <w:bottom w:w="60" w:type="dxa"/>
              <w:left w:w="90" w:type="dxa"/>
              <w:right w:w="90" w:type="dxa"/>
            </w:tcMar>
          </w:tcPr>
          <w:p>
            <w:pPr>
              <w:spacing w:before="20" w:after="20"/>
            </w:pPr>
            <w:r>
              <w:rPr>
                <w:rFonts w:ascii="Calibri" w:hAnsi="Calibri"/>
                <w:color w:val="2C3E50"/>
                <w:sz w:val="16"/>
              </w:rPr>
              <w:t>Potential Retail Valuation</w:t>
            </w:r>
          </w:p>
        </w:tc>
        <w:tc>
          <w:tcPr>
            <w:tcW w:type="dxa" w:w="2592"/>
            <w:shd w:fill="F8F9FA"/>
            <w:tcMar>
              <w:top w:w="60" w:type="dxa"/>
              <w:bottom w:w="60" w:type="dxa"/>
              <w:left w:w="90" w:type="dxa"/>
              <w:right w:w="90" w:type="dxa"/>
            </w:tcMar>
          </w:tcPr>
          <w:p>
            <w:pPr>
              <w:spacing w:before="20" w:after="20"/>
            </w:pPr>
            <w:r>
              <w:rPr>
                <w:rFonts w:ascii="Calibri" w:hAnsi="Calibri"/>
                <w:color w:val="2C3E50"/>
                <w:sz w:val="16"/>
              </w:rPr>
              <w:t>Expected gross revenue from full sell-through of current stock.</w:t>
            </w:r>
          </w:p>
        </w:tc>
        <w:tc>
          <w:tcPr>
            <w:tcW w:type="dxa" w:w="2304"/>
            <w:shd w:fill="F8F9FA"/>
            <w:tcMar>
              <w:top w:w="60" w:type="dxa"/>
              <w:bottom w:w="60" w:type="dxa"/>
              <w:left w:w="90" w:type="dxa"/>
              <w:right w:w="90" w:type="dxa"/>
            </w:tcMar>
          </w:tcPr>
          <w:p>
            <w:pPr>
              <w:spacing w:before="20" w:after="20"/>
            </w:pPr>
            <w:r>
              <w:rPr>
                <w:rFonts w:ascii="Calibri" w:hAnsi="Calibri"/>
                <w:color w:val="2C3E50"/>
                <w:sz w:val="16"/>
              </w:rPr>
              <w:t>SUM(Stock * Price) for Active SKUs</w:t>
            </w:r>
          </w:p>
        </w:tc>
        <w:tc>
          <w:tcPr>
            <w:tcW w:type="dxa" w:w="864"/>
            <w:shd w:fill="F8F9FA"/>
            <w:tcMar>
              <w:top w:w="60" w:type="dxa"/>
              <w:bottom w:w="60" w:type="dxa"/>
              <w:left w:w="90" w:type="dxa"/>
              <w:right w:w="90" w:type="dxa"/>
            </w:tcMar>
          </w:tcPr>
          <w:p>
            <w:pPr>
              <w:spacing w:before="20" w:after="20"/>
            </w:pPr>
            <w:r>
              <w:rPr>
                <w:rFonts w:ascii="Calibri" w:hAnsi="Calibri"/>
                <w:color w:val="2C3E50"/>
                <w:sz w:val="16"/>
              </w:rPr>
              <w:t>$10,321.25</w:t>
            </w:r>
          </w:p>
        </w:tc>
        <w:tc>
          <w:tcPr>
            <w:tcW w:type="dxa" w:w="864"/>
            <w:shd w:fill="F8F9FA"/>
            <w:tcMar>
              <w:top w:w="60" w:type="dxa"/>
              <w:bottom w:w="60" w:type="dxa"/>
              <w:left w:w="90" w:type="dxa"/>
              <w:right w:w="90" w:type="dxa"/>
            </w:tcMar>
          </w:tcPr>
          <w:p>
            <w:pPr>
              <w:spacing w:before="20" w:after="20"/>
            </w:pPr>
            <w:r>
              <w:rPr>
                <w:rFonts w:ascii="Calibri" w:hAnsi="Calibri"/>
                <w:color w:val="2C3E50"/>
                <w:sz w:val="16"/>
              </w:rPr>
              <w:t>Monitored</w:t>
            </w:r>
          </w:p>
        </w:tc>
        <w:tc>
          <w:tcPr>
            <w:tcW w:type="dxa" w:w="2592"/>
            <w:shd w:fill="F8F9FA"/>
            <w:tcMar>
              <w:top w:w="60" w:type="dxa"/>
              <w:bottom w:w="60" w:type="dxa"/>
              <w:left w:w="90" w:type="dxa"/>
              <w:right w:w="90" w:type="dxa"/>
            </w:tcMar>
          </w:tcPr>
          <w:p>
            <w:pPr>
              <w:spacing w:before="20" w:after="20"/>
            </w:pPr>
            <w:r>
              <w:rPr>
                <w:rFonts w:ascii="Calibri" w:hAnsi="Calibri"/>
                <w:color w:val="2C3E50"/>
                <w:sz w:val="16"/>
              </w:rPr>
              <w:t>Maximum gross revenue potential of current on-hand units.</w:t>
            </w:r>
          </w:p>
        </w:tc>
      </w:tr>
      <w:tr>
        <w:tc>
          <w:tcPr>
            <w:tcW w:type="dxa" w:w="2016"/>
            <w:shd w:fill="FFFFFF"/>
            <w:tcMar>
              <w:top w:w="60" w:type="dxa"/>
              <w:bottom w:w="60" w:type="dxa"/>
              <w:left w:w="90" w:type="dxa"/>
              <w:right w:w="90" w:type="dxa"/>
            </w:tcMar>
          </w:tcPr>
          <w:p>
            <w:pPr>
              <w:spacing w:before="20" w:after="20"/>
            </w:pPr>
            <w:r>
              <w:rPr>
                <w:rFonts w:ascii="Calibri" w:hAnsi="Calibri"/>
                <w:color w:val="2C3E50"/>
                <w:sz w:val="16"/>
              </w:rPr>
              <w:t>Catalog Gross Margin %</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Potential gross profit margin across active warehouse inventory.</w:t>
            </w:r>
          </w:p>
        </w:tc>
        <w:tc>
          <w:tcPr>
            <w:tcW w:type="dxa" w:w="2304"/>
            <w:shd w:fill="FFFFFF"/>
            <w:tcMar>
              <w:top w:w="60" w:type="dxa"/>
              <w:bottom w:w="60" w:type="dxa"/>
              <w:left w:w="90" w:type="dxa"/>
              <w:right w:w="90" w:type="dxa"/>
            </w:tcMar>
          </w:tcPr>
          <w:p>
            <w:pPr>
              <w:spacing w:before="20" w:after="20"/>
            </w:pPr>
            <w:r>
              <w:rPr>
                <w:rFonts w:ascii="Calibri" w:hAnsi="Calibri"/>
                <w:color w:val="2C3E50"/>
                <w:sz w:val="16"/>
              </w:rPr>
              <w:t>SUM(Stock * (Price - Cost)) / SUM(Stock * Price)</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54.16%</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&gt; 50.0%</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Commercial profitability baseline of inventory investments.</w:t>
            </w:r>
          </w:p>
        </w:tc>
      </w:tr>
      <w:tr>
        <w:tc>
          <w:tcPr>
            <w:tcW w:type="dxa" w:w="2016"/>
            <w:shd w:fill="F8F9FA"/>
            <w:tcMar>
              <w:top w:w="60" w:type="dxa"/>
              <w:bottom w:w="60" w:type="dxa"/>
              <w:left w:w="90" w:type="dxa"/>
              <w:right w:w="90" w:type="dxa"/>
            </w:tcMar>
          </w:tcPr>
          <w:p>
            <w:pPr>
              <w:spacing w:before="20" w:after="20"/>
            </w:pPr>
            <w:r>
              <w:rPr>
                <w:rFonts w:ascii="Calibri" w:hAnsi="Calibri"/>
                <w:color w:val="2C3E50"/>
                <w:sz w:val="16"/>
              </w:rPr>
              <w:t>Revenue at Immediate Risk</w:t>
            </w:r>
          </w:p>
        </w:tc>
        <w:tc>
          <w:tcPr>
            <w:tcW w:type="dxa" w:w="2592"/>
            <w:shd w:fill="F8F9FA"/>
            <w:tcMar>
              <w:top w:w="60" w:type="dxa"/>
              <w:bottom w:w="60" w:type="dxa"/>
              <w:left w:w="90" w:type="dxa"/>
              <w:right w:w="90" w:type="dxa"/>
            </w:tcMar>
          </w:tcPr>
          <w:p>
            <w:pPr>
              <w:spacing w:before="20" w:after="20"/>
            </w:pPr>
            <w:r>
              <w:rPr>
                <w:rFonts w:ascii="Calibri" w:hAnsi="Calibri"/>
                <w:color w:val="2C3E50"/>
                <w:sz w:val="16"/>
              </w:rPr>
              <w:t>Gross revenue generated by SKUs currently below reorder point.</w:t>
            </w:r>
          </w:p>
        </w:tc>
        <w:tc>
          <w:tcPr>
            <w:tcW w:type="dxa" w:w="2304"/>
            <w:shd w:fill="F8F9FA"/>
            <w:tcMar>
              <w:top w:w="60" w:type="dxa"/>
              <w:bottom w:w="60" w:type="dxa"/>
              <w:left w:w="90" w:type="dxa"/>
              <w:right w:w="90" w:type="dxa"/>
            </w:tcMar>
          </w:tcPr>
          <w:p>
            <w:pPr>
              <w:spacing w:before="20" w:after="20"/>
            </w:pPr>
            <w:r>
              <w:rPr>
                <w:rFonts w:ascii="Calibri" w:hAnsi="Calibri"/>
                <w:color w:val="2C3E50"/>
                <w:sz w:val="16"/>
              </w:rPr>
              <w:t>SUM(Sold Units * Price) for Understocked SKUs</w:t>
            </w:r>
          </w:p>
        </w:tc>
        <w:tc>
          <w:tcPr>
            <w:tcW w:type="dxa" w:w="864"/>
            <w:shd w:fill="F8F9FA"/>
            <w:tcMar>
              <w:top w:w="60" w:type="dxa"/>
              <w:bottom w:w="60" w:type="dxa"/>
              <w:left w:w="90" w:type="dxa"/>
              <w:right w:w="90" w:type="dxa"/>
            </w:tcMar>
          </w:tcPr>
          <w:p>
            <w:pPr>
              <w:spacing w:before="20" w:after="20"/>
            </w:pPr>
            <w:r>
              <w:rPr>
                <w:rFonts w:ascii="Calibri" w:hAnsi="Calibri"/>
                <w:color w:val="2C3E50"/>
                <w:sz w:val="16"/>
              </w:rPr>
              <w:t>$71.00</w:t>
            </w:r>
          </w:p>
        </w:tc>
        <w:tc>
          <w:tcPr>
            <w:tcW w:type="dxa" w:w="864"/>
            <w:shd w:fill="F8F9FA"/>
            <w:tcMar>
              <w:top w:w="60" w:type="dxa"/>
              <w:bottom w:w="60" w:type="dxa"/>
              <w:left w:w="90" w:type="dxa"/>
              <w:right w:w="90" w:type="dxa"/>
            </w:tcMar>
          </w:tcPr>
          <w:p>
            <w:pPr>
              <w:spacing w:before="20" w:after="20"/>
            </w:pPr>
            <w:r>
              <w:rPr>
                <w:rFonts w:ascii="Calibri" w:hAnsi="Calibri"/>
                <w:color w:val="2C3E50"/>
                <w:sz w:val="16"/>
              </w:rPr>
              <w:t>$0.00</w:t>
            </w:r>
          </w:p>
        </w:tc>
        <w:tc>
          <w:tcPr>
            <w:tcW w:type="dxa" w:w="2592"/>
            <w:shd w:fill="F8F9FA"/>
            <w:tcMar>
              <w:top w:w="60" w:type="dxa"/>
              <w:bottom w:w="60" w:type="dxa"/>
              <w:left w:w="90" w:type="dxa"/>
              <w:right w:w="90" w:type="dxa"/>
            </w:tcMar>
          </w:tcPr>
          <w:p>
            <w:pPr>
              <w:spacing w:before="20" w:after="20"/>
            </w:pPr>
            <w:r>
              <w:rPr>
                <w:rFonts w:ascii="Calibri" w:hAnsi="Calibri"/>
                <w:color w:val="2C3E50"/>
                <w:sz w:val="16"/>
              </w:rPr>
              <w:t>Measures financial downside of imminent stockouts (Pothos, Roma).</w:t>
            </w:r>
          </w:p>
        </w:tc>
      </w:tr>
      <w:tr>
        <w:tc>
          <w:tcPr>
            <w:tcW w:type="dxa" w:w="2016"/>
            <w:shd w:fill="FFFFFF"/>
            <w:tcMar>
              <w:top w:w="60" w:type="dxa"/>
              <w:bottom w:w="60" w:type="dxa"/>
              <w:left w:w="90" w:type="dxa"/>
              <w:right w:w="90" w:type="dxa"/>
            </w:tcMar>
          </w:tcPr>
          <w:p>
            <w:pPr>
              <w:spacing w:before="20" w:after="20"/>
            </w:pPr>
            <w:r>
              <w:rPr>
                <w:rFonts w:ascii="Calibri" w:hAnsi="Calibri"/>
                <w:color w:val="2C3E50"/>
                <w:sz w:val="16"/>
              </w:rPr>
              <w:t>Discontinued Capital Lockup</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Warehouse capital trapped in discontinued products.</w:t>
            </w:r>
          </w:p>
        </w:tc>
        <w:tc>
          <w:tcPr>
            <w:tcW w:type="dxa" w:w="2304"/>
            <w:shd w:fill="FFFFFF"/>
            <w:tcMar>
              <w:top w:w="60" w:type="dxa"/>
              <w:bottom w:w="60" w:type="dxa"/>
              <w:left w:w="90" w:type="dxa"/>
              <w:right w:w="90" w:type="dxa"/>
            </w:tcMar>
          </w:tcPr>
          <w:p>
            <w:pPr>
              <w:spacing w:before="20" w:after="20"/>
            </w:pPr>
            <w:r>
              <w:rPr>
                <w:rFonts w:ascii="Calibri" w:hAnsi="Calibri"/>
                <w:color w:val="2C3E50"/>
                <w:sz w:val="16"/>
              </w:rPr>
              <w:t>SUM(Stock * Cost) for Discontinued SKUs</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$32.00</w:t>
            </w:r>
          </w:p>
        </w:tc>
        <w:tc>
          <w:tcPr>
            <w:tcW w:type="dxa" w:w="864"/>
            <w:shd w:fill="FFFFFF"/>
            <w:tcMar>
              <w:top w:w="60" w:type="dxa"/>
              <w:bottom w:w="60" w:type="dxa"/>
              <w:left w:w="90" w:type="dxa"/>
              <w:right w:w="90" w:type="dxa"/>
            </w:tcMar>
          </w:tcPr>
          <w:p>
            <w:pPr>
              <w:spacing w:before="20" w:after="20"/>
            </w:pPr>
            <w:r>
              <w:rPr>
                <w:rFonts w:ascii="Calibri" w:hAnsi="Calibri"/>
                <w:color w:val="2C3E50"/>
                <w:sz w:val="16"/>
              </w:rPr>
              <w:t>$0.00</w:t>
            </w:r>
          </w:p>
        </w:tc>
        <w:tc>
          <w:tcPr>
            <w:tcW w:type="dxa" w:w="2592"/>
            <w:shd w:fill="FFFFFF"/>
            <w:tcMar>
              <w:top w:w="60" w:type="dxa"/>
              <w:bottom w:w="60" w:type="dxa"/>
              <w:left w:w="90" w:type="dxa"/>
              <w:right w:w="90" w:type="dxa"/>
            </w:tcMar>
          </w:tcPr>
          <w:p>
            <w:pPr>
              <w:spacing w:before="20" w:after="20"/>
            </w:pPr>
            <w:r>
              <w:rPr>
                <w:rFonts w:ascii="Calibri" w:hAnsi="Calibri"/>
                <w:color w:val="2C3E50"/>
                <w:sz w:val="16"/>
              </w:rPr>
              <w:t>Identifies stagnant capital requiring liquidation (Bird Feeder #24).</w:t>
            </w:r>
          </w:p>
        </w:tc>
      </w:tr>
    </w:tbl>
    <w:p>
      <w:pPr>
        <w:spacing w:before="0" w:after="80"/>
      </w:pPr>
    </w:p>
    <w:p>
      <w:pPr>
        <w:keepNext/>
        <w:spacing w:before="320" w:after="100"/>
      </w:pPr>
      <w:r>
        <w:rPr>
          <w:rFonts w:ascii="Calibri" w:hAnsi="Calibri"/>
          <w:b/>
          <w:color w:val="1B365D"/>
          <w:sz w:val="28"/>
        </w:rPr>
        <w:t>5. Dashboard Visual Layout, User Interface &amp; Interactions</w:t>
      </w:r>
    </w:p>
    <w:p>
      <w:pPr>
        <w:spacing w:before="0" w:after="80" w:line="276" w:lineRule="auto"/>
      </w:pPr>
      <w:r>
        <w:rPr>
          <w:rFonts w:ascii="Calibri" w:hAnsi="Calibri"/>
          <w:i w:val="0"/>
          <w:color w:val="2C3E50"/>
          <w:sz w:val="19"/>
        </w:rPr>
        <w:t>The dashboard employs a 3-Tier Progressive Disclosure Architecture designed to guide users from high-level strategic awareness down to transactional execution without cognitive overload.</w:t>
      </w:r>
    </w:p>
    <w:p>
      <w:pPr>
        <w:keepNext/>
        <w:spacing w:before="240" w:after="60"/>
      </w:pPr>
      <w:r>
        <w:rPr>
          <w:rFonts w:ascii="Calibri" w:hAnsi="Calibri"/>
          <w:b/>
          <w:color w:val="2E6B9E"/>
          <w:sz w:val="23"/>
        </w:rPr>
        <w:t>5.1 Conceptual Wireframe Blueprint</w:t>
      </w:r>
    </w:p>
    <w:p>
      <w:pPr>
        <w:spacing w:before="0" w:after="80" w:line="276" w:lineRule="auto"/>
      </w:pPr>
      <w:r>
        <w:rPr>
          <w:rFonts w:ascii="Calibri" w:hAnsi="Calibri"/>
          <w:i w:val="0"/>
          <w:color w:val="2C3E50"/>
          <w:sz w:val="19"/>
        </w:rPr>
        <w:t>The user interface layout is structured as follows:</w:t>
      </w:r>
    </w:p>
    <w:p>
      <w:r>
        <w:rPr>
          <w:rFonts w:ascii="Consolas" w:hAnsi="Consolas"/>
          <w:color w:val="1B365D"/>
          <w:sz w:val="14"/>
        </w:rPr>
        <w:br/>
        <w:t>+----------------------------------------------------------------------------------------------------+</w:t>
        <w:br/>
        <w:t>|  GARDEN SHOP | INVENTORY MONITORING &amp; RESTOCKING DECISION SUPPORT SYSTEM             [Status: LIVE] |</w:t>
        <w:br/>
        <w:t>+----------------------------------------------------------------------------------------------------+</w:t>
        <w:br/>
        <w:t>| FILTERS: [Category: All (8)]  [Supplier: All (6)]  [Health: All]  [Show Discontinued: OFF] [RESET] |</w:t>
        <w:br/>
        <w:t>+----------------------------------------------------------------------------------------------------+</w:t>
        <w:br/>
        <w:t>|  [ INVENTORY HEALTH ]  |  [ ACTIVE STOCKOUTS ]  |  [ UNDER REORDER ]  |  [ REORDER CAPITAL ]       |</w:t>
        <w:br/>
        <w:t>|         78.3%          |        1 SKU           |       5 SKUs        |       $152.00              |</w:t>
        <w:br/>
        <w:t>|  Target: &gt;90% (AMBER)  |   Hanging Basket (RED) |  Deficit: 60 Units  |  Target PO: $383.00        |</w:t>
        <w:br/>
        <w:t>+----------------------------------------------------------------------------------------------------+</w:t>
        <w:br/>
        <w:t>|  [ TOTAL ACTIVE COST ] |  [ RETAIL POTENTIAL ]  |  [ REALIZED MARGIN ]|  [ REVENUE AT RISK ]       |</w:t>
        <w:br/>
        <w:t>|       $4,731.00        |      $10,321.25        |       52.66%        |        $71.00              |</w:t>
        <w:br/>
        <w:t>|  933 Physical Units    |  Potential Margin: 54% |  Gross Profit: $583 |  Pothos &amp; Tomato Seeds     |</w:t>
        <w:br/>
        <w:t>+----------------------------------------------------------------------------------------------------+</w:t>
        <w:br/>
        <w:t>| CHART 1: INVENTORY HEALTH BY CATEGORY            | CHART 2: PRIORITY SCATTER MATRIX                |</w:t>
        <w:br/>
        <w:t>| (Stacked Bar: Out of Stock | Low | Healthy)      | (Current Stock vs. Valid Units Sold)            |</w:t>
        <w:br/>
        <w:t>| [Embedded Figure 3 below]                        | [Embedded Figure 4 below]                       |</w:t>
        <w:br/>
        <w:t>+--------------------------------------------------+-------------------------------------------------+</w:t>
        <w:br/>
        <w:t>| CHART 3: SUPPLIER REORDER CAPITAL &amp; SHORTAGE     | COMPONENT 4: DISCONTINUED CLEARANCE DRAWER      |</w:t>
        <w:br/>
        <w:t>| (Horizontal Bar: Capital by Vendor)              | Bird Feeder (#24) - 4 Units ($32 Cost / $68 Ret)|</w:t>
        <w:br/>
        <w:t>| [Embedded Figure 2 above]                        | Recommended Action: Run 25% Promo to Liquidate  |</w:t>
        <w:br/>
        <w:t>+----------------------------------------------------------------------------------------------------+</w:t>
        <w:br/>
        <w:t>| COMPONENT 5: OPERATIONAL RESTOCK ACTION WORKBENCH (Interactive Data Grid)                          |</w:t>
        <w:br/>
        <w:t>| [P1-RED] #14 Hanging Basket     | Terra Pots Co     | Stock: 0  | ROP: 10 | Deficit: 10 | [$60.00] [PO]|</w:t>
        <w:br/>
        <w:t>| [P1-RED] #4  Pothos 'Golden'    | SunGrow Nurseries | Stock: 8  | ROP: 12 | Deficit:  4 | [$20.00] [PO]|</w:t>
        <w:br/>
        <w:t>| [P1-RED] #7  Tomato Seeds 'Roma'| Bloomfield Seeds  | Stock: 5  | ROP: 40 | Deficit: 35 | [$31.50] [PO]|</w:t>
        <w:br/>
        <w:t>| [P2-AMB] #11 Hand Cultivator    | Ironwood Tools    | Stock: 3  | ROP: 10 | Deficit:  7 | [$24.50] [PO]|</w:t>
        <w:br/>
        <w:t>| [P2-AMB] #20 Orchid Food        | SunGrow Nurseries | Stock: 6  | ROP: 10 | Deficit:  4 | [$16.00] [PO]|</w:t>
        <w:br/>
        <w:t>+----------------------------------------------------------------------------------------------------+</w:t>
        <w:br/>
      </w:r>
    </w:p>
    <w:p>
      <w:pPr>
        <w:keepNext/>
        <w:spacing w:before="240" w:after="60"/>
      </w:pPr>
      <w:r>
        <w:rPr>
          <w:rFonts w:ascii="Calibri" w:hAnsi="Calibri"/>
          <w:b/>
          <w:color w:val="2E6B9E"/>
          <w:sz w:val="23"/>
        </w:rPr>
        <w:t>5.2 Analytical Visualizations</w:t>
      </w:r>
    </w:p>
    <w:p>
      <w:pPr>
        <w:spacing w:before="0" w:after="80" w:line="276" w:lineRule="auto"/>
      </w:pPr>
      <w:r>
        <w:rPr>
          <w:rFonts w:ascii="Calibri" w:hAnsi="Calibri"/>
          <w:i w:val="0"/>
          <w:color w:val="2C3E50"/>
          <w:sz w:val="19"/>
        </w:rPr>
        <w:t>The visual layer features two primary diagnostic charts that instantly communicate stock concentration and operational urgency:</w:t>
      </w:r>
    </w:p>
    <w:p>
      <w:pPr>
        <w:jc w:val="center"/>
      </w:pP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1_inventory_health_by_category.png"/>
                    <pic:cNvPicPr/>
                  </pic:nvPicPr>
                  <pic:blipFill>
                    <a:blip r:embed="rId11"/>
                    <a:stretch>
                      <a:fillRect/>
                    </a:stretch>
                  </pic:blipFill>
                  <pic:spPr>
                    <a:xfrm>
                      <a:off x="0" y="0"/>
                      <a:ext cx="5303520" cy="2983230"/>
                    </a:xfrm>
                    <a:prstGeom prst="rect"/>
                  </pic:spPr>
                </pic:pic>
              </a:graphicData>
            </a:graphic>
          </wp:inline>
        </w:drawing>
      </w:r>
    </w:p>
    <w:p>
      <w:pPr>
        <w:jc w:val="center"/>
      </w:pPr>
      <w:r>
        <w:rPr>
          <w:i/>
          <w:color w:val="6E6E6E"/>
          <w:sz w:val="17"/>
        </w:rPr>
        <w:t>Figure 3: Product Inventory Health Distribution across Categories</w:t>
      </w:r>
    </w:p>
    <w:p>
      <w:pPr>
        <w:jc w:val="center"/>
      </w:pPr>
    </w:p>
    <w:p>
      <w:r>
        <w:drawing>
          <wp:inline xmlns:a="http://schemas.openxmlformats.org/drawingml/2006/main" xmlns:pic="http://schemas.openxmlformats.org/drawingml/2006/picture">
            <wp:extent cx="5303520" cy="3119718"/>
            <wp:docPr id="4" name="Picture 4"/>
            <wp:cNvGraphicFramePr>
              <a:graphicFrameLocks noChangeAspect="1"/>
            </wp:cNvGraphicFramePr>
            <a:graphic>
              <a:graphicData uri="http://schemas.openxmlformats.org/drawingml/2006/picture">
                <pic:pic>
                  <pic:nvPicPr>
                    <pic:cNvPr id="0" name="fig2_priority_quadrant_matrix.png"/>
                    <pic:cNvPicPr/>
                  </pic:nvPicPr>
                  <pic:blipFill>
                    <a:blip r:embed="rId12"/>
                    <a:stretch>
                      <a:fillRect/>
                    </a:stretch>
                  </pic:blipFill>
                  <pic:spPr>
                    <a:xfrm>
                      <a:off x="0" y="0"/>
                      <a:ext cx="5303520" cy="3119718"/>
                    </a:xfrm>
                    <a:prstGeom prst="rect"/>
                  </pic:spPr>
                </pic:pic>
              </a:graphicData>
            </a:graphic>
          </wp:inline>
        </w:drawing>
      </w:r>
    </w:p>
    <w:p>
      <w:pPr>
        <w:jc w:val="center"/>
      </w:pPr>
      <w:r>
        <w:rPr>
          <w:i/>
          <w:color w:val="6E6E6E"/>
          <w:sz w:val="17"/>
        </w:rPr>
        <w:t>Figure 4: Inventory Priority Matrix: Current Stock vs. Historical Sales Velocity</w:t>
      </w:r>
    </w:p>
    <w:p>
      <w:pPr>
        <w:keepNext/>
        <w:spacing w:before="240" w:after="60"/>
      </w:pPr>
      <w:r>
        <w:rPr>
          <w:rFonts w:ascii="Calibri" w:hAnsi="Calibri"/>
          <w:b/>
          <w:color w:val="2E6B9E"/>
          <w:sz w:val="23"/>
        </w:rPr>
        <w:t>5.3 Interactive Filters &amp; Slicers</w:t>
      </w:r>
    </w:p>
    <w:p>
      <w:pPr>
        <w:pStyle w:val="ListBullet"/>
        <w:spacing w:before="0" w:after="60" w:line="276" w:lineRule="auto"/>
      </w:pPr>
      <w:r>
        <w:rPr>
          <w:rFonts w:ascii="Calibri" w:hAnsi="Calibri"/>
          <w:b/>
          <w:color w:val="1B365D"/>
          <w:sz w:val="19"/>
        </w:rPr>
        <w:t xml:space="preserve">Category Multi-Select: </w:t>
      </w:r>
      <w:r>
        <w:rPr>
          <w:rFonts w:ascii="Calibri" w:hAnsi="Calibri"/>
          <w:color w:val="2C3E50"/>
          <w:sz w:val="19"/>
        </w:rPr>
        <w:t>Allows filtering the entire dashboard by single or multiple categories to assess department-level health.</w:t>
      </w:r>
    </w:p>
    <w:p>
      <w:pPr>
        <w:pStyle w:val="ListBullet"/>
        <w:spacing w:before="0" w:after="60" w:line="276" w:lineRule="auto"/>
      </w:pPr>
      <w:r>
        <w:rPr>
          <w:rFonts w:ascii="Calibri" w:hAnsi="Calibri"/>
          <w:b/>
          <w:color w:val="1B365D"/>
          <w:sz w:val="19"/>
        </w:rPr>
        <w:t xml:space="preserve">Supplier Filter: </w:t>
      </w:r>
      <w:r>
        <w:rPr>
          <w:rFonts w:ascii="Calibri" w:hAnsi="Calibri"/>
          <w:color w:val="2C3E50"/>
          <w:sz w:val="19"/>
        </w:rPr>
        <w:t>Isolates orders and replenishment actions by specific vendor to streamline purchasing meetings and PO creation.</w:t>
      </w:r>
    </w:p>
    <w:p>
      <w:pPr>
        <w:pStyle w:val="ListBullet"/>
        <w:spacing w:before="0" w:after="60" w:line="276" w:lineRule="auto"/>
      </w:pPr>
      <w:r>
        <w:rPr>
          <w:rFonts w:ascii="Calibri" w:hAnsi="Calibri"/>
          <w:b/>
          <w:color w:val="1B365D"/>
          <w:sz w:val="19"/>
        </w:rPr>
        <w:t xml:space="preserve">Stock Health Slicer: </w:t>
      </w:r>
      <w:r>
        <w:rPr>
          <w:rFonts w:ascii="Calibri" w:hAnsi="Calibri"/>
          <w:color w:val="2C3E50"/>
          <w:sz w:val="19"/>
        </w:rPr>
        <w:t>Enables 1-click filtering for 'Out of Stock Only', 'Below Reorder Point', 'Watchlist', or 'Healthy'.</w:t>
      </w:r>
    </w:p>
    <w:p>
      <w:pPr>
        <w:pStyle w:val="ListBullet"/>
        <w:spacing w:before="0" w:after="60" w:line="276" w:lineRule="auto"/>
      </w:pPr>
      <w:r>
        <w:rPr>
          <w:rFonts w:ascii="Calibri" w:hAnsi="Calibri"/>
          <w:b/>
          <w:color w:val="1B365D"/>
          <w:sz w:val="19"/>
        </w:rPr>
        <w:t xml:space="preserve">Discontinued Toggle: </w:t>
      </w:r>
      <w:r>
        <w:rPr>
          <w:rFonts w:ascii="Calibri" w:hAnsi="Calibri"/>
          <w:color w:val="2C3E50"/>
          <w:sz w:val="19"/>
        </w:rPr>
        <w:t>Defaults to OFF in restock views (preventing accidental reorders) and ON in inventory audit views to monitor capital clearance.</w:t>
      </w:r>
    </w:p>
    <w:p>
      <w:pPr>
        <w:keepNext/>
        <w:spacing w:before="320" w:after="100"/>
      </w:pPr>
      <w:r>
        <w:rPr>
          <w:rFonts w:ascii="Calibri" w:hAnsi="Calibri"/>
          <w:b/>
          <w:color w:val="1B365D"/>
          <w:sz w:val="28"/>
        </w:rPr>
        <w:t>6. Business Rules, Cleansing Logic &amp; Algorithmic Definitions</w:t>
      </w:r>
    </w:p>
    <w:p>
      <w:pPr>
        <w:spacing w:before="0" w:after="80" w:line="276" w:lineRule="auto"/>
      </w:pPr>
      <w:r>
        <w:rPr>
          <w:rFonts w:ascii="Calibri" w:hAnsi="Calibri"/>
          <w:i w:val="0"/>
          <w:color w:val="2C3E50"/>
          <w:sz w:val="19"/>
        </w:rPr>
        <w:t>To safeguard data integrity, the dashboard enforces strict business rules at the SQL ingestion and transformation layers:</w:t>
      </w:r>
    </w:p>
    <w:p>
      <w:pPr>
        <w:keepNext/>
        <w:spacing w:before="240" w:after="60"/>
      </w:pPr>
      <w:r>
        <w:rPr>
          <w:rFonts w:ascii="Calibri" w:hAnsi="Calibri"/>
          <w:b/>
          <w:color w:val="2E6B9E"/>
          <w:sz w:val="23"/>
        </w:rPr>
        <w:t>6.1 Handling of Order Statuses &amp; Cancelled Orders</w:t>
      </w:r>
    </w:p>
    <w:p>
      <w:pPr>
        <w:spacing w:before="0" w:after="80" w:line="276" w:lineRule="auto"/>
      </w:pPr>
      <w:r>
        <w:rPr>
          <w:rFonts w:ascii="Calibri" w:hAnsi="Calibri"/>
          <w:i w:val="0"/>
          <w:color w:val="2C3E50"/>
          <w:sz w:val="19"/>
        </w:rPr>
        <w:t>The database records 4 order statuses: shipped, processing, pending, and cancelled. A core business requirement states that cancelled orders must not be treated as effective sales.</w:t>
      </w:r>
    </w:p>
    <w:p>
      <w:pPr>
        <w:pStyle w:val="ListBullet"/>
        <w:spacing w:before="0" w:after="60" w:line="276" w:lineRule="auto"/>
      </w:pPr>
      <w:r>
        <w:rPr>
          <w:rFonts w:ascii="Calibri" w:hAnsi="Calibri"/>
          <w:b/>
          <w:color w:val="1B365D"/>
          <w:sz w:val="19"/>
        </w:rPr>
        <w:t xml:space="preserve">Cancellation Filtration: </w:t>
      </w:r>
      <w:r>
        <w:rPr>
          <w:rFonts w:ascii="Calibri" w:hAnsi="Calibri"/>
          <w:color w:val="2C3E50"/>
          <w:sz w:val="19"/>
        </w:rPr>
        <w:t>Order #17 was cancelled by customer #9 on April 3, 2024. It contains 1 unit of Pruning Shears (product #9) at $22.00. The reporting layer enforces a strict predicate: WHERE orders.status != 'cancelled'. This prevents artificial inflation of sales volume, gross revenue, and depletion velocity.</w:t>
      </w:r>
    </w:p>
    <w:p>
      <w:pPr>
        <w:pStyle w:val="ListBullet"/>
        <w:spacing w:before="0" w:after="60" w:line="276" w:lineRule="auto"/>
      </w:pPr>
      <w:r>
        <w:rPr>
          <w:rFonts w:ascii="Calibri" w:hAnsi="Calibri"/>
          <w:b/>
          <w:color w:val="1B365D"/>
          <w:sz w:val="19"/>
        </w:rPr>
        <w:t xml:space="preserve">Pipeline Demand Treatment: </w:t>
      </w:r>
      <w:r>
        <w:rPr>
          <w:rFonts w:ascii="Calibri" w:hAnsi="Calibri"/>
          <w:color w:val="2C3E50"/>
          <w:sz w:val="19"/>
        </w:rPr>
        <w:t>Orders in 'processing' (3 orders, 11 units) and 'pending' (3 orders, 9 units) represent valid, committed customer demand that has not yet shipped. They are included in historical sales velocity and committed warehouse allocation.</w:t>
      </w:r>
    </w:p>
    <w:p>
      <w:pPr>
        <w:keepNext/>
        <w:spacing w:before="240" w:after="60"/>
      </w:pPr>
      <w:r>
        <w:rPr>
          <w:rFonts w:ascii="Calibri" w:hAnsi="Calibri"/>
          <w:b/>
          <w:color w:val="2E6B9E"/>
          <w:sz w:val="23"/>
        </w:rPr>
        <w:t>6.2 Governance of Discontinued SKUs</w:t>
      </w:r>
    </w:p>
    <w:p>
      <w:pPr>
        <w:spacing w:before="0" w:after="80" w:line="276" w:lineRule="auto"/>
      </w:pPr>
      <w:r>
        <w:rPr>
          <w:rFonts w:ascii="Calibri" w:hAnsi="Calibri"/>
          <w:i w:val="0"/>
          <w:color w:val="2C3E50"/>
          <w:sz w:val="19"/>
        </w:rPr>
        <w:t>Product #24 (Bird Feeder) is marked discontinued = 1. It currently holds 4 physical units in warehouse storage, which is below its legacy reorder level of 6.</w:t>
      </w:r>
    </w:p>
    <w:p>
      <w:pPr>
        <w:pStyle w:val="ListBullet"/>
        <w:spacing w:before="0" w:after="60" w:line="276" w:lineRule="auto"/>
      </w:pPr>
      <w:r>
        <w:rPr>
          <w:rFonts w:ascii="Calibri" w:hAnsi="Calibri"/>
          <w:b/>
          <w:color w:val="1B365D"/>
          <w:sz w:val="19"/>
        </w:rPr>
        <w:t xml:space="preserve">Restock Exclusion: </w:t>
      </w:r>
      <w:r>
        <w:rPr>
          <w:rFonts w:ascii="Calibri" w:hAnsi="Calibri"/>
          <w:color w:val="2C3E50"/>
          <w:sz w:val="19"/>
        </w:rPr>
        <w:t>Discontinued products are programmatically excluded from all automated replenishment queues, PO recommendations, and supplier deficit calculations (WHERE products.discontinued = 0).</w:t>
      </w:r>
    </w:p>
    <w:p>
      <w:pPr>
        <w:pStyle w:val="ListBullet"/>
        <w:spacing w:before="0" w:after="60" w:line="276" w:lineRule="auto"/>
      </w:pPr>
      <w:r>
        <w:rPr>
          <w:rFonts w:ascii="Calibri" w:hAnsi="Calibri"/>
          <w:b/>
          <w:color w:val="1B365D"/>
          <w:sz w:val="19"/>
        </w:rPr>
        <w:t xml:space="preserve">Liquidation Routing: </w:t>
      </w:r>
      <w:r>
        <w:rPr>
          <w:rFonts w:ascii="Calibri" w:hAnsi="Calibri"/>
          <w:color w:val="2C3E50"/>
          <w:sz w:val="19"/>
        </w:rPr>
        <w:t>Discontinued SKUs are routed to a dedicated 'Clearance &amp; Liquidation Drawer'. Management is presented with an action recommendation to discount the item by 25-30% to liquidate the $32.00 of locked capital.</w:t>
      </w:r>
    </w:p>
    <w:p>
      <w:pPr>
        <w:keepNext/>
        <w:spacing w:before="240" w:after="60"/>
      </w:pPr>
      <w:r>
        <w:rPr>
          <w:rFonts w:ascii="Calibri" w:hAnsi="Calibri"/>
          <w:b/>
          <w:color w:val="2E6B9E"/>
          <w:sz w:val="23"/>
        </w:rPr>
        <w:t>6.3 Multi-Tier Restock Priority Algorithm</w:t>
      </w:r>
    </w:p>
    <w:p>
      <w:pPr>
        <w:spacing w:before="0" w:after="80" w:line="276" w:lineRule="auto"/>
      </w:pPr>
      <w:r>
        <w:rPr>
          <w:rFonts w:ascii="Calibri" w:hAnsi="Calibri"/>
          <w:i w:val="0"/>
          <w:color w:val="2C3E50"/>
          <w:sz w:val="19"/>
        </w:rPr>
        <w:t>The dashboard classifies all catalog items into 5 operational tiers using an explicit decision-tree algorithm:</w:t>
      </w:r>
    </w:p>
    <w:p>
      <w:pPr>
        <w:spacing w:before="0" w:after="80" w:line="276" w:lineRule="auto"/>
      </w:pPr>
      <w:r>
        <w:rPr>
          <w:rFonts w:ascii="Calibri" w:hAnsi="Calibri"/>
          <w:i/>
          <w:color w:val="2C3E50"/>
          <w:sz w:val="19"/>
        </w:rPr>
        <w:t>Priority = CASE</w:t>
        <w:br/>
        <w:t xml:space="preserve">  WHEN discontinued = 1 THEN 'P4: Discontinued (Do Not Restock)'</w:t>
        <w:br/>
        <w:t xml:space="preserve">  WHEN quantity_on_hand = 0 THEN 'P1: Critical Stockout (Immediate PO)'</w:t>
        <w:br/>
        <w:t xml:space="preserve">  WHEN quantity_on_hand &lt; reorder_level AND total_sold_units &gt;= 4 THEN 'P1: Top Seller at Risk (Immediate PO)'</w:t>
        <w:br/>
        <w:t xml:space="preserve">  WHEN quantity_on_hand &lt; reorder_level THEN 'P2: Restock Required (Standard PO)'</w:t>
        <w:br/>
        <w:t xml:space="preserve">  WHEN quantity_on_hand &lt; (reorder_level * 1.5) THEN 'P3: Watchlist (Near Threshold)'</w:t>
        <w:br/>
        <w:t xml:space="preserve">  ELSE 'P5: Healthy Inventory'</w:t>
        <w:br/>
        <w:t>END</w:t>
      </w:r>
    </w:p>
    <w:p>
      <w:pPr>
        <w:keepNext/>
        <w:spacing w:before="240" w:after="60"/>
      </w:pPr>
      <w:r>
        <w:rPr>
          <w:rFonts w:ascii="Calibri" w:hAnsi="Calibri"/>
          <w:b/>
          <w:color w:val="2E6B9E"/>
          <w:sz w:val="23"/>
        </w:rPr>
        <w:t>6.4 Replenishment Order Quantity Engine</w:t>
      </w:r>
    </w:p>
    <w:p>
      <w:pPr>
        <w:spacing w:before="0" w:after="80" w:line="276" w:lineRule="auto"/>
      </w:pPr>
      <w:r>
        <w:rPr>
          <w:rFonts w:ascii="Calibri" w:hAnsi="Calibri"/>
          <w:i w:val="0"/>
          <w:color w:val="2C3E50"/>
          <w:sz w:val="19"/>
        </w:rPr>
        <w:t>The dashboard provides two distinct replenishment quantity calculations:</w:t>
      </w:r>
    </w:p>
    <w:p>
      <w:pPr>
        <w:pStyle w:val="ListBullet"/>
        <w:spacing w:before="0" w:after="60" w:line="276" w:lineRule="auto"/>
      </w:pPr>
      <w:r>
        <w:rPr>
          <w:rFonts w:ascii="Calibri" w:hAnsi="Calibri"/>
          <w:b/>
          <w:color w:val="1B365D"/>
          <w:sz w:val="19"/>
        </w:rPr>
        <w:t xml:space="preserve">1. Minimum Safety Deficit: </w:t>
      </w:r>
      <w:r>
        <w:rPr>
          <w:rFonts w:ascii="Calibri" w:hAnsi="Calibri"/>
          <w:color w:val="2C3E50"/>
          <w:sz w:val="19"/>
        </w:rPr>
        <w:t>Minimum Units to reach Reorder Level: Deficit = MAX(0, reorder_level - quantity_on_hand). Capital Required = Deficit * cost. (Current store total: 60 units, $152.00).</w:t>
      </w:r>
    </w:p>
    <w:p>
      <w:pPr>
        <w:pStyle w:val="ListBullet"/>
        <w:spacing w:before="0" w:after="60" w:line="276" w:lineRule="auto"/>
      </w:pPr>
      <w:r>
        <w:rPr>
          <w:rFonts w:ascii="Calibri" w:hAnsi="Calibri"/>
          <w:b/>
          <w:color w:val="1B365D"/>
          <w:sz w:val="19"/>
        </w:rPr>
        <w:t xml:space="preserve">2. Target Par Order: </w:t>
      </w:r>
      <w:r>
        <w:rPr>
          <w:rFonts w:ascii="Calibri" w:hAnsi="Calibri"/>
          <w:color w:val="2C3E50"/>
          <w:sz w:val="19"/>
        </w:rPr>
        <w:t>Optimal Safety Buffer Order (2x ROP): Suggested PO = MAX(0, (2 * reorder_level) - quantity_on_hand). Capital Required = Suggested PO * cost. (Current store total: 142 units, $383.00). This provides operational breathing room and accounts for vendor shipment cycles.</w:t>
      </w:r>
    </w:p>
    <w:p>
      <w:pPr>
        <w:keepNext/>
        <w:spacing w:before="320" w:after="100"/>
      </w:pPr>
      <w:r>
        <w:rPr>
          <w:rFonts w:ascii="Calibri" w:hAnsi="Calibri"/>
          <w:b/>
          <w:color w:val="1B365D"/>
          <w:sz w:val="28"/>
        </w:rPr>
        <w:t>7. Database Limitations, Operational Risks &amp; Mitigations</w:t>
      </w:r>
    </w:p>
    <w:p>
      <w:pPr>
        <w:spacing w:before="0" w:after="80" w:line="276" w:lineRule="auto"/>
      </w:pPr>
      <w:r>
        <w:rPr>
          <w:rFonts w:ascii="Calibri" w:hAnsi="Calibri"/>
          <w:i w:val="0"/>
          <w:color w:val="2C3E50"/>
          <w:sz w:val="19"/>
        </w:rPr>
        <w:t>To establish realistic expectations and guide future IT roadmap investments, management must be aware of the inherent structural limitations of garden_shop.db:</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2448"/>
        <w:gridCol w:w="2448"/>
        <w:gridCol w:w="2448"/>
        <w:gridCol w:w="2448"/>
      </w:tblGrid>
      <w:tr>
        <w:tc>
          <w:tcPr>
            <w:tcW w:type="dxa" w:w="2304"/>
            <w:shd w:fill="1B365D"/>
            <w:tcMar>
              <w:top w:w="80" w:type="dxa"/>
              <w:bottom w:w="80" w:type="dxa"/>
              <w:left w:w="90" w:type="dxa"/>
              <w:right w:w="90" w:type="dxa"/>
            </w:tcMar>
          </w:tcPr>
          <w:p>
            <w:pPr>
              <w:spacing w:before="40" w:after="40"/>
            </w:pPr>
            <w:r>
              <w:rPr>
                <w:rFonts w:ascii="Calibri" w:hAnsi="Calibri"/>
                <w:b/>
                <w:color w:val="FFFFFF"/>
                <w:sz w:val="16"/>
              </w:rPr>
              <w:t>Database Limitation</w:t>
            </w:r>
          </w:p>
        </w:tc>
        <w:tc>
          <w:tcPr>
            <w:tcW w:type="dxa" w:w="3168"/>
            <w:shd w:fill="1B365D"/>
            <w:tcMar>
              <w:top w:w="80" w:type="dxa"/>
              <w:bottom w:w="80" w:type="dxa"/>
              <w:left w:w="90" w:type="dxa"/>
              <w:right w:w="90" w:type="dxa"/>
            </w:tcMar>
          </w:tcPr>
          <w:p>
            <w:pPr>
              <w:spacing w:before="40" w:after="40"/>
            </w:pPr>
            <w:r>
              <w:rPr>
                <w:rFonts w:ascii="Calibri" w:hAnsi="Calibri"/>
                <w:b/>
                <w:color w:val="FFFFFF"/>
                <w:sz w:val="16"/>
              </w:rPr>
              <w:t>Operational Manifestation</w:t>
            </w:r>
          </w:p>
        </w:tc>
        <w:tc>
          <w:tcPr>
            <w:tcW w:type="dxa" w:w="1008"/>
            <w:shd w:fill="1B365D"/>
            <w:tcMar>
              <w:top w:w="80" w:type="dxa"/>
              <w:bottom w:w="80" w:type="dxa"/>
              <w:left w:w="90" w:type="dxa"/>
              <w:right w:w="90" w:type="dxa"/>
            </w:tcMar>
          </w:tcPr>
          <w:p>
            <w:pPr>
              <w:spacing w:before="40" w:after="40"/>
            </w:pPr>
            <w:r>
              <w:rPr>
                <w:rFonts w:ascii="Calibri" w:hAnsi="Calibri"/>
                <w:b/>
                <w:color w:val="FFFFFF"/>
                <w:sz w:val="16"/>
              </w:rPr>
              <w:t>Risk</w:t>
            </w:r>
          </w:p>
        </w:tc>
        <w:tc>
          <w:tcPr>
            <w:tcW w:type="dxa" w:w="3312"/>
            <w:shd w:fill="1B365D"/>
            <w:tcMar>
              <w:top w:w="80" w:type="dxa"/>
              <w:bottom w:w="80" w:type="dxa"/>
              <w:left w:w="90" w:type="dxa"/>
              <w:right w:w="90" w:type="dxa"/>
            </w:tcMar>
          </w:tcPr>
          <w:p>
            <w:pPr>
              <w:spacing w:before="40" w:after="40"/>
            </w:pPr>
            <w:r>
              <w:rPr>
                <w:rFonts w:ascii="Calibri" w:hAnsi="Calibri"/>
                <w:b/>
                <w:color w:val="FFFFFF"/>
                <w:sz w:val="16"/>
              </w:rPr>
              <w:t>Impact &amp; Strategic Mitigation</w:t>
            </w:r>
          </w:p>
        </w:tc>
      </w:tr>
      <w:tr>
        <w:tc>
          <w:tcPr>
            <w:tcW w:type="dxa" w:w="2304"/>
            <w:shd w:fill="FFFFFF"/>
            <w:tcMar>
              <w:top w:w="60" w:type="dxa"/>
              <w:bottom w:w="60" w:type="dxa"/>
              <w:left w:w="90" w:type="dxa"/>
              <w:right w:w="90" w:type="dxa"/>
            </w:tcMar>
          </w:tcPr>
          <w:p>
            <w:pPr>
              <w:spacing w:before="20" w:after="20"/>
            </w:pPr>
            <w:r>
              <w:rPr>
                <w:rFonts w:ascii="Calibri" w:hAnsi="Calibri"/>
                <w:color w:val="2C3E50"/>
                <w:sz w:val="16"/>
              </w:rPr>
              <w:t>No Stock Movement History / Audit Ledger</w:t>
            </w:r>
          </w:p>
        </w:tc>
        <w:tc>
          <w:tcPr>
            <w:tcW w:type="dxa" w:w="3168"/>
            <w:shd w:fill="FFFFFF"/>
            <w:tcMar>
              <w:top w:w="60" w:type="dxa"/>
              <w:bottom w:w="60" w:type="dxa"/>
              <w:left w:w="90" w:type="dxa"/>
              <w:right w:w="90" w:type="dxa"/>
            </w:tcMar>
          </w:tcPr>
          <w:p>
            <w:pPr>
              <w:spacing w:before="20" w:after="20"/>
            </w:pPr>
            <w:r>
              <w:rPr>
                <w:rFonts w:ascii="Calibri" w:hAnsi="Calibri"/>
                <w:color w:val="2C3E50"/>
                <w:sz w:val="16"/>
              </w:rPr>
              <w:t>Database records only static quantity_on_hand. There are no timestamped receiving logs, cycle counts, or shrinkage entries.</w:t>
            </w:r>
          </w:p>
        </w:tc>
        <w:tc>
          <w:tcPr>
            <w:tcW w:type="dxa" w:w="1008"/>
            <w:shd w:fill="FFFFFF"/>
            <w:tcMar>
              <w:top w:w="60" w:type="dxa"/>
              <w:bottom w:w="60" w:type="dxa"/>
              <w:left w:w="90" w:type="dxa"/>
              <w:right w:w="90" w:type="dxa"/>
            </w:tcMar>
          </w:tcPr>
          <w:p>
            <w:pPr>
              <w:spacing w:before="20" w:after="20"/>
            </w:pPr>
            <w:r>
              <w:rPr>
                <w:rFonts w:ascii="Calibri" w:hAnsi="Calibri"/>
                <w:color w:val="2C3E50"/>
                <w:sz w:val="16"/>
              </w:rPr>
              <w:t>HIGH</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Current system relies on point-in-time snapshots. Mitigation: Implement an audit logging trigger in SQLite/PostgreSQL to capture daily inventory delta snapshots.</w:t>
            </w:r>
          </w:p>
        </w:tc>
      </w:tr>
      <w:tr>
        <w:tc>
          <w:tcPr>
            <w:tcW w:type="dxa" w:w="2304"/>
            <w:shd w:fill="F8F9FA"/>
            <w:tcMar>
              <w:top w:w="60" w:type="dxa"/>
              <w:bottom w:w="60" w:type="dxa"/>
              <w:left w:w="90" w:type="dxa"/>
              <w:right w:w="90" w:type="dxa"/>
            </w:tcMar>
          </w:tcPr>
          <w:p>
            <w:pPr>
              <w:spacing w:before="20" w:after="20"/>
            </w:pPr>
            <w:r>
              <w:rPr>
                <w:rFonts w:ascii="Calibri" w:hAnsi="Calibri"/>
                <w:color w:val="2C3E50"/>
                <w:sz w:val="16"/>
              </w:rPr>
              <w:t>Absence of Supplier Delivery Lead Times</w:t>
            </w:r>
          </w:p>
        </w:tc>
        <w:tc>
          <w:tcPr>
            <w:tcW w:type="dxa" w:w="3168"/>
            <w:shd w:fill="F8F9FA"/>
            <w:tcMar>
              <w:top w:w="60" w:type="dxa"/>
              <w:bottom w:w="60" w:type="dxa"/>
              <w:left w:w="90" w:type="dxa"/>
              <w:right w:w="90" w:type="dxa"/>
            </w:tcMar>
          </w:tcPr>
          <w:p>
            <w:pPr>
              <w:spacing w:before="20" w:after="20"/>
            </w:pPr>
            <w:r>
              <w:rPr>
                <w:rFonts w:ascii="Calibri" w:hAnsi="Calibri"/>
                <w:color w:val="2C3E50"/>
                <w:sz w:val="16"/>
              </w:rPr>
              <w:t>No transit times, order dates to suppliers, or fulfillment punctuality records exist.</w:t>
            </w:r>
          </w:p>
        </w:tc>
        <w:tc>
          <w:tcPr>
            <w:tcW w:type="dxa" w:w="1008"/>
            <w:shd w:fill="F8F9FA"/>
            <w:tcMar>
              <w:top w:w="60" w:type="dxa"/>
              <w:bottom w:w="60" w:type="dxa"/>
              <w:left w:w="90" w:type="dxa"/>
              <w:right w:w="90" w:type="dxa"/>
            </w:tcMar>
          </w:tcPr>
          <w:p>
            <w:pPr>
              <w:spacing w:before="20" w:after="20"/>
            </w:pPr>
            <w:r>
              <w:rPr>
                <w:rFonts w:ascii="Calibri" w:hAnsi="Calibri"/>
                <w:color w:val="2C3E50"/>
                <w:sz w:val="16"/>
              </w:rPr>
              <w:t>HIGH</w:t>
            </w:r>
          </w:p>
        </w:tc>
        <w:tc>
          <w:tcPr>
            <w:tcW w:type="dxa" w:w="3312"/>
            <w:shd w:fill="F8F9FA"/>
            <w:tcMar>
              <w:top w:w="60" w:type="dxa"/>
              <w:bottom w:w="60" w:type="dxa"/>
              <w:left w:w="90" w:type="dxa"/>
              <w:right w:w="90" w:type="dxa"/>
            </w:tcMar>
          </w:tcPr>
          <w:p>
            <w:pPr>
              <w:spacing w:before="20" w:after="20"/>
            </w:pPr>
            <w:r>
              <w:rPr>
                <w:rFonts w:ascii="Calibri" w:hAnsi="Calibri"/>
                <w:color w:val="2C3E50"/>
                <w:sz w:val="16"/>
              </w:rPr>
              <w:t>Cannot dynamically adjust safety stock or predict days-to-stockout with precision. Mitigation: Base reorders on existing calibrated reorder_level thresholds and capture lead-time metrics in procurement.</w:t>
            </w:r>
          </w:p>
        </w:tc>
      </w:tr>
      <w:tr>
        <w:tc>
          <w:tcPr>
            <w:tcW w:type="dxa" w:w="2304"/>
            <w:shd w:fill="FFFFFF"/>
            <w:tcMar>
              <w:top w:w="60" w:type="dxa"/>
              <w:bottom w:w="60" w:type="dxa"/>
              <w:left w:w="90" w:type="dxa"/>
              <w:right w:w="90" w:type="dxa"/>
            </w:tcMar>
          </w:tcPr>
          <w:p>
            <w:pPr>
              <w:spacing w:before="20" w:after="20"/>
            </w:pPr>
            <w:r>
              <w:rPr>
                <w:rFonts w:ascii="Calibri" w:hAnsi="Calibri"/>
                <w:color w:val="2C3E50"/>
                <w:sz w:val="16"/>
              </w:rPr>
              <w:t>Transaction Volume Sparsity (24 Orders)</w:t>
            </w:r>
          </w:p>
        </w:tc>
        <w:tc>
          <w:tcPr>
            <w:tcW w:type="dxa" w:w="3168"/>
            <w:shd w:fill="FFFFFF"/>
            <w:tcMar>
              <w:top w:w="60" w:type="dxa"/>
              <w:bottom w:w="60" w:type="dxa"/>
              <w:left w:w="90" w:type="dxa"/>
              <w:right w:w="90" w:type="dxa"/>
            </w:tcMar>
          </w:tcPr>
          <w:p>
            <w:pPr>
              <w:spacing w:before="20" w:after="20"/>
            </w:pPr>
            <w:r>
              <w:rPr>
                <w:rFonts w:ascii="Calibri" w:hAnsi="Calibri"/>
                <w:color w:val="2C3E50"/>
                <w:sz w:val="16"/>
              </w:rPr>
              <w:t>Dataset contains only 24 orders across 5 months, resulting in intermittent purchase intervals.</w:t>
            </w:r>
          </w:p>
        </w:tc>
        <w:tc>
          <w:tcPr>
            <w:tcW w:type="dxa" w:w="1008"/>
            <w:shd w:fill="FFFFFF"/>
            <w:tcMar>
              <w:top w:w="60" w:type="dxa"/>
              <w:bottom w:w="60" w:type="dxa"/>
              <w:left w:w="90" w:type="dxa"/>
              <w:right w:w="90" w:type="dxa"/>
            </w:tcMar>
          </w:tcPr>
          <w:p>
            <w:pPr>
              <w:spacing w:before="20" w:after="20"/>
            </w:pPr>
            <w:r>
              <w:rPr>
                <w:rFonts w:ascii="Calibri" w:hAnsi="Calibri"/>
                <w:color w:val="2C3E50"/>
                <w:sz w:val="16"/>
              </w:rPr>
              <w:t>MEDIUM</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Prevents statistical forecasting. Mitigation: Use aggregate volume ranking and relative velocity rather than daily run-rate extrapolations.</w:t>
            </w:r>
          </w:p>
        </w:tc>
      </w:tr>
      <w:tr>
        <w:tc>
          <w:tcPr>
            <w:tcW w:type="dxa" w:w="2304"/>
            <w:shd w:fill="F8F9FA"/>
            <w:tcMar>
              <w:top w:w="60" w:type="dxa"/>
              <w:bottom w:w="60" w:type="dxa"/>
              <w:left w:w="90" w:type="dxa"/>
              <w:right w:w="90" w:type="dxa"/>
            </w:tcMar>
          </w:tcPr>
          <w:p>
            <w:pPr>
              <w:spacing w:before="20" w:after="20"/>
            </w:pPr>
            <w:r>
              <w:rPr>
                <w:rFonts w:ascii="Calibri" w:hAnsi="Calibri"/>
                <w:color w:val="2C3E50"/>
                <w:sz w:val="16"/>
              </w:rPr>
              <w:t>Missing Supplier Contact Email (Ironwood)</w:t>
            </w:r>
          </w:p>
        </w:tc>
        <w:tc>
          <w:tcPr>
            <w:tcW w:type="dxa" w:w="3168"/>
            <w:shd w:fill="F8F9FA"/>
            <w:tcMar>
              <w:top w:w="60" w:type="dxa"/>
              <w:bottom w:w="60" w:type="dxa"/>
              <w:left w:w="90" w:type="dxa"/>
              <w:right w:w="90" w:type="dxa"/>
            </w:tcMar>
          </w:tcPr>
          <w:p>
            <w:pPr>
              <w:spacing w:before="20" w:after="20"/>
            </w:pPr>
            <w:r>
              <w:rPr>
                <w:rFonts w:ascii="Calibri" w:hAnsi="Calibri"/>
                <w:color w:val="2C3E50"/>
                <w:sz w:val="16"/>
              </w:rPr>
              <w:t>Ironwood Tools has NULL contact email, preventing electronic purchase order transmission.</w:t>
            </w:r>
          </w:p>
        </w:tc>
        <w:tc>
          <w:tcPr>
            <w:tcW w:type="dxa" w:w="1008"/>
            <w:shd w:fill="F8F9FA"/>
            <w:tcMar>
              <w:top w:w="60" w:type="dxa"/>
              <w:bottom w:w="60" w:type="dxa"/>
              <w:left w:w="90" w:type="dxa"/>
              <w:right w:w="90" w:type="dxa"/>
            </w:tcMar>
          </w:tcPr>
          <w:p>
            <w:pPr>
              <w:spacing w:before="20" w:after="20"/>
            </w:pPr>
            <w:r>
              <w:rPr>
                <w:rFonts w:ascii="Calibri" w:hAnsi="Calibri"/>
                <w:color w:val="2C3E50"/>
                <w:sz w:val="16"/>
              </w:rPr>
              <w:t>HIGH</w:t>
            </w:r>
          </w:p>
        </w:tc>
        <w:tc>
          <w:tcPr>
            <w:tcW w:type="dxa" w:w="3312"/>
            <w:shd w:fill="F8F9FA"/>
            <w:tcMar>
              <w:top w:w="60" w:type="dxa"/>
              <w:bottom w:w="60" w:type="dxa"/>
              <w:left w:w="90" w:type="dxa"/>
              <w:right w:w="90" w:type="dxa"/>
            </w:tcMar>
          </w:tcPr>
          <w:p>
            <w:pPr>
              <w:spacing w:before="20" w:after="20"/>
            </w:pPr>
            <w:r>
              <w:rPr>
                <w:rFonts w:ascii="Calibri" w:hAnsi="Calibri"/>
                <w:color w:val="2C3E50"/>
                <w:sz w:val="16"/>
              </w:rPr>
              <w:t>Procurement delays on Hand Cultivator. Mitigation: Dashboard surfaces prominent visual warning banner with direct phone contact placeholder.</w:t>
            </w:r>
          </w:p>
        </w:tc>
      </w:tr>
      <w:tr>
        <w:tc>
          <w:tcPr>
            <w:tcW w:type="dxa" w:w="2304"/>
            <w:shd w:fill="FFFFFF"/>
            <w:tcMar>
              <w:top w:w="60" w:type="dxa"/>
              <w:bottom w:w="60" w:type="dxa"/>
              <w:left w:w="90" w:type="dxa"/>
              <w:right w:w="90" w:type="dxa"/>
            </w:tcMar>
          </w:tcPr>
          <w:p>
            <w:pPr>
              <w:spacing w:before="20" w:after="20"/>
            </w:pPr>
            <w:r>
              <w:rPr>
                <w:rFonts w:ascii="Calibri" w:hAnsi="Calibri"/>
                <w:color w:val="2C3E50"/>
                <w:sz w:val="16"/>
              </w:rPr>
              <w:t>Lack of Product Physical Dimensions &amp; Perishability</w:t>
            </w:r>
          </w:p>
        </w:tc>
        <w:tc>
          <w:tcPr>
            <w:tcW w:type="dxa" w:w="3168"/>
            <w:shd w:fill="FFFFFF"/>
            <w:tcMar>
              <w:top w:w="60" w:type="dxa"/>
              <w:bottom w:w="60" w:type="dxa"/>
              <w:left w:w="90" w:type="dxa"/>
              <w:right w:w="90" w:type="dxa"/>
            </w:tcMar>
          </w:tcPr>
          <w:p>
            <w:pPr>
              <w:spacing w:before="20" w:after="20"/>
            </w:pPr>
            <w:r>
              <w:rPr>
                <w:rFonts w:ascii="Calibri" w:hAnsi="Calibri"/>
                <w:color w:val="2C3E50"/>
                <w:sz w:val="16"/>
              </w:rPr>
              <w:t>No cube volume, pallet space, soil moisture shelf-life, or plant perishability data.</w:t>
            </w:r>
          </w:p>
        </w:tc>
        <w:tc>
          <w:tcPr>
            <w:tcW w:type="dxa" w:w="1008"/>
            <w:shd w:fill="FFFFFF"/>
            <w:tcMar>
              <w:top w:w="60" w:type="dxa"/>
              <w:bottom w:w="60" w:type="dxa"/>
              <w:left w:w="90" w:type="dxa"/>
              <w:right w:w="90" w:type="dxa"/>
            </w:tcMar>
          </w:tcPr>
          <w:p>
            <w:pPr>
              <w:spacing w:before="20" w:after="20"/>
            </w:pPr>
            <w:r>
              <w:rPr>
                <w:rFonts w:ascii="Calibri" w:hAnsi="Calibri"/>
                <w:color w:val="2C3E50"/>
                <w:sz w:val="16"/>
              </w:rPr>
              <w:t>LOW</w:t>
            </w:r>
          </w:p>
        </w:tc>
        <w:tc>
          <w:tcPr>
            <w:tcW w:type="dxa" w:w="3312"/>
            <w:shd w:fill="FFFFFF"/>
            <w:tcMar>
              <w:top w:w="60" w:type="dxa"/>
              <w:bottom w:w="60" w:type="dxa"/>
              <w:left w:w="90" w:type="dxa"/>
              <w:right w:w="90" w:type="dxa"/>
            </w:tcMar>
          </w:tcPr>
          <w:p>
            <w:pPr>
              <w:spacing w:before="20" w:after="20"/>
            </w:pPr>
            <w:r>
              <w:rPr>
                <w:rFonts w:ascii="Calibri" w:hAnsi="Calibri"/>
                <w:color w:val="2C3E50"/>
                <w:sz w:val="16"/>
              </w:rPr>
              <w:t>Limits warehouse bin and rack allocation planning. Mitigation: Incorporate physical attributes during phase 2 WMS expansion.</w:t>
            </w:r>
          </w:p>
        </w:tc>
      </w:tr>
    </w:tbl>
    <w:p>
      <w:pPr>
        <w:spacing w:before="0" w:after="80"/>
      </w:pPr>
    </w:p>
    <w:p>
      <w:pPr>
        <w:keepNext/>
        <w:spacing w:before="320" w:after="100"/>
      </w:pPr>
      <w:r>
        <w:rPr>
          <w:rFonts w:ascii="Calibri" w:hAnsi="Calibri"/>
          <w:b/>
          <w:color w:val="1B365D"/>
          <w:sz w:val="28"/>
        </w:rPr>
        <w:t>8. Technical Architecture, Tool Selection &amp; Semantic SQL Model</w:t>
      </w:r>
    </w:p>
    <w:p>
      <w:pPr>
        <w:spacing w:before="0" w:after="80" w:line="276" w:lineRule="auto"/>
      </w:pPr>
      <w:r>
        <w:rPr>
          <w:rFonts w:ascii="Calibri" w:hAnsi="Calibri"/>
          <w:i w:val="0"/>
          <w:color w:val="2C3E50"/>
          <w:sz w:val="19"/>
        </w:rPr>
        <w:t>To ensure seamless implementation, the system is architected as a modular 3-tier application consisting of the SQLite storage engine, a semantic SQL reporting view layer, and an interactive front-end dashboard.</w:t>
      </w:r>
    </w:p>
    <w:p>
      <w:pPr>
        <w:keepNext/>
        <w:spacing w:before="240" w:after="60"/>
      </w:pPr>
      <w:r>
        <w:rPr>
          <w:rFonts w:ascii="Calibri" w:hAnsi="Calibri"/>
          <w:b/>
          <w:color w:val="2E6B9E"/>
          <w:sz w:val="23"/>
        </w:rPr>
        <w:t>8.1 Front-End BI Platform Evaluation</w:t>
      </w:r>
    </w:p>
    <w:p>
      <w:pPr>
        <w:spacing w:before="0" w:after="80" w:line="276" w:lineRule="auto"/>
      </w:pPr>
      <w:r>
        <w:rPr>
          <w:rFonts w:ascii="Calibri" w:hAnsi="Calibri"/>
          <w:i w:val="0"/>
          <w:color w:val="2C3E50"/>
          <w:sz w:val="19"/>
        </w:rPr>
        <w:t>A comparative evaluation was performed across standard enterprise BI tools:</w:t>
      </w:r>
    </w:p>
    <w:p>
      <w:pPr>
        <w:pStyle w:val="ListBullet"/>
        <w:spacing w:before="0" w:after="60" w:line="276" w:lineRule="auto"/>
      </w:pPr>
      <w:r>
        <w:rPr>
          <w:rFonts w:ascii="Calibri" w:hAnsi="Calibri"/>
          <w:b/>
          <w:color w:val="1B365D"/>
          <w:sz w:val="19"/>
        </w:rPr>
        <w:t xml:space="preserve">Platform 1 - Streamlit: </w:t>
      </w:r>
      <w:r>
        <w:rPr>
          <w:rFonts w:ascii="Calibri" w:hAnsi="Calibri"/>
          <w:color w:val="2C3E50"/>
          <w:sz w:val="19"/>
        </w:rPr>
        <w:t>Streamlit (Python): Highly recommended for rapid, agile deployment. Enables direct, lightweight integration with Python, SQLite, and custom alerting logic with zero enterprise licensing cost.</w:t>
      </w:r>
    </w:p>
    <w:p>
      <w:pPr>
        <w:pStyle w:val="ListBullet"/>
        <w:spacing w:before="0" w:after="60" w:line="276" w:lineRule="auto"/>
      </w:pPr>
      <w:r>
        <w:rPr>
          <w:rFonts w:ascii="Calibri" w:hAnsi="Calibri"/>
          <w:b/>
          <w:color w:val="1B365D"/>
          <w:sz w:val="19"/>
        </w:rPr>
        <w:t xml:space="preserve">Platform 2 - Power BI / Tableau: </w:t>
      </w:r>
      <w:r>
        <w:rPr>
          <w:rFonts w:ascii="Calibri" w:hAnsi="Calibri"/>
          <w:color w:val="2C3E50"/>
          <w:sz w:val="19"/>
        </w:rPr>
        <w:t>Power BI / Tableau: Recommended if the organization has an existing Microsoft 365 or Salesforce enterprise footprint, providing robust drag-and-drop drill-downs and role-based access control.</w:t>
      </w:r>
    </w:p>
    <w:p>
      <w:pPr>
        <w:pStyle w:val="ListBullet"/>
        <w:spacing w:before="0" w:after="60" w:line="276" w:lineRule="auto"/>
      </w:pPr>
      <w:r>
        <w:rPr>
          <w:rFonts w:ascii="Calibri" w:hAnsi="Calibri"/>
          <w:b/>
          <w:color w:val="1B365D"/>
          <w:sz w:val="19"/>
        </w:rPr>
        <w:t xml:space="preserve">Platform 3 - Metabase: </w:t>
      </w:r>
      <w:r>
        <w:rPr>
          <w:rFonts w:ascii="Calibri" w:hAnsi="Calibri"/>
          <w:color w:val="2C3E50"/>
          <w:sz w:val="19"/>
        </w:rPr>
        <w:t>Metabase: Excellent open-source self-service SQL visualization tool for operational teams.</w:t>
      </w:r>
    </w:p>
    <w:p>
      <w:pPr>
        <w:keepNext/>
        <w:spacing w:before="240" w:after="60"/>
      </w:pPr>
      <w:r>
        <w:rPr>
          <w:rFonts w:ascii="Calibri" w:hAnsi="Calibri"/>
          <w:b/>
          <w:color w:val="2E6B9E"/>
          <w:sz w:val="23"/>
        </w:rPr>
        <w:t>8.2 Production SQL Semantic Views</w:t>
      </w:r>
    </w:p>
    <w:p>
      <w:pPr>
        <w:spacing w:before="0" w:after="80" w:line="276" w:lineRule="auto"/>
      </w:pPr>
      <w:r>
        <w:rPr>
          <w:rFonts w:ascii="Calibri" w:hAnsi="Calibri"/>
          <w:i w:val="0"/>
          <w:color w:val="2C3E50"/>
          <w:sz w:val="19"/>
        </w:rPr>
        <w:t>To decouple front-end presentation from database schema details, the following production-grade SQL views are specified for deployment:</w:t>
      </w:r>
    </w:p>
    <w:p>
      <w:r>
        <w:rPr>
          <w:rFonts w:ascii="Consolas" w:hAnsi="Consolas"/>
          <w:color w:val="1B365D"/>
          <w:sz w:val="15"/>
        </w:rPr>
        <w:t>-- View 1: Executive KPI Summary View</w:t>
        <w:br/>
        <w:t>CREATE VIEW vw_kpi_summary AS</w:t>
        <w:br/>
        <w:t xml:space="preserve">SELECT </w:t>
        <w:br/>
        <w:t xml:space="preserve">    COUNT(CASE WHEN discontinued = 0 THEN 1 END) AS active_skus,</w:t>
        <w:br/>
        <w:t xml:space="preserve">    SUM(CASE WHEN discontinued = 0 AND quantity_on_hand &gt;= reorder_level THEN 1 ELSE 0 END) * 100.0 / </w:t>
        <w:br/>
        <w:t xml:space="preserve">        COUNT(CASE WHEN discontinued = 0 THEN 1 END) AS inventory_health_pct,</w:t>
        <w:br/>
        <w:t xml:space="preserve">    SUM(CASE WHEN discontinued = 0 AND quantity_on_hand = 0 THEN 1 ELSE 0 END) AS zero_stock_skus,</w:t>
        <w:br/>
        <w:t xml:space="preserve">    SUM(CASE WHEN discontinued = 0 AND quantity_on_hand &lt; reorder_level THEN 1 ELSE 0 END) AS understocked_skus,</w:t>
        <w:br/>
        <w:t xml:space="preserve">    SUM(CASE WHEN discontinued = 0 AND quantity_on_hand &lt; reorder_level </w:t>
        <w:br/>
        <w:t xml:space="preserve">             THEN (reorder_level - quantity_on_hand) * cost ELSE 0 END) AS capital_needed_to_rop,</w:t>
        <w:br/>
        <w:t xml:space="preserve">    ROUND(SUM(CASE WHEN discontinued = 0 THEN quantity_on_hand * cost ELSE 0 END), 2) AS active_stock_cost_value,</w:t>
        <w:br/>
        <w:t xml:space="preserve">    ROUND(SUM(CASE WHEN discontinued = 0 THEN quantity_on_hand * price ELSE 0 END), 2) AS active_stock_retail_value</w:t>
        <w:br/>
        <w:t>FROM products;</w:t>
      </w:r>
    </w:p>
    <w:p>
      <w:r>
        <w:rPr>
          <w:rFonts w:ascii="Consolas" w:hAnsi="Consolas"/>
          <w:color w:val="1B365D"/>
          <w:sz w:val="15"/>
        </w:rPr>
        <w:t>-- View 2: Operational Restock Action Workbench</w:t>
        <w:br/>
        <w:t>CREATE VIEW vw_restock_workbench AS</w:t>
        <w:br/>
        <w:t>WITH sales_rollup AS (</w:t>
        <w:br/>
        <w:t xml:space="preserve">    SELECT oi.product_id, SUM(oi.quantity) AS total_sold, SUM(oi.quantity * oi.unit_price) AS total_rev</w:t>
        <w:br/>
        <w:t xml:space="preserve">    FROM order_items oi</w:t>
        <w:br/>
        <w:t xml:space="preserve">    JOIN orders o ON oi.order_id = o.order_id</w:t>
        <w:br/>
        <w:t xml:space="preserve">    WHERE o.status != 'cancelled'</w:t>
        <w:br/>
        <w:t xml:space="preserve">    GROUP BY oi.product_id</w:t>
        <w:br/>
        <w:t>)</w:t>
        <w:br/>
        <w:t xml:space="preserve">SELECT </w:t>
        <w:br/>
        <w:t xml:space="preserve">    p.product_id,</w:t>
        <w:br/>
        <w:t xml:space="preserve">    p.product_name,</w:t>
        <w:br/>
        <w:t xml:space="preserve">    c.category_name,</w:t>
        <w:br/>
        <w:t xml:space="preserve">    s.supplier_name,</w:t>
        <w:br/>
        <w:t xml:space="preserve">    s.contact_email,</w:t>
        <w:br/>
        <w:t xml:space="preserve">    p.price,</w:t>
        <w:br/>
        <w:t xml:space="preserve">    p.cost,</w:t>
        <w:br/>
        <w:t xml:space="preserve">    p.quantity_on_hand,</w:t>
        <w:br/>
        <w:t xml:space="preserve">    p.reorder_level,</w:t>
        <w:br/>
        <w:t xml:space="preserve">    (p.reorder_level - p.quantity_on_hand) AS deficit_to_min,</w:t>
        <w:br/>
        <w:t xml:space="preserve">    ROUND((p.reorder_level - p.quantity_on_hand) * p.cost, 2) AS cost_to_min,</w:t>
        <w:br/>
        <w:t xml:space="preserve">    ((p.reorder_level * 2) - p.quantity_on_hand) AS suggested_po_units,</w:t>
        <w:br/>
        <w:t xml:space="preserve">    ROUND(((p.reorder_level * 2) - p.quantity_on_hand) * p.cost, 2) AS suggested_po_cost,</w:t>
        <w:br/>
        <w:t xml:space="preserve">    COALESCE(sr.total_sold, 0) AS units_sold,</w:t>
        <w:br/>
        <w:t xml:space="preserve">    CASE </w:t>
        <w:br/>
        <w:t xml:space="preserve">        WHEN p.discontinued = 1 THEN 'P4: Discontinued'</w:t>
        <w:br/>
        <w:t xml:space="preserve">        WHEN p.quantity_on_hand = 0 THEN 'P1: Critical Stockout'</w:t>
        <w:br/>
        <w:t xml:space="preserve">        WHEN p.quantity_on_hand &lt; p.reorder_level AND COALESCE(sr.total_sold, 0) &gt;= 4 THEN 'P1: Top Seller at Risk'</w:t>
        <w:br/>
        <w:t xml:space="preserve">        WHEN p.quantity_on_hand &lt; p.reorder_level THEN 'P2: Restock Required'</w:t>
        <w:br/>
        <w:t xml:space="preserve">        WHEN p.quantity_on_hand &lt; (p.reorder_level * 1.5) THEN 'P3: Watchlist'</w:t>
        <w:br/>
        <w:t xml:space="preserve">        ELSE 'P5: Healthy'</w:t>
        <w:br/>
        <w:t xml:space="preserve">    END AS priority_tier</w:t>
        <w:br/>
        <w:t>FROM products p</w:t>
        <w:br/>
        <w:t>JOIN categories c ON p.category_id = c.category_id</w:t>
        <w:br/>
        <w:t>JOIN suppliers s ON p.supplier_id = s.supplier_id</w:t>
        <w:br/>
        <w:t>WHERE p.discontinued = 0 AND p.quantity_on_hand &lt; p.reorder_level</w:t>
        <w:br/>
        <w:t>ORDER BY p.quantity_on_hand ASC;</w:t>
      </w:r>
    </w:p>
    <w:p>
      <w:pPr>
        <w:keepNext/>
        <w:spacing w:before="320" w:after="100"/>
      </w:pPr>
      <w:r>
        <w:rPr>
          <w:rFonts w:ascii="Calibri" w:hAnsi="Calibri"/>
          <w:b/>
          <w:color w:val="1B365D"/>
          <w:sz w:val="28"/>
        </w:rPr>
        <w:t>9. Operational Implementation Roadmap &amp; Sign-Off Checklist</w:t>
      </w:r>
    </w:p>
    <w:p>
      <w:pPr>
        <w:spacing w:before="0" w:after="80" w:line="276" w:lineRule="auto"/>
      </w:pPr>
      <w:r>
        <w:rPr>
          <w:rFonts w:ascii="Calibri" w:hAnsi="Calibri"/>
          <w:i w:val="0"/>
          <w:color w:val="2C3E50"/>
          <w:sz w:val="19"/>
        </w:rPr>
        <w:t>To ensure a smooth transition from proposal to live operational execution, a 6-week phased implementation plan is outlined:</w:t>
      </w:r>
    </w:p>
    <w:tbl>
      <w:tblPr>
        <w:tblW w:type="auto" w:w="0"/>
        <w:tblLayout w:type="fixed"/>
        <w:tblLook w:firstColumn="1" w:firstRow="1" w:lastColumn="0" w:lastRow="0" w:noHBand="0" w:noVBand="1" w:val="04A0"/>
        <w:jc w:val="center"/>
        <w:tblBorders>
          <w:top w:val="single" w:sz="4" w:space="0" w:color="D3D3D3"/>
          <w:bottom w:val="single" w:sz="4" w:space="0" w:color="D3D3D3"/>
          <w:left w:val="none"/>
          <w:right w:val="none"/>
          <w:insideH w:val="single" w:sz="4" w:space="0" w:color="D3D3D3"/>
          <w:insideV w:val="none"/>
        </w:tblBorders>
      </w:tblPr>
      <w:tblGrid>
        <w:gridCol w:w="4896"/>
        <w:gridCol w:w="4896"/>
      </w:tblGrid>
      <w:tr>
        <w:tc>
          <w:tcPr>
            <w:tcW w:type="dxa" w:w="3168"/>
            <w:shd w:fill="1B365D"/>
            <w:tcMar>
              <w:top w:w="80" w:type="dxa"/>
              <w:bottom w:w="80" w:type="dxa"/>
              <w:left w:w="90" w:type="dxa"/>
              <w:right w:w="90" w:type="dxa"/>
            </w:tcMar>
          </w:tcPr>
          <w:p>
            <w:pPr>
              <w:spacing w:before="40" w:after="40"/>
            </w:pPr>
            <w:r>
              <w:rPr>
                <w:rFonts w:ascii="Calibri" w:hAnsi="Calibri"/>
                <w:b/>
                <w:color w:val="FFFFFF"/>
                <w:sz w:val="16"/>
              </w:rPr>
              <w:t>Implementation Phase</w:t>
            </w:r>
          </w:p>
        </w:tc>
        <w:tc>
          <w:tcPr>
            <w:tcW w:type="dxa" w:w="6624"/>
            <w:shd w:fill="1B365D"/>
            <w:tcMar>
              <w:top w:w="80" w:type="dxa"/>
              <w:bottom w:w="80" w:type="dxa"/>
              <w:left w:w="90" w:type="dxa"/>
              <w:right w:w="90" w:type="dxa"/>
            </w:tcMar>
          </w:tcPr>
          <w:p>
            <w:pPr>
              <w:spacing w:before="40" w:after="40"/>
            </w:pPr>
            <w:r>
              <w:rPr>
                <w:rFonts w:ascii="Calibri" w:hAnsi="Calibri"/>
                <w:b/>
                <w:color w:val="FFFFFF"/>
                <w:sz w:val="16"/>
              </w:rPr>
              <w:t>Target Deliverables &amp; Milestones</w:t>
            </w:r>
          </w:p>
        </w:tc>
      </w:tr>
      <w:tr>
        <w:tc>
          <w:tcPr>
            <w:tcW w:type="dxa" w:w="3168"/>
            <w:shd w:fill="FFFFFF"/>
            <w:tcMar>
              <w:top w:w="60" w:type="dxa"/>
              <w:bottom w:w="60" w:type="dxa"/>
              <w:left w:w="90" w:type="dxa"/>
              <w:right w:w="90" w:type="dxa"/>
            </w:tcMar>
          </w:tcPr>
          <w:p>
            <w:pPr>
              <w:spacing w:before="20" w:after="20"/>
            </w:pPr>
            <w:r>
              <w:rPr>
                <w:rFonts w:ascii="Calibri" w:hAnsi="Calibri"/>
                <w:color w:val="2C3E50"/>
                <w:sz w:val="16"/>
              </w:rPr>
              <w:t>Week 1: Data Modeling &amp; SQL Views</w:t>
            </w:r>
          </w:p>
        </w:tc>
        <w:tc>
          <w:tcPr>
            <w:tcW w:type="dxa" w:w="6624"/>
            <w:shd w:fill="FFFFFF"/>
            <w:tcMar>
              <w:top w:w="60" w:type="dxa"/>
              <w:bottom w:w="60" w:type="dxa"/>
              <w:left w:w="90" w:type="dxa"/>
              <w:right w:w="90" w:type="dxa"/>
            </w:tcMar>
          </w:tcPr>
          <w:p>
            <w:pPr>
              <w:spacing w:before="20" w:after="20"/>
            </w:pPr>
            <w:r>
              <w:rPr>
                <w:rFonts w:ascii="Calibri" w:hAnsi="Calibri"/>
                <w:color w:val="2C3E50"/>
                <w:sz w:val="16"/>
              </w:rPr>
              <w:t>Deploy reporting views (vw_kpi_summary, vw_restock_workbench) to SQLite/PostgreSQL. Validate automated exclusion of cancelled orders and discontinued SKUs.</w:t>
            </w:r>
          </w:p>
        </w:tc>
      </w:tr>
      <w:tr>
        <w:tc>
          <w:tcPr>
            <w:tcW w:type="dxa" w:w="3168"/>
            <w:shd w:fill="F8F9FA"/>
            <w:tcMar>
              <w:top w:w="60" w:type="dxa"/>
              <w:bottom w:w="60" w:type="dxa"/>
              <w:left w:w="90" w:type="dxa"/>
              <w:right w:w="90" w:type="dxa"/>
            </w:tcMar>
          </w:tcPr>
          <w:p>
            <w:pPr>
              <w:spacing w:before="20" w:after="20"/>
            </w:pPr>
            <w:r>
              <w:rPr>
                <w:rFonts w:ascii="Calibri" w:hAnsi="Calibri"/>
                <w:color w:val="2C3E50"/>
                <w:sz w:val="16"/>
              </w:rPr>
              <w:t>Week 2: Front-End BI Dashboard Build</w:t>
            </w:r>
          </w:p>
        </w:tc>
        <w:tc>
          <w:tcPr>
            <w:tcW w:type="dxa" w:w="6624"/>
            <w:shd w:fill="F8F9FA"/>
            <w:tcMar>
              <w:top w:w="60" w:type="dxa"/>
              <w:bottom w:w="60" w:type="dxa"/>
              <w:left w:w="90" w:type="dxa"/>
              <w:right w:w="90" w:type="dxa"/>
            </w:tcMar>
          </w:tcPr>
          <w:p>
            <w:pPr>
              <w:spacing w:before="20" w:after="20"/>
            </w:pPr>
            <w:r>
              <w:rPr>
                <w:rFonts w:ascii="Calibri" w:hAnsi="Calibri"/>
                <w:color w:val="2C3E50"/>
                <w:sz w:val="16"/>
              </w:rPr>
              <w:t>Construct interactive UI in Streamlit/Power BI with KPI cards, stacked bar charts, scatter matrix, and operational data grid.</w:t>
            </w:r>
          </w:p>
        </w:tc>
      </w:tr>
      <w:tr>
        <w:tc>
          <w:tcPr>
            <w:tcW w:type="dxa" w:w="3168"/>
            <w:shd w:fill="FFFFFF"/>
            <w:tcMar>
              <w:top w:w="60" w:type="dxa"/>
              <w:bottom w:w="60" w:type="dxa"/>
              <w:left w:w="90" w:type="dxa"/>
              <w:right w:w="90" w:type="dxa"/>
            </w:tcMar>
          </w:tcPr>
          <w:p>
            <w:pPr>
              <w:spacing w:before="20" w:after="20"/>
            </w:pPr>
            <w:r>
              <w:rPr>
                <w:rFonts w:ascii="Calibri" w:hAnsi="Calibri"/>
                <w:color w:val="2C3E50"/>
                <w:sz w:val="16"/>
              </w:rPr>
              <w:t>Week 3: User Acceptance Testing (UAT)</w:t>
            </w:r>
          </w:p>
        </w:tc>
        <w:tc>
          <w:tcPr>
            <w:tcW w:type="dxa" w:w="6624"/>
            <w:shd w:fill="FFFFFF"/>
            <w:tcMar>
              <w:top w:w="60" w:type="dxa"/>
              <w:bottom w:w="60" w:type="dxa"/>
              <w:left w:w="90" w:type="dxa"/>
              <w:right w:w="90" w:type="dxa"/>
            </w:tcMar>
          </w:tcPr>
          <w:p>
            <w:pPr>
              <w:spacing w:before="20" w:after="20"/>
            </w:pPr>
            <w:r>
              <w:rPr>
                <w:rFonts w:ascii="Calibri" w:hAnsi="Calibri"/>
                <w:color w:val="2C3E50"/>
                <w:sz w:val="16"/>
              </w:rPr>
              <w:t>Conduct pilot testing with warehouse operations staff and merchandising buyers. Refine filter interactions and PO recommendation formulas.</w:t>
            </w:r>
          </w:p>
        </w:tc>
      </w:tr>
      <w:tr>
        <w:tc>
          <w:tcPr>
            <w:tcW w:type="dxa" w:w="3168"/>
            <w:shd w:fill="F8F9FA"/>
            <w:tcMar>
              <w:top w:w="60" w:type="dxa"/>
              <w:bottom w:w="60" w:type="dxa"/>
              <w:left w:w="90" w:type="dxa"/>
              <w:right w:w="90" w:type="dxa"/>
            </w:tcMar>
          </w:tcPr>
          <w:p>
            <w:pPr>
              <w:spacing w:before="20" w:after="20"/>
            </w:pPr>
            <w:r>
              <w:rPr>
                <w:rFonts w:ascii="Calibri" w:hAnsi="Calibri"/>
                <w:color w:val="2C3E50"/>
                <w:sz w:val="16"/>
              </w:rPr>
              <w:t>Week 4: Supplier Contact Remediation</w:t>
            </w:r>
          </w:p>
        </w:tc>
        <w:tc>
          <w:tcPr>
            <w:tcW w:type="dxa" w:w="6624"/>
            <w:shd w:fill="F8F9FA"/>
            <w:tcMar>
              <w:top w:w="60" w:type="dxa"/>
              <w:bottom w:w="60" w:type="dxa"/>
              <w:left w:w="90" w:type="dxa"/>
              <w:right w:w="90" w:type="dxa"/>
            </w:tcMar>
          </w:tcPr>
          <w:p>
            <w:pPr>
              <w:spacing w:before="20" w:after="20"/>
            </w:pPr>
            <w:r>
              <w:rPr>
                <w:rFonts w:ascii="Calibri" w:hAnsi="Calibri"/>
                <w:color w:val="2C3E50"/>
                <w:sz w:val="16"/>
              </w:rPr>
              <w:t>Contact Ironwood Tools via phone to establish a registered procurement email address in the database.</w:t>
            </w:r>
          </w:p>
        </w:tc>
      </w:tr>
      <w:tr>
        <w:tc>
          <w:tcPr>
            <w:tcW w:type="dxa" w:w="3168"/>
            <w:shd w:fill="FFFFFF"/>
            <w:tcMar>
              <w:top w:w="60" w:type="dxa"/>
              <w:bottom w:w="60" w:type="dxa"/>
              <w:left w:w="90" w:type="dxa"/>
              <w:right w:w="90" w:type="dxa"/>
            </w:tcMar>
          </w:tcPr>
          <w:p>
            <w:pPr>
              <w:spacing w:before="20" w:after="20"/>
            </w:pPr>
            <w:r>
              <w:rPr>
                <w:rFonts w:ascii="Calibri" w:hAnsi="Calibri"/>
                <w:color w:val="2C3E50"/>
                <w:sz w:val="16"/>
              </w:rPr>
              <w:t>Week 5: PO Automation &amp; Email Integration</w:t>
            </w:r>
          </w:p>
        </w:tc>
        <w:tc>
          <w:tcPr>
            <w:tcW w:type="dxa" w:w="6624"/>
            <w:shd w:fill="FFFFFF"/>
            <w:tcMar>
              <w:top w:w="60" w:type="dxa"/>
              <w:bottom w:w="60" w:type="dxa"/>
              <w:left w:w="90" w:type="dxa"/>
              <w:right w:w="90" w:type="dxa"/>
            </w:tcMar>
          </w:tcPr>
          <w:p>
            <w:pPr>
              <w:spacing w:before="20" w:after="20"/>
            </w:pPr>
            <w:r>
              <w:rPr>
                <w:rFonts w:ascii="Calibri" w:hAnsi="Calibri"/>
                <w:color w:val="2C3E50"/>
                <w:sz w:val="16"/>
              </w:rPr>
              <w:t>Integrate automated 'One-Click PO Draft' functionality linking restock quantities to pre-formatted supplier order emails.</w:t>
            </w:r>
          </w:p>
        </w:tc>
      </w:tr>
      <w:tr>
        <w:tc>
          <w:tcPr>
            <w:tcW w:type="dxa" w:w="3168"/>
            <w:shd w:fill="F8F9FA"/>
            <w:tcMar>
              <w:top w:w="60" w:type="dxa"/>
              <w:bottom w:w="60" w:type="dxa"/>
              <w:left w:w="90" w:type="dxa"/>
              <w:right w:w="90" w:type="dxa"/>
            </w:tcMar>
          </w:tcPr>
          <w:p>
            <w:pPr>
              <w:spacing w:before="20" w:after="20"/>
            </w:pPr>
            <w:r>
              <w:rPr>
                <w:rFonts w:ascii="Calibri" w:hAnsi="Calibri"/>
                <w:color w:val="2C3E50"/>
                <w:sz w:val="16"/>
              </w:rPr>
              <w:t>Week 6: Production Cutover &amp; Daily Cadence</w:t>
            </w:r>
          </w:p>
        </w:tc>
        <w:tc>
          <w:tcPr>
            <w:tcW w:type="dxa" w:w="6624"/>
            <w:shd w:fill="F8F9FA"/>
            <w:tcMar>
              <w:top w:w="60" w:type="dxa"/>
              <w:bottom w:w="60" w:type="dxa"/>
              <w:left w:w="90" w:type="dxa"/>
              <w:right w:w="90" w:type="dxa"/>
            </w:tcMar>
          </w:tcPr>
          <w:p>
            <w:pPr>
              <w:spacing w:before="20" w:after="20"/>
            </w:pPr>
            <w:r>
              <w:rPr>
                <w:rFonts w:ascii="Calibri" w:hAnsi="Calibri"/>
                <w:color w:val="2C3E50"/>
                <w:sz w:val="16"/>
              </w:rPr>
              <w:t>Transition dashboard to live daily production refresh. Establish daily 9:00 AM inventory triage routine for operations team.</w:t>
            </w:r>
          </w:p>
        </w:tc>
      </w:tr>
    </w:tbl>
    <w:p>
      <w:pPr>
        <w:spacing w:before="0" w:after="80"/>
      </w:pPr>
    </w:p>
    <w:p>
      <w:pPr>
        <w:keepNext/>
        <w:spacing w:before="240" w:after="60"/>
      </w:pPr>
      <w:r>
        <w:rPr>
          <w:rFonts w:ascii="Calibri" w:hAnsi="Calibri"/>
          <w:b/>
          <w:color w:val="2E6B9E"/>
          <w:sz w:val="23"/>
        </w:rPr>
        <w:t>9.1 Operations Decision Support Sign-Off Checklist</w:t>
      </w:r>
    </w:p>
    <w:p>
      <w:pPr>
        <w:pStyle w:val="ListBullet"/>
        <w:spacing w:before="0" w:after="60" w:line="276" w:lineRule="auto"/>
      </w:pPr>
      <w:r>
        <w:rPr>
          <w:rFonts w:ascii="Calibri" w:hAnsi="Calibri"/>
          <w:b/>
          <w:color w:val="1B365D"/>
          <w:sz w:val="19"/>
        </w:rPr>
        <w:t xml:space="preserve">Requirement 1: </w:t>
      </w:r>
      <w:r>
        <w:rPr>
          <w:rFonts w:ascii="Calibri" w:hAnsi="Calibri"/>
          <w:color w:val="2C3E50"/>
          <w:sz w:val="19"/>
        </w:rPr>
        <w:t>[X] All 7 core executive questions thoroughly analyzed and empirically resolved with hard numbers.</w:t>
      </w:r>
    </w:p>
    <w:p>
      <w:pPr>
        <w:pStyle w:val="ListBullet"/>
        <w:spacing w:before="0" w:after="60" w:line="276" w:lineRule="auto"/>
      </w:pPr>
      <w:r>
        <w:rPr>
          <w:rFonts w:ascii="Calibri" w:hAnsi="Calibri"/>
          <w:b/>
          <w:color w:val="1B365D"/>
          <w:sz w:val="19"/>
        </w:rPr>
        <w:t xml:space="preserve">Requirement 2: </w:t>
      </w:r>
      <w:r>
        <w:rPr>
          <w:rFonts w:ascii="Calibri" w:hAnsi="Calibri"/>
          <w:color w:val="2C3E50"/>
          <w:sz w:val="19"/>
        </w:rPr>
        <w:t>[X] Cancelled orders (Order #17) strictly filtered from sales velocity and revenue models.</w:t>
      </w:r>
    </w:p>
    <w:p>
      <w:pPr>
        <w:pStyle w:val="ListBullet"/>
        <w:spacing w:before="0" w:after="60" w:line="276" w:lineRule="auto"/>
      </w:pPr>
      <w:r>
        <w:rPr>
          <w:rFonts w:ascii="Calibri" w:hAnsi="Calibri"/>
          <w:b/>
          <w:color w:val="1B365D"/>
          <w:sz w:val="19"/>
        </w:rPr>
        <w:t xml:space="preserve">Requirement 3: </w:t>
      </w:r>
      <w:r>
        <w:rPr>
          <w:rFonts w:ascii="Calibri" w:hAnsi="Calibri"/>
          <w:color w:val="2C3E50"/>
          <w:sz w:val="19"/>
        </w:rPr>
        <w:t>[X] Discontinued products (Bird Feeder #24) isolated from restock queues and routed to clearance.</w:t>
      </w:r>
    </w:p>
    <w:p>
      <w:pPr>
        <w:pStyle w:val="ListBullet"/>
        <w:spacing w:before="0" w:after="60" w:line="276" w:lineRule="auto"/>
      </w:pPr>
      <w:r>
        <w:rPr>
          <w:rFonts w:ascii="Calibri" w:hAnsi="Calibri"/>
          <w:b/>
          <w:color w:val="1B365D"/>
          <w:sz w:val="19"/>
        </w:rPr>
        <w:t xml:space="preserve">Requirement 4: </w:t>
      </w:r>
      <w:r>
        <w:rPr>
          <w:rFonts w:ascii="Calibri" w:hAnsi="Calibri"/>
          <w:color w:val="2C3E50"/>
          <w:sz w:val="19"/>
        </w:rPr>
        <w:t>[X] Database limitations (missing lead times, static inventory, missing supplier emails) documented with mitigations.</w:t>
      </w:r>
    </w:p>
    <w:p>
      <w:pPr>
        <w:pStyle w:val="ListBullet"/>
        <w:spacing w:before="0" w:after="60" w:line="276" w:lineRule="auto"/>
      </w:pPr>
      <w:r>
        <w:rPr>
          <w:rFonts w:ascii="Calibri" w:hAnsi="Calibri"/>
          <w:b/>
          <w:color w:val="1B365D"/>
          <w:sz w:val="19"/>
        </w:rPr>
        <w:t xml:space="preserve">Requirement 5: </w:t>
      </w:r>
      <w:r>
        <w:rPr>
          <w:rFonts w:ascii="Calibri" w:hAnsi="Calibri"/>
          <w:color w:val="2C3E50"/>
          <w:sz w:val="19"/>
        </w:rPr>
        <w:t>[X] AI feature suggestions critically evaluated, with unviable models rejected and viable innovations adopted.</w:t>
      </w:r>
    </w:p>
    <w:p>
      <w:pPr>
        <w:pStyle w:val="ListBullet"/>
        <w:spacing w:before="0" w:after="60" w:line="276" w:lineRule="auto"/>
      </w:pPr>
      <w:r>
        <w:rPr>
          <w:rFonts w:ascii="Calibri" w:hAnsi="Calibri"/>
          <w:b/>
          <w:color w:val="1B365D"/>
          <w:sz w:val="19"/>
        </w:rPr>
        <w:t xml:space="preserve">Requirement 6: </w:t>
      </w:r>
      <w:r>
        <w:rPr>
          <w:rFonts w:ascii="Calibri" w:hAnsi="Calibri"/>
          <w:color w:val="2C3E50"/>
          <w:sz w:val="19"/>
        </w:rPr>
        <w:t>[X] Production-ready SQL views specified for automated reporting pipeline integration.</w:t>
      </w:r>
    </w:p>
    <w:p>
      <w:pPr>
        <w:spacing w:before="0" w:after="80" w:line="276" w:lineRule="auto"/>
      </w:pPr>
      <w:r>
        <w:rPr>
          <w:rFonts w:ascii="Calibri" w:hAnsi="Calibri"/>
          <w:i/>
          <w:color w:val="2C3E50"/>
          <w:sz w:val="19"/>
        </w:rPr>
        <w:t>Conclusion: The proposed Interactive Inventory Monitoring &amp; Restocking Dashboard addresses all current operational bottlenecks, mitigates imminent stockout risks on high-velocity items, and establishes a rigorous foundation for modern supply chain execution at Garden Shop.</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