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75F"/>
          <w:sz w:val="40"/>
        </w:rPr>
        <w:t>ENTERPRISE CONTEXT BRAIN (ECB)</w:t>
      </w:r>
    </w:p>
    <w:p>
      <w:pPr>
        <w:jc w:val="center"/>
      </w:pPr>
      <w:r>
        <w:rPr>
          <w:b/>
          <w:sz w:val="32"/>
        </w:rPr>
        <w:t>Technical Requirements Specification — GenAI Platform</w:t>
      </w:r>
    </w:p>
    <w:p>
      <w:pPr>
        <w:jc w:val="center"/>
      </w:pPr>
      <w:r>
        <w:rPr>
          <w:i/>
          <w:sz w:val="18"/>
        </w:rPr>
        <w:t>Version 2.0 | 22 August 2026 | High-Potential GenAI Product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Document ID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Depends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ECB-TRS-02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Architecture/Product Review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PRD-02; DATA-02; FLOW-02</w:t>
            </w:r>
          </w:p>
        </w:tc>
      </w:tr>
    </w:tbl>
    <w:p>
      <w:r>
        <w:t>Source boundary: this suite preserves the user-provided ECB product baseline and explicitly labels new technology/design recommendations as proposed architecture. The source baseline defines a governed organizational-memory and agentic decision-intelligence platform, with Manager/Project/Risk/Decision capabilities, evidence, temporal context, MCP, human approval and an MVP using Jira-like tickets, project docs/ADRs and Git. fileciteturn2file1</w:t>
      </w:r>
    </w:p>
    <w:p>
      <w:pPr>
        <w:pStyle w:val="Heading1"/>
        <w:spacing w:before="160" w:after="80"/>
      </w:pPr>
      <w:r>
        <w:t>Table of Contents</w:t>
      </w:r>
    </w:p>
    <w:p>
      <w:pPr>
        <w:pStyle w:val="ListBullet"/>
      </w:pPr>
      <w:r>
        <w:t>1 Architecture</w:t>
      </w:r>
    </w:p>
    <w:p>
      <w:pPr>
        <w:pStyle w:val="ListBullet"/>
      </w:pPr>
      <w:r>
        <w:t>2 Technology Stack</w:t>
      </w:r>
    </w:p>
    <w:p>
      <w:pPr>
        <w:pStyle w:val="ListBullet"/>
      </w:pPr>
      <w:r>
        <w:t>3 GenAI Runtime</w:t>
      </w:r>
    </w:p>
    <w:p>
      <w:pPr>
        <w:pStyle w:val="ListBullet"/>
      </w:pPr>
      <w:r>
        <w:t>4 Data Plane</w:t>
      </w:r>
    </w:p>
    <w:p>
      <w:pPr>
        <w:pStyle w:val="ListBullet"/>
      </w:pPr>
      <w:r>
        <w:t>5 API/MCP</w:t>
      </w:r>
    </w:p>
    <w:p>
      <w:pPr>
        <w:pStyle w:val="ListBullet"/>
      </w:pPr>
      <w:r>
        <w:t>6 Security</w:t>
      </w:r>
    </w:p>
    <w:p>
      <w:pPr>
        <w:pStyle w:val="ListBullet"/>
      </w:pPr>
      <w:r>
        <w:t>7 Reliability</w:t>
      </w:r>
    </w:p>
    <w:p>
      <w:pPr>
        <w:pStyle w:val="ListBullet"/>
      </w:pPr>
      <w:r>
        <w:t>8 Performance</w:t>
      </w:r>
    </w:p>
    <w:p>
      <w:pPr>
        <w:pStyle w:val="ListBullet"/>
      </w:pPr>
      <w:r>
        <w:t>9 Environments</w:t>
      </w:r>
    </w:p>
    <w:p>
      <w:pPr>
        <w:pStyle w:val="ListBullet"/>
      </w:pPr>
      <w:r>
        <w:t>10 Testing</w:t>
      </w:r>
    </w:p>
    <w:p>
      <w:pPr>
        <w:pStyle w:val="ListBullet"/>
      </w:pPr>
      <w:r>
        <w:t>11 ADRs</w:t>
      </w:r>
    </w:p>
    <w:p>
      <w:pPr>
        <w:pStyle w:val="ListBullet"/>
      </w:pPr>
      <w:r>
        <w:t>Appendix</w:t>
      </w:r>
    </w:p>
    <w:p>
      <w:pPr>
        <w:pStyle w:val="Heading1"/>
        <w:spacing w:before="160" w:after="80"/>
      </w:pPr>
      <w:r>
        <w:t>1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0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Architecture principle: separate the memory/data plane from the agent/tool control plane. This is consistent with the existing ECB technical baseline. fileciteturn2file18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Web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Next.js + React + TypeScript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SSR/streaming where useful; design tokens; accessible components.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FastAPI + Python 3.12+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Async I/O, OpenAPI-first, typed DTOs.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Agent runtime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LangGraph or OpenAI Agents SDK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Durable state, tracing, guardrails, handoffs; final choice via ADR.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LLM gateway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Provider abstraction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Model routing, budgets, retries, fallbacks, versioning.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Context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Context Planning Service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Intent/entity/time/scope/retrieval plan.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Retrieval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Qdrant + PostgreSQL/pgvector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Hybrid search, metadata filtering, reranking.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Canonical DB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PostgreSQL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Strong consistency, RLS, JSONB, relational entities.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Cache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Redis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Hot context, session/workflow metadata, rate limits.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Object storage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S3-compatible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Raw docs, exports, large artifacts.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Messaging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Kafka/SQS/Redis Streams depending deployment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Async ingestion, actions, evaluations.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MCP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MCP Gateway + Registry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Tool/resource access, auth, policy and tasks.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Observability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OpenTelemetry + Prometheus/Grafana or managed equivalent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Trace every request/agent/tool path.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Deployment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Docker + Kubernetes/ECS approved platform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Horizontal scaling and controlled releases.</w:t>
            </w:r>
          </w:p>
        </w:tc>
      </w:tr>
    </w:tbl>
    <w:p>
      <w:pPr>
        <w:pStyle w:val="Heading1"/>
        <w:spacing w:before="160" w:after="80"/>
      </w:pPr>
      <w:r>
        <w:t>2 Technology Selection Rationale</w:t>
      </w:r>
    </w:p>
    <w:p>
      <w:r>
        <w:t>AWS guidance recommends evolving GenAI systems from simple prompting to RAG when proprietary/up-to-date knowledge is required, and to agentic systems when multi-step tool interaction is required. It also recommends validating retrieval quality, embeddings, vector stores and chunking rather than assuming the model solves these concerns. citeturn0search9</w:t>
      </w:r>
    </w:p>
    <w:p>
      <w:pPr>
        <w:pStyle w:val="Heading1"/>
        <w:spacing w:before="160" w:after="80"/>
      </w:pPr>
      <w:r>
        <w:t>3 GenAI Runtime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AI-01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All model calls pass through a gateway with model/version/token/cost metadata.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AI-02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Context budget is computed before generation; no dependency on maximum context window.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AI-03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Every retrieval run records query, filters, candidate count, reranking and evidence IDs.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AI-04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Tool calls are schema validated and policy checked before execution.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AI-05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High-impact mutations require explicit approval state.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AI-06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Agent workflows are resumable and idempotent.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AI-07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Evaluation datasets and trace IDs are linked to release versions.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AI-08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Retrieved content is treated as untrusted input for prompt-injection defense.</w:t>
            </w:r>
          </w:p>
        </w:tc>
      </w:tr>
    </w:tbl>
    <w:p>
      <w:pPr>
        <w:pStyle w:val="Heading1"/>
        <w:spacing w:before="160" w:after="80"/>
      </w:pPr>
      <w:r>
        <w:t>4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Control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Identity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OIDC/OAuth2 + MFA through enterprise IdP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Authorization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RBAC + ABAC + source-level permissions + row-level security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Encryption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TLS 1.2+ in transit; AES-256-class encryption at rest; KMS-managed keys where available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Secrets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Runtime secret manager; never in source or prompts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Tool isolation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Allowlist tools and destinations; scoped service identities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Prompt injection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Content isolation, untrusted-content labeling, input/output/tool guardrails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PII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Detect/mask/classify before persistence where policy requires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Audit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Append-only action/security events with actor, policy decision, trace and outcome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Supply chain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SBOM, signed artifacts, dependency scanning, provenance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AI governance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NIST AI RMF/GenAI profile + OWASP LLM/agentic practices</w:t>
            </w:r>
          </w:p>
        </w:tc>
      </w:tr>
    </w:tbl>
    <w:p>
      <w:pPr>
        <w:pStyle w:val="Heading1"/>
        <w:spacing w:before="160" w:after="80"/>
      </w:pPr>
      <w:r>
        <w:t>5 Performance &amp;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Scale strategy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Context API P95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&lt;300ms before model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Horizontal API scaling + Redis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Retrieval P95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&lt;500ms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ANN/vector indexes + metadata prefilter + cache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Standard E2E answer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≤10s excluding generation variance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Parallel retrieval + streaming + model routing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Near-real-time freshness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&lt;5min where source supports it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Incremental events + priority queues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Availability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≥99.9% Context API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Multi-instance + health checks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Load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2x baseline without &gt;1pp error-rate regression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Autoscaling + queue backpressure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Long jobs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Async/task model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MCP Tasks / workflow state</w:t>
            </w:r>
          </w:p>
        </w:tc>
      </w:tr>
    </w:tbl>
    <w:p>
      <w:pPr>
        <w:pStyle w:val="Heading1"/>
        <w:spacing w:before="160" w:after="80"/>
      </w:pPr>
      <w:r>
        <w:t>6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Env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Controls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Local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Developer iteration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Docker Compose, synthetic data, mock IdP/tools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Dev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Shared integration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Feature flags, ephemeral test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Staging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Production-like validation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Realistic dataset, security/eval/load tests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Production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Pilot/enterprise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Private networking, HA, backups, audit, change control</w:t>
            </w:r>
          </w:p>
        </w:tc>
      </w:tr>
    </w:tbl>
    <w:p>
      <w:pPr>
        <w:pStyle w:val="Heading1"/>
        <w:spacing w:before="160" w:after="80"/>
      </w:pPr>
      <w:r>
        <w:t>7 Resilience</w:t>
      </w:r>
    </w:p>
    <w:p>
      <w:pPr>
        <w:pStyle w:val="ListBullet"/>
      </w:pPr>
      <w:r>
        <w:t>Timeouts on every network/model/tool call.</w:t>
      </w:r>
    </w:p>
    <w:p>
      <w:pPr>
        <w:pStyle w:val="ListBullet"/>
      </w:pPr>
      <w:r>
        <w:t>Exponential backoff with jitter only for retry-safe operations.</w:t>
      </w:r>
    </w:p>
    <w:p>
      <w:pPr>
        <w:pStyle w:val="ListBullet"/>
      </w:pPr>
      <w:r>
        <w:t>Circuit breakers and bulkheads around model providers and enterprise systems.</w:t>
      </w:r>
    </w:p>
    <w:p>
      <w:pPr>
        <w:pStyle w:val="ListBullet"/>
      </w:pPr>
      <w:r>
        <w:t>Idempotency keys for mutations.</w:t>
      </w:r>
    </w:p>
    <w:p>
      <w:pPr>
        <w:pStyle w:val="ListBullet"/>
      </w:pPr>
      <w:r>
        <w:t>Dead-letter queue for failed ingestion/actions.</w:t>
      </w:r>
    </w:p>
    <w:p>
      <w:pPr>
        <w:pStyle w:val="ListBullet"/>
      </w:pPr>
      <w:r>
        <w:t>Checkpoint agent state before approval and before external mutation.</w:t>
      </w:r>
    </w:p>
    <w:p>
      <w:pPr>
        <w:pStyle w:val="ListBullet"/>
      </w:pPr>
      <w:r>
        <w:t>Restore drills and schema-compatible rollback strategy.</w:t>
      </w:r>
    </w:p>
    <w:p>
      <w:pPr>
        <w:pStyle w:val="Heading1"/>
        <w:spacing w:before="160" w:after="80"/>
      </w:pPr>
      <w:r>
        <w:t>8 Observability</w:t>
      </w:r>
    </w:p>
    <w:p>
      <w:r>
        <w:rPr>
          <w:rFonts w:ascii="Consolas" w:hAnsi="Consolas"/>
          <w:sz w:val="16"/>
        </w:rPr>
        <w:t>trace_id → request → context_plan → retrieval → rerank → model → policy → MCP →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Signal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Traces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agent_run, retrieval, model_call, policy_check, tool_call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Metrics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latency, token usage, retrieval recall proxy, tool success, approval rate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Logs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Structured JSON with correlation IDs; no secrets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Quality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Groundedness, citation correctness, answer usefulness, conflict handling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Cost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Tokens by model/agent/user/project; cache hit rate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Denied access, injection flags, tool policy violations</w:t>
            </w:r>
          </w:p>
        </w:tc>
      </w:tr>
    </w:tbl>
    <w:p>
      <w:pPr>
        <w:pStyle w:val="Heading1"/>
        <w:spacing w:before="160" w:after="80"/>
      </w:pPr>
      <w:r>
        <w:t>9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Gate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Unit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Critical business/policy/retrieval logic covered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Integration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DB, vector store, identity, MCP and model gateway pass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Contract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OpenAPI + MCP schema compatibility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E2E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All MUST user journeys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AI eval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Groundedness, retrieval, citation, refusal, tool correctness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0 critical findings; authz bypass =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Load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Declared latency/error targets met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Chaos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Worker/connector/model failure recovers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DR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Restore and state recovery verified</w:t>
            </w:r>
          </w:p>
        </w:tc>
      </w:tr>
    </w:tbl>
    <w:p>
      <w:pPr>
        <w:pStyle w:val="Heading1"/>
        <w:spacing w:before="160" w:after="80"/>
      </w:pPr>
      <w:r>
        <w:t>10 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Decision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ADR-001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LangGraph vs Agents SDK as primary workflow runtime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ADR-002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Qdrant + pgvector division of responsibility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ADR-003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Model routing/fallback strategy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ADR-004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Event bus selection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ADR-005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MCP gateway and registry topology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ADR-006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Memory write policy and consent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ADR-007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Multi-tenant isolation model</w:t>
            </w:r>
          </w:p>
        </w:tc>
      </w:tr>
    </w:tbl>
    <w:p>
      <w:pPr>
        <w:pStyle w:val="Heading1"/>
        <w:spacing w:before="160" w:after="80"/>
      </w:pPr>
      <w:r>
        <w:t>Appendix – References</w:t>
      </w:r>
    </w:p>
    <w:p>
      <w:r>
        <w:t>OpenAI Agents SDK — https://openai.com/index/the-next-evolution-of-the-agents-sdk/</w:t>
      </w:r>
    </w:p>
    <w:p>
      <w:r>
        <w:t>MCP 2026 — https://blog.modelcontextprotocol.io/posts/2026-07-28/</w:t>
      </w:r>
    </w:p>
    <w:p>
      <w:r>
        <w:t>AWS GenAI production architecture — https://docs.aws.amazon.com/prescriptive-guidance/latest/gen-ai-lifecycle-operational-excellence/preprod-architecting.html</w:t>
      </w:r>
    </w:p>
    <w:p>
      <w:r>
        <w:t>OpenTelemetry — https://opentelemetry.io/docs/</w:t>
      </w:r>
    </w:p>
    <w:p>
      <w:r>
        <w:t>Kubernetes — https://kubernetes.io/docs/</w:t>
      </w:r>
    </w:p>
    <w:p>
      <w:r>
        <w:t>OWASP LLM Top 10 — https://owasp.org/www-project-top-10-for-large-language-model-applications/</w:t>
      </w:r>
    </w:p>
    <w:p>
      <w:r>
        <w:t>NIST AI RMF — https://www.nist.gov/itl/ai-risk-management-framework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ECB | ECB-TRS-02 |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7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