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Blush – Solution Approach &amp; Design (Phase 1)</w:t>
      </w:r>
    </w:p>
    <w:p>
      <w:pPr/>
      <w:r>
        <w:t xml:space="preserve">Salesforce Fresher Batch | Milestone 2: Solution Design | Prepared 23 Oct 2026 | Status: Draft for mentor review</w:t>
      </w:r>
    </w:p>
    <w:p>
      <w:pPr>
        <w:pStyle w:val="Heading2"/>
      </w:pPr>
      <w:r>
        <w:t xml:space="preserve">1. Purpose and Scope</w:t>
      </w:r>
    </w:p>
    <w:p>
      <w:pPr/>
      <w:r>
        <w:t xml:space="preserve">This document proposes how Phase 1 of the Blush Retail &amp; Wholesale Management assignment will be built in Salesforce. It builds on the Milestone 1 document (Clarifying Questions and Assumptions, 21 Oct 2026). Question numbers Q1–Q31 refer to that document, so every design choice can be traced to an approved assumption. After mentor review this becomes the build baseline.</w:t>
      </w:r>
    </w:p>
    <w:p>
      <w:pPr/>
      <w:r>
        <w:rPr>
          <w:b/>
        </w:rPr>
        <w:t xml:space="preserve">In scope:</w:t>
      </w:r>
      <w:r>
        <w:t xml:space="preserve"> Requirements A–J of the assignment (customers and sales, campaigns, products and pricing, reminders, commission, order controls, invoice and GST, reports and dashboards, users and app, testing).</w:t>
      </w:r>
    </w:p>
    <w:p>
      <w:pPr/>
      <w:r>
        <w:rPr>
          <w:b/>
        </w:rPr>
        <w:t xml:space="preserve">Out of scope (later phases):</w:t>
      </w:r>
      <w:r>
        <w:t xml:space="preserve"> eBay integration, website ordering, partial payments, returns and input tax credit.</w:t>
      </w:r>
    </w:p>
    <w:tbl>
      <w:tblPr>
        <w:tblStyle w:val="TableGrid"/>
        <w:tblW w:w="0" w:type="auto"/>
        <w:tblLayout w:type="fixed"/>
        <w:tblLook w:val="04A0" w:firstRow="1" w:lastRow="0" w:firstColumn="0" w:lastColumn="0" w:noHBand="0" w:noVBand="1"/>
      </w:tblPr>
      <w:tblGrid>
        <w:gridCol w:w="1874"/>
        <w:gridCol w:w="7485"/>
      </w:tblGrid>
      <w:tr>
        <w:trPr>
          <w:tblHeader/>
        </w:trPr>
        <w:tc>
          <w:tcPr>
            <w:tcW w:w="1874" w:type="dxa"/>
            <w:shd w:val="clear" w:color="auto" w:fill="F2F2F2"/>
          </w:tcPr>
          <w:p>
            <w:pPr/>
            <w:r>
              <w:t xml:space="preserve">Item</w:t>
            </w:r>
          </w:p>
        </w:tc>
        <w:tc>
          <w:tcPr>
            <w:tcW w:w="7485" w:type="dxa"/>
            <w:shd w:val="clear" w:color="auto" w:fill="F2F2F2"/>
          </w:tcPr>
          <w:p>
            <w:pPr/>
            <w:r>
              <w:t xml:space="preserve">Detail</w:t>
            </w:r>
          </w:p>
        </w:tc>
      </w:tr>
      <w:tr>
        <w:tc>
          <w:tcPr>
            <w:tcW w:w="1874" w:type="dxa"/>
          </w:tcPr>
          <w:p>
            <w:pPr/>
            <w:r>
              <w:t xml:space="preserve">Version</w:t>
            </w:r>
          </w:p>
        </w:tc>
        <w:tc>
          <w:tcPr>
            <w:tcW w:w="7485" w:type="dxa"/>
          </w:tcPr>
          <w:p>
            <w:pPr/>
            <w:r>
              <w:t xml:space="preserve">0.1 (draft)</w:t>
            </w:r>
          </w:p>
        </w:tc>
      </w:tr>
      <w:tr>
        <w:tc>
          <w:tcPr>
            <w:tcW w:w="1874" w:type="dxa"/>
          </w:tcPr>
          <w:p>
            <w:pPr/>
            <w:r>
              <w:t xml:space="preserve">Author</w:t>
            </w:r>
          </w:p>
        </w:tc>
        <w:tc>
          <w:tcPr>
            <w:tcW w:w="7485" w:type="dxa"/>
          </w:tcPr>
          <w:p>
            <w:pPr/>
            <w:r>
              <w:t xml:space="preserve">[Your name], Salesforce Fresher Batch</w:t>
            </w:r>
          </w:p>
        </w:tc>
      </w:tr>
      <w:tr>
        <w:tc>
          <w:tcPr>
            <w:tcW w:w="1874" w:type="dxa"/>
          </w:tcPr>
          <w:p>
            <w:pPr/>
            <w:r>
              <w:t xml:space="preserve">Reviewer</w:t>
            </w:r>
          </w:p>
        </w:tc>
        <w:tc>
          <w:tcPr>
            <w:tcW w:w="7485" w:type="dxa"/>
          </w:tcPr>
          <w:p>
            <w:pPr/>
            <w:r>
              <w:t xml:space="preserve">[Mentor name]</w:t>
            </w:r>
          </w:p>
        </w:tc>
      </w:tr>
      <w:tr>
        <w:tc>
          <w:tcPr>
            <w:tcW w:w="1874" w:type="dxa"/>
          </w:tcPr>
          <w:p>
            <w:pPr/>
            <w:r>
              <w:t xml:space="preserve">Org</w:t>
            </w:r>
          </w:p>
        </w:tc>
        <w:tc>
          <w:tcPr>
            <w:tcW w:w="7485" w:type="dxa"/>
          </w:tcPr>
          <w:p>
            <w:pPr/>
            <w:r>
              <w:t xml:space="preserve">Developer Edition, built with SFDX project in Git</w:t>
            </w:r>
          </w:p>
        </w:tc>
      </w:tr>
      <w:tr>
        <w:tc>
          <w:tcPr>
            <w:tcW w:w="1874" w:type="dxa"/>
          </w:tcPr>
          <w:p>
            <w:pPr/>
            <w:r>
              <w:t xml:space="preserve">Baseline</w:t>
            </w:r>
          </w:p>
        </w:tc>
        <w:tc>
          <w:tcPr>
            <w:tcW w:w="7485" w:type="dxa"/>
          </w:tcPr>
          <w:p>
            <w:pPr/>
            <w:r>
              <w:t xml:space="preserve">Milestone 1 assumptions Q1–Q31</w:t>
            </w:r>
          </w:p>
        </w:tc>
      </w:tr>
    </w:tbl>
    <w:p>
      <w:pPr/>
      <w:r>
        <w:rPr>
          <w:b/>
        </w:rPr>
        <w:t xml:space="preserve">How to read this:</w:t>
      </w:r>
      <w:r>
        <w:t xml:space="preserve"> Section 2 gives the big picture, Section 3 the data model, Section 4 the solution for each requirement, Sections 5–7 the calculation rules, code design and security, Sections 8–9 reports and testing, and Section 10 the plan, risks and the decisions I need from you.</w:t>
      </w:r>
    </w:p>
    <w:p>
      <w:pPr>
        <w:pStyle w:val="Heading2"/>
      </w:pPr>
      <w:r>
        <w:t xml:space="preserve">2. Solution Overview</w:t>
      </w:r>
    </w:p>
    <w:p>
      <w:pPr>
        <w:pStyle w:val="Heading3"/>
      </w:pPr>
      <w:r>
        <w:t xml:space="preserve">2.1 Design principles</w:t>
      </w:r>
    </w:p>
    <w:p>
      <w:pPr>
        <w:pStyle w:val="ListParagraph"/>
        <w:numPr>
          <w:ilvl w:val="0"/>
          <w:numId w:val="2"/>
        </w:numPr>
      </w:pPr>
      <w:r>
        <w:rPr>
          <w:b/>
        </w:rPr>
        <w:t xml:space="preserve">Standard first.</w:t>
      </w:r>
      <w:r>
        <w:t xml:space="preserve"> Lead, Account, Contact, Opportunity, Product, Price Book, Order, Campaign, Task, Event, approvals, reports and dashboards are used as they are. Custom objects are limited to Store__c and an error log.</w:t>
      </w:r>
    </w:p>
    <w:p>
      <w:pPr>
        <w:pStyle w:val="ListParagraph"/>
        <w:numPr>
          <w:ilvl w:val="0"/>
          <w:numId w:val="2"/>
        </w:numPr>
      </w:pPr>
      <w:r>
        <w:rPr>
          <w:b/>
        </w:rPr>
        <w:t xml:space="preserve">Configuration over code, code where it is clearly needed.</w:t>
      </w:r>
      <w:r>
        <w:t xml:space="preserve"> Apex is used only where declarative tools cannot meet the rule (see 2.2). Each Apex piece has a stated reason.</w:t>
      </w:r>
    </w:p>
    <w:p>
      <w:pPr>
        <w:pStyle w:val="ListParagraph"/>
        <w:numPr>
          <w:ilvl w:val="0"/>
          <w:numId w:val="2"/>
        </w:numPr>
      </w:pPr>
      <w:r>
        <w:rPr>
          <w:b/>
        </w:rPr>
        <w:t xml:space="preserve">Rules live in metadata, not in code.</w:t>
      </w:r>
      <w:r>
        <w:t xml:space="preserve"> GST slabs, commission thresholds, discount limit, home state, wholesale discount and the reminder window are stored in Custom Metadata, so a rule change is a data change, not a deployment.</w:t>
      </w:r>
    </w:p>
    <w:p>
      <w:pPr>
        <w:pStyle w:val="ListParagraph"/>
        <w:numPr>
          <w:ilvl w:val="0"/>
          <w:numId w:val="2"/>
        </w:numPr>
      </w:pPr>
      <w:r>
        <w:rPr>
          <w:b/>
        </w:rPr>
        <w:t xml:space="preserve">Bulk-safe and idempotent.</w:t>
      </w:r>
      <w:r>
        <w:t xml:space="preserve"> Every trigger and job handles 200 records, uses no SOQL or DML inside loops, and can be re-run without creating duplicates.</w:t>
      </w:r>
    </w:p>
    <w:p>
      <w:pPr>
        <w:pStyle w:val="ListParagraph"/>
        <w:numPr>
          <w:ilvl w:val="0"/>
          <w:numId w:val="2"/>
        </w:numPr>
      </w:pPr>
      <w:r>
        <w:rPr>
          <w:b/>
        </w:rPr>
        <w:t xml:space="preserve">Secure by default.</w:t>
      </w:r>
      <w:r>
        <w:t xml:space="preserve"> Least-privilege permission sets, private sharing where needed, field-level security on calculated fields, and Apex that respects sharing and FLS unless a documented exception applies.</w:t>
      </w:r>
    </w:p>
    <w:p>
      <w:pPr>
        <w:pStyle w:val="ListParagraph"/>
        <w:numPr>
          <w:ilvl w:val="0"/>
          <w:numId w:val="2"/>
        </w:numPr>
      </w:pPr>
      <w:r>
        <w:rPr>
          <w:b/>
        </w:rPr>
        <w:t xml:space="preserve">Frozen financials.</w:t>
      </w:r>
      <w:r>
        <w:t xml:space="preserve"> Tax, totals and commission are stored on the Order and its lines, so a later price or rule change never alters a past invoice.</w:t>
      </w:r>
    </w:p>
    <w:p>
      <w:pPr>
        <w:pStyle w:val="Heading3"/>
      </w:pPr>
      <w:r>
        <w:t xml:space="preserve">2.2 Declarative or Apex: the decision for each requirement</w:t>
      </w:r>
    </w:p>
    <w:tbl>
      <w:tblPr>
        <w:tblStyle w:val="TableGrid"/>
        <w:tblW w:w="0" w:type="auto"/>
        <w:tblLayout w:type="fixed"/>
        <w:tblLook w:val="04A0" w:firstRow="1" w:lastRow="0" w:firstColumn="0" w:lastColumn="0" w:noHBand="0" w:noVBand="1"/>
      </w:tblPr>
      <w:tblGrid>
        <w:gridCol w:w="2514"/>
        <w:gridCol w:w="2271"/>
        <w:gridCol w:w="4575"/>
      </w:tblGrid>
      <w:tr>
        <w:trPr>
          <w:tblHeader/>
        </w:trPr>
        <w:tc>
          <w:tcPr>
            <w:tcW w:w="2514" w:type="dxa"/>
            <w:shd w:val="clear" w:color="auto" w:fill="F2F2F2"/>
          </w:tcPr>
          <w:p>
            <w:pPr/>
            <w:r>
              <w:t xml:space="preserve">Need</w:t>
            </w:r>
          </w:p>
        </w:tc>
        <w:tc>
          <w:tcPr>
            <w:tcW w:w="2271" w:type="dxa"/>
            <w:shd w:val="clear" w:color="auto" w:fill="F2F2F2"/>
          </w:tcPr>
          <w:p>
            <w:pPr/>
            <w:r>
              <w:t xml:space="preserve">Chosen tool</w:t>
            </w:r>
          </w:p>
        </w:tc>
        <w:tc>
          <w:tcPr>
            <w:tcW w:w="4575" w:type="dxa"/>
            <w:shd w:val="clear" w:color="auto" w:fill="F2F2F2"/>
          </w:tcPr>
          <w:p>
            <w:pPr/>
            <w:r>
              <w:t xml:space="preserve">Reason</w:t>
            </w:r>
          </w:p>
        </w:tc>
      </w:tr>
      <w:tr>
        <w:tc>
          <w:tcPr>
            <w:tcW w:w="2514" w:type="dxa"/>
          </w:tcPr>
          <w:p>
            <w:pPr/>
            <w:r>
              <w:t xml:space="preserve">Record types, layouts, app, list views, permission sets</w:t>
            </w:r>
          </w:p>
        </w:tc>
        <w:tc>
          <w:tcPr>
            <w:tcW w:w="2271" w:type="dxa"/>
          </w:tcPr>
          <w:p>
            <w:pPr/>
            <w:r>
              <w:t xml:space="preserve">Declarative</w:t>
            </w:r>
          </w:p>
        </w:tc>
        <w:tc>
          <w:tcPr>
            <w:tcW w:w="4575" w:type="dxa"/>
          </w:tcPr>
          <w:p>
            <w:pPr/>
            <w:r>
              <w:t xml:space="preserve">Fully supported natively</w:t>
            </w:r>
          </w:p>
        </w:tc>
      </w:tr>
      <w:tr>
        <w:tc>
          <w:tcPr>
            <w:tcW w:w="2514" w:type="dxa"/>
          </w:tcPr>
          <w:p>
            <w:pPr/>
            <w:r>
              <w:t xml:space="preserve">Defaults: price book, store, Sales Rep, Order Owner</w:t>
            </w:r>
          </w:p>
        </w:tc>
        <w:tc>
          <w:tcPr>
            <w:tcW w:w="2271" w:type="dxa"/>
          </w:tcPr>
          <w:p>
            <w:pPr/>
            <w:r>
              <w:t xml:space="preserve">Before-save record-triggered Flows</w:t>
            </w:r>
          </w:p>
        </w:tc>
        <w:tc>
          <w:tcPr>
            <w:tcW w:w="4575" w:type="dxa"/>
          </w:tcPr>
          <w:p>
            <w:pPr/>
            <w:r>
              <w:t xml:space="preserve">Simple field defaults, fast, admin-maintainable</w:t>
            </w:r>
          </w:p>
        </w:tc>
      </w:tr>
      <w:tr>
        <w:tc>
          <w:tcPr>
            <w:tcW w:w="2514" w:type="dxa"/>
          </w:tcPr>
          <w:p>
            <w:pPr/>
            <w:r>
              <w:t xml:space="preserve">Create Order and copy products from Opportunity</w:t>
            </w:r>
          </w:p>
        </w:tc>
        <w:tc>
          <w:tcPr>
            <w:tcW w:w="2271" w:type="dxa"/>
          </w:tcPr>
          <w:p>
            <w:pPr/>
            <w:r>
              <w:t xml:space="preserve">Autolaunched Flow behind a quick action</w:t>
            </w:r>
          </w:p>
        </w:tc>
        <w:tc>
          <w:tcPr>
            <w:tcW w:w="4575" w:type="dxa"/>
          </w:tcPr>
          <w:p>
            <w:pPr/>
            <w:r>
              <w:t xml:space="preserve">Straight record copy with clear fault path</w:t>
            </w:r>
          </w:p>
        </w:tc>
      </w:tr>
      <w:tr>
        <w:tc>
          <w:tcPr>
            <w:tcW w:w="2514" w:type="dxa"/>
          </w:tcPr>
          <w:p>
            <w:pPr/>
            <w:r>
              <w:t xml:space="preserve">Customer matching and Lead conversion (Q9–Q12)</w:t>
            </w:r>
          </w:p>
        </w:tc>
        <w:tc>
          <w:tcPr>
            <w:tcW w:w="2271" w:type="dxa"/>
          </w:tcPr>
          <w:p>
            <w:pPr/>
            <w:r>
              <w:t xml:space="preserve">Apex trigger handler + service</w:t>
            </w:r>
          </w:p>
        </w:tc>
        <w:tc>
          <w:tcPr>
            <w:tcW w:w="4575" w:type="dxa"/>
          </w:tcPr>
          <w:p>
            <w:pPr/>
            <w:r>
              <w:t xml:space="preserve">Two-key priority matching, normalised phone, and Database.convertLead has no native Flow action; must be bulk-safe</w:t>
            </w:r>
          </w:p>
        </w:tc>
      </w:tr>
      <w:tr>
        <w:tc>
          <w:tcPr>
            <w:tcW w:w="2514" w:type="dxa"/>
          </w:tcPr>
          <w:p>
            <w:pPr/>
            <w:r>
              <w:t xml:space="preserve">Price book entry sync (Q16)</w:t>
            </w:r>
          </w:p>
        </w:tc>
        <w:tc>
          <w:tcPr>
            <w:tcW w:w="2271" w:type="dxa"/>
          </w:tcPr>
          <w:p>
            <w:pPr/>
            <w:r>
              <w:t xml:space="preserve">Apex trigger on Product2</w:t>
            </w:r>
          </w:p>
        </w:tc>
        <w:tc>
          <w:tcPr>
            <w:tcW w:w="4575" w:type="dxa"/>
          </w:tcPr>
          <w:p>
            <w:pPr/>
            <w:r>
              <w:t xml:space="preserve">Bulk upsert across Standard, Retail and Wholesale price books in the correct order</w:t>
            </w:r>
          </w:p>
        </w:tc>
      </w:tr>
      <w:tr>
        <w:tc>
          <w:tcPr>
            <w:tcW w:w="2514" w:type="dxa"/>
          </w:tcPr>
          <w:p>
            <w:pPr/>
            <w:r>
              <w:t xml:space="preserve">Line tax, totals, commission (Q4, Q5, Q31)</w:t>
            </w:r>
          </w:p>
        </w:tc>
        <w:tc>
          <w:tcPr>
            <w:tcW w:w="2271" w:type="dxa"/>
          </w:tcPr>
          <w:p>
            <w:pPr/>
            <w:r>
              <w:t xml:space="preserve">Apex calculator + trigger</w:t>
            </w:r>
          </w:p>
        </w:tc>
        <w:tc>
          <w:tcPr>
            <w:tcW w:w="4575" w:type="dxa"/>
          </w:tcPr>
          <w:p>
            <w:pPr/>
            <w:r>
              <w:t xml:space="preserve">Per-line half-up rounding, metadata-driven slabs; roll-up summary fields are not expected to be available on Order Products (to be verified in org)</w:t>
            </w:r>
          </w:p>
        </w:tc>
      </w:tr>
      <w:tr>
        <w:tc>
          <w:tcPr>
            <w:tcW w:w="2514" w:type="dxa"/>
          </w:tcPr>
          <w:p>
            <w:pPr/>
            <w:r>
              <w:t xml:space="preserve">Discount approval (Q18, Q19)</w:t>
            </w:r>
          </w:p>
        </w:tc>
        <w:tc>
          <w:tcPr>
            <w:tcW w:w="2271" w:type="dxa"/>
          </w:tcPr>
          <w:p>
            <w:pPr/>
            <w:r>
              <w:t xml:space="preserve">Approval Process + validation rule</w:t>
            </w:r>
          </w:p>
        </w:tc>
        <w:tc>
          <w:tcPr>
            <w:tcW w:w="4575" w:type="dxa"/>
          </w:tcPr>
          <w:p>
            <w:pPr/>
            <w:r>
              <w:t xml:space="preserve">Native approvals give locking and manager routing</w:t>
            </w:r>
          </w:p>
        </w:tc>
      </w:tr>
      <w:tr>
        <w:tc>
          <w:tcPr>
            <w:tcW w:w="2514" w:type="dxa"/>
          </w:tcPr>
          <w:p>
            <w:pPr/>
            <w:r>
              <w:t xml:space="preserve">Paid-order lock (Q8)</w:t>
            </w:r>
          </w:p>
        </w:tc>
        <w:tc>
          <w:tcPr>
            <w:tcW w:w="2271" w:type="dxa"/>
          </w:tcPr>
          <w:p>
            <w:pPr/>
            <w:r>
              <w:t xml:space="preserve">Validation rules + custom permission + Apex delete guard</w:t>
            </w:r>
          </w:p>
        </w:tc>
        <w:tc>
          <w:tcPr>
            <w:tcW w:w="4575" w:type="dxa"/>
          </w:tcPr>
          <w:p>
            <w:pPr/>
            <w:r>
              <w:t xml:space="preserve">Rules do not fire on delete, so a small guard is needed</w:t>
            </w:r>
          </w:p>
        </w:tc>
      </w:tr>
      <w:tr>
        <w:tc>
          <w:tcPr>
            <w:tcW w:w="2514" w:type="dxa"/>
          </w:tcPr>
          <w:p>
            <w:pPr/>
            <w:r>
              <w:t xml:space="preserve">Nightly reminders (Q20–Q22)</w:t>
            </w:r>
          </w:p>
        </w:tc>
        <w:tc>
          <w:tcPr>
            <w:tcW w:w="2271" w:type="dxa"/>
          </w:tcPr>
          <w:p>
            <w:pPr/>
            <w:r>
              <w:t xml:space="preserve">Batchable + Schedulable Apex</w:t>
            </w:r>
          </w:p>
        </w:tc>
        <w:tc>
          <w:tcPr>
            <w:tcW w:w="4575" w:type="dxa"/>
          </w:tcPr>
          <w:p>
            <w:pPr/>
            <w:r>
              <w:t xml:space="preserve">Needs Task and Event scan, flag and bulk create within governor limits</w:t>
            </w:r>
          </w:p>
        </w:tc>
      </w:tr>
      <w:tr>
        <w:tc>
          <w:tcPr>
            <w:tcW w:w="2514" w:type="dxa"/>
          </w:tcPr>
          <w:p>
            <w:pPr/>
            <w:r>
              <w:t xml:space="preserve">Invoice PDF (Q30)</w:t>
            </w:r>
          </w:p>
        </w:tc>
        <w:tc>
          <w:tcPr>
            <w:tcW w:w="2271" w:type="dxa"/>
          </w:tcPr>
          <w:p>
            <w:pPr/>
            <w:r>
              <w:t xml:space="preserve">Visualforce renderAs=pdf + controller extension</w:t>
            </w:r>
          </w:p>
        </w:tc>
        <w:tc>
          <w:tcPr>
            <w:tcW w:w="4575" w:type="dxa"/>
          </w:tcPr>
          <w:p>
            <w:pPr/>
            <w:r>
              <w:t xml:space="preserve">Native, no extra licence, conditional tax columns</w:t>
            </w:r>
          </w:p>
        </w:tc>
      </w:tr>
      <w:tr>
        <w:tc>
          <w:tcPr>
            <w:tcW w:w="2514" w:type="dxa"/>
          </w:tcPr>
          <w:p>
            <w:pPr/>
            <w:r>
              <w:t xml:space="preserve">Reports and dashboards</w:t>
            </w:r>
          </w:p>
        </w:tc>
        <w:tc>
          <w:tcPr>
            <w:tcW w:w="2271" w:type="dxa"/>
          </w:tcPr>
          <w:p>
            <w:pPr/>
            <w:r>
              <w:t xml:space="preserve">Declarative</w:t>
            </w:r>
          </w:p>
        </w:tc>
        <w:tc>
          <w:tcPr>
            <w:tcW w:w="4575" w:type="dxa"/>
          </w:tcPr>
          <w:p>
            <w:pPr/>
            <w:r>
              <w:t xml:space="preserve">Summary formulas, fiscal quarters and dashboard filters cover the needs</w:t>
            </w:r>
          </w:p>
        </w:tc>
      </w:tr>
    </w:tbl>
    <w:p>
      <w:pPr>
        <w:pStyle w:val="Heading3"/>
      </w:pPr>
      <w:r>
        <w:t xml:space="preserve">2.3 Logical architecture</w:t>
      </w:r>
    </w:p>
    <w:p>
      <w:pPr>
        <w:pStyle w:val="Code"/>
      </w:pPr>
      <w:r>
        <w:t xml:space="preserve">Lead ──convert──&gt; Account (Retail / Wholesale) ──&lt; Contact</w:t>
        <w:br/>
        <w:t xml:space="preserve">                     │</w:t>
        <w:br/>
        <w:t xml:space="preserve">                     └──&lt; Opportunity (Retail / Wholesale) &gt;── Pricebook2 (Retail | Wholesale)</w:t>
        <w:br/>
        <w:t xml:space="preserve">                              │  ├──&lt; OpportunityLineItem &gt;── PricebookEntry &gt;── Product2</w:t>
        <w:br/>
        <w:t xml:space="preserve">                              │  ├──&lt; Task / Event  (nightly reminder job)</w:t>
        <w:br/>
        <w:t xml:space="preserve">                              │  └── 0..1 Order (Retail / Wholesale) &gt;── Store__c</w:t>
        <w:br/>
        <w:t xml:space="preserve">                              │            └──&lt; OrderItem (tax and net price per line)</w:t>
        <w:br/>
        <w:t xml:space="preserve">                              └── Owner = Sales Rep (copied to Order.Sales_Rep__c)</w:t>
        <w:br/>
        <w:t xml:space="preserve">Campaign ──&lt; CampaignMember &gt;── Lead / Contact</w:t>
      </w:r>
    </w:p>
    <w:p>
      <w:pPr>
        <w:pStyle w:val="Heading2"/>
      </w:pPr>
      <w:r>
        <w:t xml:space="preserve">3. Data Model</w:t>
      </w:r>
    </w:p>
    <w:p>
      <w:pPr>
        <w:pStyle w:val="Heading3"/>
      </w:pPr>
      <w:r>
        <w:t xml:space="preserve">3.1 Objects and record types</w:t>
      </w:r>
    </w:p>
    <w:tbl>
      <w:tblPr>
        <w:tblStyle w:val="TableGrid"/>
        <w:tblW w:w="0" w:type="auto"/>
        <w:tblLayout w:type="fixed"/>
        <w:tblLook w:val="04A0" w:firstRow="1" w:lastRow="0" w:firstColumn="0" w:lastColumn="0" w:noHBand="0" w:noVBand="1"/>
      </w:tblPr>
      <w:tblGrid>
        <w:gridCol w:w="2340"/>
        <w:gridCol w:w="2070"/>
        <w:gridCol w:w="1359"/>
        <w:gridCol w:w="3591"/>
      </w:tblGrid>
      <w:tr>
        <w:trPr>
          <w:tblHeader/>
        </w:trPr>
        <w:tc>
          <w:tcPr>
            <w:tcW w:w="2340" w:type="dxa"/>
            <w:shd w:val="clear" w:color="auto" w:fill="F2F2F2"/>
          </w:tcPr>
          <w:p>
            <w:pPr/>
            <w:r>
              <w:t xml:space="preserve">Object</w:t>
            </w:r>
          </w:p>
        </w:tc>
        <w:tc>
          <w:tcPr>
            <w:tcW w:w="2070" w:type="dxa"/>
            <w:shd w:val="clear" w:color="auto" w:fill="F2F2F2"/>
          </w:tcPr>
          <w:p>
            <w:pPr/>
            <w:r>
              <w:t xml:space="preserve">Type</w:t>
            </w:r>
          </w:p>
        </w:tc>
        <w:tc>
          <w:tcPr>
            <w:tcW w:w="1359" w:type="dxa"/>
            <w:shd w:val="clear" w:color="auto" w:fill="F2F2F2"/>
          </w:tcPr>
          <w:p>
            <w:pPr/>
            <w:r>
              <w:t xml:space="preserve">Record types</w:t>
            </w:r>
          </w:p>
        </w:tc>
        <w:tc>
          <w:tcPr>
            <w:tcW w:w="3591" w:type="dxa"/>
            <w:shd w:val="clear" w:color="auto" w:fill="F2F2F2"/>
          </w:tcPr>
          <w:p>
            <w:pPr/>
            <w:r>
              <w:t xml:space="preserve">Notes</w:t>
            </w:r>
          </w:p>
        </w:tc>
      </w:tr>
      <w:tr>
        <w:tc>
          <w:tcPr>
            <w:tcW w:w="2340" w:type="dxa"/>
          </w:tcPr>
          <w:p>
            <w:pPr/>
            <w:r>
              <w:t xml:space="preserve">Lead</w:t>
            </w:r>
          </w:p>
        </w:tc>
        <w:tc>
          <w:tcPr>
            <w:tcW w:w="2070" w:type="dxa"/>
          </w:tcPr>
          <w:p>
            <w:pPr/>
            <w:r>
              <w:t xml:space="preserve">Standard</w:t>
            </w:r>
          </w:p>
        </w:tc>
        <w:tc>
          <w:tcPr>
            <w:tcW w:w="1359" w:type="dxa"/>
          </w:tcPr>
          <w:p>
            <w:pPr/>
            <w:r>
              <w:t xml:space="preserve">None (Q14)</w:t>
            </w:r>
          </w:p>
        </w:tc>
        <w:tc>
          <w:tcPr>
            <w:tcW w:w="3591" w:type="dxa"/>
          </w:tcPr>
          <w:p>
            <w:pPr/>
            <w:r>
              <w:t xml:space="preserve">Phone normalised for matching</w:t>
            </w:r>
          </w:p>
        </w:tc>
      </w:tr>
      <w:tr>
        <w:tc>
          <w:tcPr>
            <w:tcW w:w="2340" w:type="dxa"/>
          </w:tcPr>
          <w:p>
            <w:pPr/>
            <w:r>
              <w:t xml:space="preserve">Account</w:t>
            </w:r>
          </w:p>
        </w:tc>
        <w:tc>
          <w:tcPr>
            <w:tcW w:w="2070" w:type="dxa"/>
          </w:tcPr>
          <w:p>
            <w:pPr/>
            <w:r>
              <w:t xml:space="preserve">Standard</w:t>
            </w:r>
          </w:p>
        </w:tc>
        <w:tc>
          <w:tcPr>
            <w:tcW w:w="1359" w:type="dxa"/>
          </w:tcPr>
          <w:p>
            <w:pPr/>
            <w:r>
              <w:t xml:space="preserve">Retail (B2C), Wholesale (B2B)</w:t>
            </w:r>
          </w:p>
        </w:tc>
        <w:tc>
          <w:tcPr>
            <w:tcW w:w="3591" w:type="dxa"/>
          </w:tcPr>
          <w:p>
            <w:pPr/>
            <w:r>
              <w:t xml:space="preserve">Business Account model, Account Name = customer’s full name (Q2)</w:t>
            </w:r>
          </w:p>
        </w:tc>
      </w:tr>
      <w:tr>
        <w:tc>
          <w:tcPr>
            <w:tcW w:w="2340" w:type="dxa"/>
          </w:tcPr>
          <w:p>
            <w:pPr/>
            <w:r>
              <w:t xml:space="preserve">Contact</w:t>
            </w:r>
          </w:p>
        </w:tc>
        <w:tc>
          <w:tcPr>
            <w:tcW w:w="2070" w:type="dxa"/>
          </w:tcPr>
          <w:p>
            <w:pPr/>
            <w:r>
              <w:t xml:space="preserve">Standard</w:t>
            </w:r>
          </w:p>
        </w:tc>
        <w:tc>
          <w:tcPr>
            <w:tcW w:w="1359" w:type="dxa"/>
          </w:tcPr>
          <w:p>
            <w:pPr/>
            <w:r>
              <w:t xml:space="preserve">None</w:t>
            </w:r>
          </w:p>
        </w:tc>
        <w:tc>
          <w:tcPr>
            <w:tcW w:w="3591" w:type="dxa"/>
          </w:tcPr>
          <w:p>
            <w:pPr/>
            <w:r>
              <w:t xml:space="preserve">One per customer, linked to Account</w:t>
            </w:r>
          </w:p>
        </w:tc>
      </w:tr>
      <w:tr>
        <w:tc>
          <w:tcPr>
            <w:tcW w:w="2340" w:type="dxa"/>
          </w:tcPr>
          <w:p>
            <w:pPr/>
            <w:r>
              <w:t xml:space="preserve">Opportunity</w:t>
            </w:r>
          </w:p>
        </w:tc>
        <w:tc>
          <w:tcPr>
            <w:tcW w:w="2070" w:type="dxa"/>
          </w:tcPr>
          <w:p>
            <w:pPr/>
            <w:r>
              <w:t xml:space="preserve">Standard</w:t>
            </w:r>
          </w:p>
        </w:tc>
        <w:tc>
          <w:tcPr>
            <w:tcW w:w="1359" w:type="dxa"/>
          </w:tcPr>
          <w:p>
            <w:pPr/>
            <w:r>
              <w:t xml:space="preserve">Retail, Wholesale</w:t>
            </w:r>
          </w:p>
        </w:tc>
        <w:tc>
          <w:tcPr>
            <w:tcW w:w="3591" w:type="dxa"/>
          </w:tcPr>
          <w:p>
            <w:pPr/>
            <w:r>
              <w:t xml:space="preserve">Captures name, email, phone</w:t>
            </w:r>
          </w:p>
        </w:tc>
      </w:tr>
      <w:tr>
        <w:tc>
          <w:tcPr>
            <w:tcW w:w="2340" w:type="dxa"/>
          </w:tcPr>
          <w:p>
            <w:pPr/>
            <w:r>
              <w:t xml:space="preserve">Product2, Pricebook2, PricebookEntry</w:t>
            </w:r>
          </w:p>
        </w:tc>
        <w:tc>
          <w:tcPr>
            <w:tcW w:w="2070" w:type="dxa"/>
          </w:tcPr>
          <w:p>
            <w:pPr/>
            <w:r>
              <w:t xml:space="preserve">Standard</w:t>
            </w:r>
          </w:p>
        </w:tc>
        <w:tc>
          <w:tcPr>
            <w:tcW w:w="1359" w:type="dxa"/>
          </w:tcPr>
          <w:p>
            <w:pPr/>
            <w:r>
              <w:t xml:space="preserve">None</w:t>
            </w:r>
          </w:p>
        </w:tc>
        <w:tc>
          <w:tcPr>
            <w:tcW w:w="3591" w:type="dxa"/>
          </w:tcPr>
          <w:p>
            <w:pPr/>
            <w:r>
              <w:t xml:space="preserve">Three price books: Standard, Retail, Wholesale</w:t>
            </w:r>
          </w:p>
        </w:tc>
      </w:tr>
      <w:tr>
        <w:tc>
          <w:tcPr>
            <w:tcW w:w="2340" w:type="dxa"/>
          </w:tcPr>
          <w:p>
            <w:pPr/>
            <w:r>
              <w:t xml:space="preserve">Order, OrderItem</w:t>
            </w:r>
          </w:p>
        </w:tc>
        <w:tc>
          <w:tcPr>
            <w:tcW w:w="2070" w:type="dxa"/>
          </w:tcPr>
          <w:p>
            <w:pPr/>
            <w:r>
              <w:t xml:space="preserve">Standard</w:t>
            </w:r>
          </w:p>
        </w:tc>
        <w:tc>
          <w:tcPr>
            <w:tcW w:w="1359" w:type="dxa"/>
          </w:tcPr>
          <w:p>
            <w:pPr/>
            <w:r>
              <w:t xml:space="preserve">Order: Retail, Wholesale</w:t>
            </w:r>
          </w:p>
        </w:tc>
        <w:tc>
          <w:tcPr>
            <w:tcW w:w="3591" w:type="dxa"/>
          </w:tcPr>
          <w:p>
            <w:pPr/>
            <w:r>
              <w:t xml:space="preserve">Orders feature enabled</w:t>
            </w:r>
          </w:p>
        </w:tc>
      </w:tr>
      <w:tr>
        <w:tc>
          <w:tcPr>
            <w:tcW w:w="2340" w:type="dxa"/>
          </w:tcPr>
          <w:p>
            <w:pPr/>
            <w:r>
              <w:t xml:space="preserve">Campaign</w:t>
            </w:r>
          </w:p>
        </w:tc>
        <w:tc>
          <w:tcPr>
            <w:tcW w:w="2070" w:type="dxa"/>
          </w:tcPr>
          <w:p>
            <w:pPr/>
            <w:r>
              <w:t xml:space="preserve">Standard</w:t>
            </w:r>
          </w:p>
        </w:tc>
        <w:tc>
          <w:tcPr>
            <w:tcW w:w="1359" w:type="dxa"/>
          </w:tcPr>
          <w:p>
            <w:pPr/>
            <w:r>
              <w:t xml:space="preserve">None</w:t>
            </w:r>
          </w:p>
        </w:tc>
        <w:tc>
          <w:tcPr>
            <w:tcW w:w="3591" w:type="dxa"/>
          </w:tcPr>
          <w:p>
            <w:pPr/>
            <w:r>
              <w:t xml:space="preserve">Marketing users only</w:t>
            </w:r>
          </w:p>
        </w:tc>
      </w:tr>
      <w:tr>
        <w:tc>
          <w:tcPr>
            <w:tcW w:w="2340" w:type="dxa"/>
          </w:tcPr>
          <w:p>
            <w:pPr/>
            <w:r>
              <w:t xml:space="preserve">Task, Event</w:t>
            </w:r>
          </w:p>
        </w:tc>
        <w:tc>
          <w:tcPr>
            <w:tcW w:w="2070" w:type="dxa"/>
          </w:tcPr>
          <w:p>
            <w:pPr/>
            <w:r>
              <w:t xml:space="preserve">Standard</w:t>
            </w:r>
          </w:p>
        </w:tc>
        <w:tc>
          <w:tcPr>
            <w:tcW w:w="1359" w:type="dxa"/>
          </w:tcPr>
          <w:p>
            <w:pPr/>
            <w:r>
              <w:t xml:space="preserve">None</w:t>
            </w:r>
          </w:p>
        </w:tc>
        <w:tc>
          <w:tcPr>
            <w:tcW w:w="3591" w:type="dxa"/>
          </w:tcPr>
          <w:p>
            <w:pPr/>
            <w:r>
              <w:t xml:space="preserve">Event gets a completion checkbox</w:t>
            </w:r>
          </w:p>
        </w:tc>
      </w:tr>
      <w:tr>
        <w:tc>
          <w:tcPr>
            <w:tcW w:w="2340" w:type="dxa"/>
          </w:tcPr>
          <w:p>
            <w:pPr/>
            <w:r>
              <w:t xml:space="preserve">Store__c</w:t>
            </w:r>
          </w:p>
        </w:tc>
        <w:tc>
          <w:tcPr>
            <w:tcW w:w="2070" w:type="dxa"/>
          </w:tcPr>
          <w:p>
            <w:pPr/>
            <w:r>
              <w:t xml:space="preserve">Custom</w:t>
            </w:r>
          </w:p>
        </w:tc>
        <w:tc>
          <w:tcPr>
            <w:tcW w:w="1359" w:type="dxa"/>
          </w:tcPr>
          <w:p>
            <w:pPr/>
            <w:r>
              <w:t xml:space="preserve">None</w:t>
            </w:r>
          </w:p>
        </w:tc>
        <w:tc>
          <w:tcPr>
            <w:tcW w:w="3591" w:type="dxa"/>
          </w:tcPr>
          <w:p>
            <w:pPr/>
            <w:r>
              <w:t xml:space="preserve">Store name, address, GSTIN (Q7)</w:t>
            </w:r>
          </w:p>
        </w:tc>
      </w:tr>
      <w:tr>
        <w:tc>
          <w:tcPr>
            <w:tcW w:w="2340" w:type="dxa"/>
          </w:tcPr>
          <w:p>
            <w:pPr/>
            <w:r>
              <w:t xml:space="preserve">Application_Log__c</w:t>
            </w:r>
          </w:p>
        </w:tc>
        <w:tc>
          <w:tcPr>
            <w:tcW w:w="2070" w:type="dxa"/>
          </w:tcPr>
          <w:p>
            <w:pPr/>
            <w:r>
              <w:t xml:space="preserve">Custom</w:t>
            </w:r>
          </w:p>
        </w:tc>
        <w:tc>
          <w:tcPr>
            <w:tcW w:w="1359" w:type="dxa"/>
          </w:tcPr>
          <w:p>
            <w:pPr/>
            <w:r>
              <w:t xml:space="preserve">None</w:t>
            </w:r>
          </w:p>
        </w:tc>
        <w:tc>
          <w:tcPr>
            <w:tcW w:w="3591" w:type="dxa"/>
          </w:tcPr>
          <w:p>
            <w:pPr/>
            <w:r>
              <w:t xml:space="preserve">Errors from triggers and batch jobs</w:t>
            </w:r>
          </w:p>
        </w:tc>
      </w:tr>
      <w:tr>
        <w:tc>
          <w:tcPr>
            <w:tcW w:w="2340" w:type="dxa"/>
          </w:tcPr>
          <w:p>
            <w:pPr/>
            <w:r>
              <w:t xml:space="preserve">Blush_Setting__mdt, GST_Rate__mdt</w:t>
            </w:r>
          </w:p>
        </w:tc>
        <w:tc>
          <w:tcPr>
            <w:tcW w:w="2070" w:type="dxa"/>
          </w:tcPr>
          <w:p>
            <w:pPr/>
            <w:r>
              <w:t xml:space="preserve">Custom metadata</w:t>
            </w:r>
          </w:p>
        </w:tc>
        <w:tc>
          <w:tcPr>
            <w:tcW w:w="1359" w:type="dxa"/>
          </w:tcPr>
          <w:p>
            <w:pPr/>
            <w:r>
              <w:t xml:space="preserve">n/a</w:t>
            </w:r>
          </w:p>
        </w:tc>
        <w:tc>
          <w:tcPr>
            <w:tcW w:w="3591" w:type="dxa"/>
          </w:tcPr>
          <w:p>
            <w:pPr/>
            <w:r>
              <w:t xml:space="preserve">Business rules as data</w:t>
            </w:r>
          </w:p>
        </w:tc>
      </w:tr>
    </w:tbl>
    <w:p>
      <w:pPr>
        <w:pStyle w:val="Heading3"/>
      </w:pPr>
      <w:r>
        <w:t xml:space="preserve">3.2 Key custom fields</w:t>
      </w:r>
    </w:p>
    <w:p>
      <w:pPr/>
      <w:r>
        <w:rPr>
          <w:b/>
        </w:rPr>
        <w:t xml:space="preserve">Lead</w:t>
      </w:r>
    </w:p>
    <w:tbl>
      <w:tblPr>
        <w:tblStyle w:val="TableGrid"/>
        <w:tblW w:w="0" w:type="auto"/>
        <w:tblLayout w:type="fixed"/>
        <w:tblLook w:val="04A0" w:firstRow="1" w:lastRow="0" w:firstColumn="0" w:lastColumn="0" w:noHBand="0" w:noVBand="1"/>
      </w:tblPr>
      <w:tblGrid>
        <w:gridCol w:w="2966"/>
        <w:gridCol w:w="1660"/>
        <w:gridCol w:w="4733"/>
      </w:tblGrid>
      <w:tr>
        <w:trPr>
          <w:tblHeader/>
        </w:trPr>
        <w:tc>
          <w:tcPr>
            <w:tcW w:w="2966" w:type="dxa"/>
            <w:shd w:val="clear" w:color="auto" w:fill="F2F2F2"/>
          </w:tcPr>
          <w:p>
            <w:pPr/>
            <w:r>
              <w:t xml:space="preserve">Field</w:t>
            </w:r>
          </w:p>
        </w:tc>
        <w:tc>
          <w:tcPr>
            <w:tcW w:w="1660" w:type="dxa"/>
            <w:shd w:val="clear" w:color="auto" w:fill="F2F2F2"/>
          </w:tcPr>
          <w:p>
            <w:pPr/>
            <w:r>
              <w:t xml:space="preserve">Type</w:t>
            </w:r>
          </w:p>
        </w:tc>
        <w:tc>
          <w:tcPr>
            <w:tcW w:w="4733" w:type="dxa"/>
            <w:shd w:val="clear" w:color="auto" w:fill="F2F2F2"/>
          </w:tcPr>
          <w:p>
            <w:pPr/>
            <w:r>
              <w:t xml:space="preserve">Purpose</w:t>
            </w:r>
          </w:p>
        </w:tc>
      </w:tr>
      <w:tr>
        <w:tc>
          <w:tcPr>
            <w:tcW w:w="2966" w:type="dxa"/>
          </w:tcPr>
          <w:p>
            <w:pPr/>
            <w:r>
              <w:t xml:space="preserve">Phone_Normalized__c</w:t>
            </w:r>
          </w:p>
        </w:tc>
        <w:tc>
          <w:tcPr>
            <w:tcW w:w="1660" w:type="dxa"/>
          </w:tcPr>
          <w:p>
            <w:pPr/>
            <w:r>
              <w:t xml:space="preserve">Text(10)</w:t>
            </w:r>
          </w:p>
        </w:tc>
        <w:tc>
          <w:tcPr>
            <w:tcW w:w="4733" w:type="dxa"/>
          </w:tcPr>
          <w:p>
            <w:pPr/>
            <w:r>
              <w:t xml:space="preserve">Last 10 digits of phone, populated by trigger (Q11)</w:t>
            </w:r>
          </w:p>
        </w:tc>
      </w:tr>
      <w:tr>
        <w:tc>
          <w:tcPr>
            <w:tcW w:w="2966" w:type="dxa"/>
          </w:tcPr>
          <w:p>
            <w:pPr/>
            <w:r>
              <w:t xml:space="preserve">Possible_Duplicate_Of__c</w:t>
            </w:r>
          </w:p>
        </w:tc>
        <w:tc>
          <w:tcPr>
            <w:tcW w:w="1660" w:type="dxa"/>
          </w:tcPr>
          <w:p>
            <w:pPr/>
            <w:r>
              <w:t xml:space="preserve">Lookup(Lead)</w:t>
            </w:r>
          </w:p>
        </w:tc>
        <w:tc>
          <w:tcPr>
            <w:tcW w:w="4733" w:type="dxa"/>
          </w:tcPr>
          <w:p>
            <w:pPr/>
            <w:r>
              <w:t xml:space="preserve">Flags the second match when email and phone hit different leads (Q9)</w:t>
            </w:r>
          </w:p>
        </w:tc>
      </w:tr>
    </w:tbl>
    <w:p>
      <w:pPr/>
      <w:r>
        <w:rPr>
          <w:b/>
        </w:rPr>
        <w:t xml:space="preserve">Opportunity</w:t>
      </w:r>
    </w:p>
    <w:tbl>
      <w:tblPr>
        <w:tblStyle w:val="TableGrid"/>
        <w:tblW w:w="0" w:type="auto"/>
        <w:tblLayout w:type="fixed"/>
        <w:tblLook w:val="04A0" w:firstRow="1" w:lastRow="0" w:firstColumn="0" w:lastColumn="0" w:noHBand="0" w:noVBand="1"/>
      </w:tblPr>
      <w:tblGrid>
        <w:gridCol w:w="3129"/>
        <w:gridCol w:w="1660"/>
        <w:gridCol w:w="4571"/>
      </w:tblGrid>
      <w:tr>
        <w:trPr>
          <w:tblHeader/>
        </w:trPr>
        <w:tc>
          <w:tcPr>
            <w:tcW w:w="3129" w:type="dxa"/>
            <w:shd w:val="clear" w:color="auto" w:fill="F2F2F2"/>
          </w:tcPr>
          <w:p>
            <w:pPr/>
            <w:r>
              <w:t xml:space="preserve">Field</w:t>
            </w:r>
          </w:p>
        </w:tc>
        <w:tc>
          <w:tcPr>
            <w:tcW w:w="1660" w:type="dxa"/>
            <w:shd w:val="clear" w:color="auto" w:fill="F2F2F2"/>
          </w:tcPr>
          <w:p>
            <w:pPr/>
            <w:r>
              <w:t xml:space="preserve">Type</w:t>
            </w:r>
          </w:p>
        </w:tc>
        <w:tc>
          <w:tcPr>
            <w:tcW w:w="4571" w:type="dxa"/>
            <w:shd w:val="clear" w:color="auto" w:fill="F2F2F2"/>
          </w:tcPr>
          <w:p>
            <w:pPr/>
            <w:r>
              <w:t xml:space="preserve">Purpose</w:t>
            </w:r>
          </w:p>
        </w:tc>
      </w:tr>
      <w:tr>
        <w:tc>
          <w:tcPr>
            <w:tcW w:w="3129" w:type="dxa"/>
          </w:tcPr>
          <w:p>
            <w:pPr/>
            <w:r>
              <w:t xml:space="preserve">Customer_Name__c</w:t>
            </w:r>
          </w:p>
        </w:tc>
        <w:tc>
          <w:tcPr>
            <w:tcW w:w="1660" w:type="dxa"/>
          </w:tcPr>
          <w:p>
            <w:pPr/>
            <w:r>
              <w:t xml:space="preserve">Text(120)</w:t>
            </w:r>
          </w:p>
        </w:tc>
        <w:tc>
          <w:tcPr>
            <w:tcW w:w="4571" w:type="dxa"/>
          </w:tcPr>
          <w:p>
            <w:pPr/>
            <w:r>
              <w:t xml:space="preserve">Customer’s full name (required)</w:t>
            </w:r>
          </w:p>
        </w:tc>
      </w:tr>
      <w:tr>
        <w:tc>
          <w:tcPr>
            <w:tcW w:w="3129" w:type="dxa"/>
          </w:tcPr>
          <w:p>
            <w:pPr/>
            <w:r>
              <w:t xml:space="preserve">Customer_Email__c</w:t>
            </w:r>
          </w:p>
        </w:tc>
        <w:tc>
          <w:tcPr>
            <w:tcW w:w="1660" w:type="dxa"/>
          </w:tcPr>
          <w:p>
            <w:pPr/>
            <w:r>
              <w:t xml:space="preserve">Email</w:t>
            </w:r>
          </w:p>
        </w:tc>
        <w:tc>
          <w:tcPr>
            <w:tcW w:w="4571" w:type="dxa"/>
          </w:tcPr>
          <w:p>
            <w:pPr/>
            <w:r>
              <w:t xml:space="preserve">Email, lower-cased on save</w:t>
            </w:r>
          </w:p>
        </w:tc>
      </w:tr>
      <w:tr>
        <w:tc>
          <w:tcPr>
            <w:tcW w:w="3129" w:type="dxa"/>
          </w:tcPr>
          <w:p>
            <w:pPr/>
            <w:r>
              <w:t xml:space="preserve">Customer_Phone__c</w:t>
            </w:r>
          </w:p>
        </w:tc>
        <w:tc>
          <w:tcPr>
            <w:tcW w:w="1660" w:type="dxa"/>
          </w:tcPr>
          <w:p>
            <w:pPr/>
            <w:r>
              <w:t xml:space="preserve">Phone</w:t>
            </w:r>
          </w:p>
        </w:tc>
        <w:tc>
          <w:tcPr>
            <w:tcW w:w="4571" w:type="dxa"/>
          </w:tcPr>
          <w:p>
            <w:pPr/>
            <w:r>
              <w:t xml:space="preserve">Phone as entered</w:t>
            </w:r>
          </w:p>
        </w:tc>
      </w:tr>
      <w:tr>
        <w:tc>
          <w:tcPr>
            <w:tcW w:w="3129" w:type="dxa"/>
          </w:tcPr>
          <w:p>
            <w:pPr/>
            <w:r>
              <w:t xml:space="preserve">Phone_Normalized__c</w:t>
            </w:r>
          </w:p>
        </w:tc>
        <w:tc>
          <w:tcPr>
            <w:tcW w:w="1660" w:type="dxa"/>
          </w:tcPr>
          <w:p>
            <w:pPr/>
            <w:r>
              <w:t xml:space="preserve">Text(10)</w:t>
            </w:r>
          </w:p>
        </w:tc>
        <w:tc>
          <w:tcPr>
            <w:tcW w:w="4571" w:type="dxa"/>
          </w:tcPr>
          <w:p>
            <w:pPr/>
            <w:r>
              <w:t xml:space="preserve">System field for matching</w:t>
            </w:r>
          </w:p>
        </w:tc>
      </w:tr>
      <w:tr>
        <w:tc>
          <w:tcPr>
            <w:tcW w:w="3129" w:type="dxa"/>
          </w:tcPr>
          <w:p>
            <w:pPr/>
            <w:r>
              <w:t xml:space="preserve">Customer_Link_Status__c</w:t>
            </w:r>
          </w:p>
        </w:tc>
        <w:tc>
          <w:tcPr>
            <w:tcW w:w="1660" w:type="dxa"/>
          </w:tcPr>
          <w:p>
            <w:pPr/>
            <w:r>
              <w:t xml:space="preserve">Picklist</w:t>
            </w:r>
          </w:p>
        </w:tc>
        <w:tc>
          <w:tcPr>
            <w:tcW w:w="4571" w:type="dxa"/>
          </w:tcPr>
          <w:p>
            <w:pPr/>
            <w:r>
              <w:t xml:space="preserve">Pending, Linked, Failed (makes processing idempotent and retryable)</w:t>
            </w:r>
          </w:p>
        </w:tc>
      </w:tr>
      <w:tr>
        <w:tc>
          <w:tcPr>
            <w:tcW w:w="3129" w:type="dxa"/>
          </w:tcPr>
          <w:p>
            <w:pPr/>
            <w:r>
              <w:t xml:space="preserve">Customer_Link_Message__c</w:t>
            </w:r>
          </w:p>
        </w:tc>
        <w:tc>
          <w:tcPr>
            <w:tcW w:w="1660" w:type="dxa"/>
          </w:tcPr>
          <w:p>
            <w:pPr/>
            <w:r>
              <w:t xml:space="preserve">Text(255)</w:t>
            </w:r>
          </w:p>
        </w:tc>
        <w:tc>
          <w:tcPr>
            <w:tcW w:w="4571" w:type="dxa"/>
          </w:tcPr>
          <w:p>
            <w:pPr/>
            <w:r>
              <w:t xml:space="preserve">Reason shown to the rep on failure</w:t>
            </w:r>
          </w:p>
        </w:tc>
      </w:tr>
      <w:tr>
        <w:tc>
          <w:tcPr>
            <w:tcW w:w="3129" w:type="dxa"/>
          </w:tcPr>
          <w:p>
            <w:pPr/>
            <w:r>
              <w:t xml:space="preserve">Matched_Lead__c</w:t>
            </w:r>
          </w:p>
        </w:tc>
        <w:tc>
          <w:tcPr>
            <w:tcW w:w="1660" w:type="dxa"/>
          </w:tcPr>
          <w:p>
            <w:pPr/>
            <w:r>
              <w:t xml:space="preserve">Lookup(Lead)</w:t>
            </w:r>
          </w:p>
        </w:tc>
        <w:tc>
          <w:tcPr>
            <w:tcW w:w="4571" w:type="dxa"/>
          </w:tcPr>
          <w:p>
            <w:pPr/>
            <w:r>
              <w:t xml:space="preserve">Lead that was converted, for audit</w:t>
            </w:r>
          </w:p>
        </w:tc>
      </w:tr>
      <w:tr>
        <w:tc>
          <w:tcPr>
            <w:tcW w:w="3129" w:type="dxa"/>
          </w:tcPr>
          <w:p>
            <w:pPr/>
            <w:r>
              <w:t xml:space="preserve">Follow_Up_Reminder_Created__c</w:t>
            </w:r>
          </w:p>
        </w:tc>
        <w:tc>
          <w:tcPr>
            <w:tcW w:w="1660" w:type="dxa"/>
          </w:tcPr>
          <w:p>
            <w:pPr/>
            <w:r>
              <w:t xml:space="preserve">Checkbox</w:t>
            </w:r>
          </w:p>
        </w:tc>
        <w:tc>
          <w:tcPr>
            <w:tcW w:w="4571" w:type="dxa"/>
          </w:tcPr>
          <w:p>
            <w:pPr/>
            <w:r>
              <w:t xml:space="preserve">One reminder ever per opportunity (Q21)</w:t>
            </w:r>
          </w:p>
        </w:tc>
      </w:tr>
    </w:tbl>
    <w:p>
      <w:pPr/>
      <w:r>
        <w:t xml:space="preserve">Validation: Customer name is mandatory, and at least one of email or phone is mandatory.</w:t>
      </w:r>
    </w:p>
    <w:p>
      <w:pPr/>
      <w:r>
        <w:rPr>
          <w:b/>
        </w:rPr>
        <w:t xml:space="preserve">Product2</w:t>
      </w:r>
    </w:p>
    <w:tbl>
      <w:tblPr>
        <w:tblStyle w:val="TableGrid"/>
        <w:tblW w:w="0" w:type="auto"/>
        <w:tblLayout w:type="fixed"/>
        <w:tblLook w:val="04A0" w:firstRow="1" w:lastRow="0" w:firstColumn="0" w:lastColumn="0" w:noHBand="0" w:noVBand="1"/>
      </w:tblPr>
      <w:tblGrid>
        <w:gridCol w:w="2776"/>
        <w:gridCol w:w="2925"/>
        <w:gridCol w:w="3659"/>
      </w:tblGrid>
      <w:tr>
        <w:trPr>
          <w:tblHeader/>
        </w:trPr>
        <w:tc>
          <w:tcPr>
            <w:tcW w:w="2776" w:type="dxa"/>
            <w:shd w:val="clear" w:color="auto" w:fill="F2F2F2"/>
          </w:tcPr>
          <w:p>
            <w:pPr/>
            <w:r>
              <w:t xml:space="preserve">Field</w:t>
            </w:r>
          </w:p>
        </w:tc>
        <w:tc>
          <w:tcPr>
            <w:tcW w:w="2925" w:type="dxa"/>
            <w:shd w:val="clear" w:color="auto" w:fill="F2F2F2"/>
          </w:tcPr>
          <w:p>
            <w:pPr/>
            <w:r>
              <w:t xml:space="preserve">Type</w:t>
            </w:r>
          </w:p>
        </w:tc>
        <w:tc>
          <w:tcPr>
            <w:tcW w:w="3659" w:type="dxa"/>
            <w:shd w:val="clear" w:color="auto" w:fill="F2F2F2"/>
          </w:tcPr>
          <w:p>
            <w:pPr/>
            <w:r>
              <w:t xml:space="preserve">Purpose</w:t>
            </w:r>
          </w:p>
        </w:tc>
      </w:tr>
      <w:tr>
        <w:tc>
          <w:tcPr>
            <w:tcW w:w="2776" w:type="dxa"/>
          </w:tcPr>
          <w:p>
            <w:pPr/>
            <w:r>
              <w:t xml:space="preserve">Product_Key__c</w:t>
            </w:r>
          </w:p>
        </w:tc>
        <w:tc>
          <w:tcPr>
            <w:tcW w:w="2925" w:type="dxa"/>
          </w:tcPr>
          <w:p>
            <w:pPr/>
            <w:r>
              <w:t xml:space="preserve">Text, External ID, Unique</w:t>
            </w:r>
          </w:p>
        </w:tc>
        <w:tc>
          <w:tcPr>
            <w:tcW w:w="3659" w:type="dxa"/>
          </w:tcPr>
          <w:p>
            <w:pPr/>
            <w:r>
              <w:t xml:space="preserve">Loaded from Product Code (for example 10#025) so loads are repeatable</w:t>
            </w:r>
          </w:p>
        </w:tc>
      </w:tr>
      <w:tr>
        <w:tc>
          <w:tcPr>
            <w:tcW w:w="2776" w:type="dxa"/>
          </w:tcPr>
          <w:p>
            <w:pPr/>
            <w:r>
              <w:t xml:space="preserve">Category__c</w:t>
            </w:r>
          </w:p>
        </w:tc>
        <w:tc>
          <w:tcPr>
            <w:tcW w:w="2925" w:type="dxa"/>
          </w:tcPr>
          <w:p>
            <w:pPr/>
            <w:r>
              <w:t xml:space="preserve">Picklist</w:t>
            </w:r>
          </w:p>
        </w:tc>
        <w:tc>
          <w:tcPr>
            <w:tcW w:w="3659" w:type="dxa"/>
          </w:tcPr>
          <w:p>
            <w:pPr/>
            <w:r>
              <w:t xml:space="preserve">Garments or Jewellery (Jwellery corrected, per Milestone 1)</w:t>
            </w:r>
          </w:p>
        </w:tc>
      </w:tr>
      <w:tr>
        <w:tc>
          <w:tcPr>
            <w:tcW w:w="2776" w:type="dxa"/>
          </w:tcPr>
          <w:p>
            <w:pPr/>
            <w:r>
              <w:t xml:space="preserve">Available_Retail__c, Available_Wholesale__c</w:t>
            </w:r>
          </w:p>
        </w:tc>
        <w:tc>
          <w:tcPr>
            <w:tcW w:w="2925" w:type="dxa"/>
          </w:tcPr>
          <w:p>
            <w:pPr/>
            <w:r>
              <w:t xml:space="preserve">Checkbox</w:t>
            </w:r>
          </w:p>
        </w:tc>
        <w:tc>
          <w:tcPr>
            <w:tcW w:w="3659" w:type="dxa"/>
          </w:tcPr>
          <w:p>
            <w:pPr/>
            <w:r>
              <w:t xml:space="preserve">Channel availability</w:t>
            </w:r>
          </w:p>
        </w:tc>
      </w:tr>
      <w:tr>
        <w:tc>
          <w:tcPr>
            <w:tcW w:w="2776" w:type="dxa"/>
          </w:tcPr>
          <w:p>
            <w:pPr/>
            <w:r>
              <w:t xml:space="preserve">Retail_Price__c</w:t>
            </w:r>
          </w:p>
        </w:tc>
        <w:tc>
          <w:tcPr>
            <w:tcW w:w="2925" w:type="dxa"/>
          </w:tcPr>
          <w:p>
            <w:pPr/>
            <w:r>
              <w:t xml:space="preserve">Currency</w:t>
            </w:r>
          </w:p>
        </w:tc>
        <w:tc>
          <w:tcPr>
            <w:tcW w:w="3659" w:type="dxa"/>
          </w:tcPr>
          <w:p>
            <w:pPr/>
            <w:r>
              <w:t xml:space="preserve">Base price from the product file</w:t>
            </w:r>
          </w:p>
        </w:tc>
      </w:tr>
      <w:tr>
        <w:tc>
          <w:tcPr>
            <w:tcW w:w="2776" w:type="dxa"/>
          </w:tcPr>
          <w:p>
            <w:pPr/>
            <w:r>
              <w:t xml:space="preserve">Wholesale_Price__c</w:t>
            </w:r>
          </w:p>
        </w:tc>
        <w:tc>
          <w:tcPr>
            <w:tcW w:w="2925" w:type="dxa"/>
          </w:tcPr>
          <w:p>
            <w:pPr/>
            <w:r>
              <w:t xml:space="preserve">Currency</w:t>
            </w:r>
          </w:p>
        </w:tc>
        <w:tc>
          <w:tcPr>
            <w:tcW w:w="3659" w:type="dxa"/>
          </w:tcPr>
          <w:p>
            <w:pPr/>
            <w:r>
              <w:t xml:space="preserve">Retail price less 30%, set by trigger from metadata, read-only</w:t>
            </w:r>
          </w:p>
        </w:tc>
      </w:tr>
      <w:tr>
        <w:tc>
          <w:tcPr>
            <w:tcW w:w="2776" w:type="dxa"/>
          </w:tcPr>
          <w:p>
            <w:pPr/>
            <w:r>
              <w:t xml:space="preserve">Cost_Price__c</w:t>
            </w:r>
          </w:p>
        </w:tc>
        <w:tc>
          <w:tcPr>
            <w:tcW w:w="2925" w:type="dxa"/>
          </w:tcPr>
          <w:p>
            <w:pPr/>
            <w:r>
              <w:t xml:space="preserve">Currency</w:t>
            </w:r>
          </w:p>
        </w:tc>
        <w:tc>
          <w:tcPr>
            <w:tcW w:w="3659" w:type="dxa"/>
          </w:tcPr>
          <w:p>
            <w:pPr/>
            <w:r>
              <w:t xml:space="preserve">Cost, visible to managers and finance only</w:t>
            </w:r>
          </w:p>
        </w:tc>
      </w:tr>
    </w:tbl>
    <w:p>
      <w:pPr/>
      <w:r>
        <w:rPr>
          <w:b/>
        </w:rPr>
        <w:t xml:space="preserve">Pricebook2:</w:t>
      </w:r>
      <w:r>
        <w:t xml:space="preserve"> Channel__c (Picklist: Retail, Wholesale) so rules compare channel, not price book names.</w:t>
      </w:r>
    </w:p>
    <w:p>
      <w:pPr/>
      <w:r>
        <w:rPr>
          <w:b/>
        </w:rPr>
        <w:t xml:space="preserve">Order</w:t>
      </w:r>
    </w:p>
    <w:tbl>
      <w:tblPr>
        <w:tblStyle w:val="TableGrid"/>
        <w:tblW w:w="0" w:type="auto"/>
        <w:tblLayout w:type="fixed"/>
        <w:tblLook w:val="04A0" w:firstRow="1" w:lastRow="0" w:firstColumn="0" w:lastColumn="0" w:noHBand="0" w:noVBand="1"/>
      </w:tblPr>
      <w:tblGrid>
        <w:gridCol w:w="3120"/>
        <w:gridCol w:w="2773"/>
        <w:gridCol w:w="3467"/>
      </w:tblGrid>
      <w:tr>
        <w:trPr>
          <w:tblHeader/>
        </w:trPr>
        <w:tc>
          <w:tcPr>
            <w:tcW w:w="3120" w:type="dxa"/>
            <w:shd w:val="clear" w:color="auto" w:fill="F2F2F2"/>
          </w:tcPr>
          <w:p>
            <w:pPr/>
            <w:r>
              <w:t xml:space="preserve">Field</w:t>
            </w:r>
          </w:p>
        </w:tc>
        <w:tc>
          <w:tcPr>
            <w:tcW w:w="2773" w:type="dxa"/>
            <w:shd w:val="clear" w:color="auto" w:fill="F2F2F2"/>
          </w:tcPr>
          <w:p>
            <w:pPr/>
            <w:r>
              <w:t xml:space="preserve">Type</w:t>
            </w:r>
          </w:p>
        </w:tc>
        <w:tc>
          <w:tcPr>
            <w:tcW w:w="3467" w:type="dxa"/>
            <w:shd w:val="clear" w:color="auto" w:fill="F2F2F2"/>
          </w:tcPr>
          <w:p>
            <w:pPr/>
            <w:r>
              <w:t xml:space="preserve">Purpose</w:t>
            </w:r>
          </w:p>
        </w:tc>
      </w:tr>
      <w:tr>
        <w:tc>
          <w:tcPr>
            <w:tcW w:w="3120" w:type="dxa"/>
          </w:tcPr>
          <w:p>
            <w:pPr/>
            <w:r>
              <w:t xml:space="preserve">Sales_Rep__c</w:t>
            </w:r>
          </w:p>
        </w:tc>
        <w:tc>
          <w:tcPr>
            <w:tcW w:w="2773" w:type="dxa"/>
          </w:tcPr>
          <w:p>
            <w:pPr/>
            <w:r>
              <w:t xml:space="preserve">Lookup(User)</w:t>
            </w:r>
          </w:p>
        </w:tc>
        <w:tc>
          <w:tcPr>
            <w:tcW w:w="3467" w:type="dxa"/>
          </w:tcPr>
          <w:p>
            <w:pPr/>
            <w:r>
              <w:t xml:space="preserve">Fixed copy of the Opportunity Owner (Q1)</w:t>
            </w:r>
          </w:p>
        </w:tc>
      </w:tr>
      <w:tr>
        <w:tc>
          <w:tcPr>
            <w:tcW w:w="3120" w:type="dxa"/>
          </w:tcPr>
          <w:p>
            <w:pPr/>
            <w:r>
              <w:t xml:space="preserve">Store__c</w:t>
            </w:r>
          </w:p>
        </w:tc>
        <w:tc>
          <w:tcPr>
            <w:tcW w:w="2773" w:type="dxa"/>
          </w:tcPr>
          <w:p>
            <w:pPr/>
            <w:r>
              <w:t xml:space="preserve">Lookup(Store__c)</w:t>
            </w:r>
          </w:p>
        </w:tc>
        <w:tc>
          <w:tcPr>
            <w:tcW w:w="3467" w:type="dxa"/>
          </w:tcPr>
          <w:p>
            <w:pPr/>
            <w:r>
              <w:t xml:space="preserve">Selling store (Q7)</w:t>
            </w:r>
          </w:p>
        </w:tc>
      </w:tr>
      <w:tr>
        <w:tc>
          <w:tcPr>
            <w:tcW w:w="3120" w:type="dxa"/>
          </w:tcPr>
          <w:p>
            <w:pPr/>
            <w:r>
              <w:t xml:space="preserve">Payment_Mode__c</w:t>
            </w:r>
          </w:p>
        </w:tc>
        <w:tc>
          <w:tcPr>
            <w:tcW w:w="2773" w:type="dxa"/>
          </w:tcPr>
          <w:p>
            <w:pPr/>
            <w:r>
              <w:t xml:space="preserve">Picklist</w:t>
            </w:r>
          </w:p>
        </w:tc>
        <w:tc>
          <w:tcPr>
            <w:tcW w:w="3467" w:type="dxa"/>
          </w:tcPr>
          <w:p>
            <w:pPr/>
            <w:r>
              <w:t xml:space="preserve">Cash, UPI, Card, Bank Transfer</w:t>
            </w:r>
          </w:p>
        </w:tc>
      </w:tr>
      <w:tr>
        <w:tc>
          <w:tcPr>
            <w:tcW w:w="3120" w:type="dxa"/>
          </w:tcPr>
          <w:p>
            <w:pPr/>
            <w:r>
              <w:t xml:space="preserve">Invoice_Number__c</w:t>
            </w:r>
          </w:p>
        </w:tc>
        <w:tc>
          <w:tcPr>
            <w:tcW w:w="2773" w:type="dxa"/>
          </w:tcPr>
          <w:p>
            <w:pPr/>
            <w:r>
              <w:t xml:space="preserve">Auto Number INV-{0000}</w:t>
            </w:r>
          </w:p>
        </w:tc>
        <w:tc>
          <w:tcPr>
            <w:tcW w:w="3467" w:type="dxa"/>
          </w:tcPr>
          <w:p>
            <w:pPr/>
            <w:r>
              <w:t xml:space="preserve">Invoice number (Q30)</w:t>
            </w:r>
          </w:p>
        </w:tc>
      </w:tr>
      <w:tr>
        <w:tc>
          <w:tcPr>
            <w:tcW w:w="3120" w:type="dxa"/>
          </w:tcPr>
          <w:p>
            <w:pPr/>
            <w:r>
              <w:t xml:space="preserve">Invoice_Date__c</w:t>
            </w:r>
          </w:p>
        </w:tc>
        <w:tc>
          <w:tcPr>
            <w:tcW w:w="2773" w:type="dxa"/>
          </w:tcPr>
          <w:p>
            <w:pPr/>
            <w:r>
              <w:t xml:space="preserve">Date</w:t>
            </w:r>
          </w:p>
        </w:tc>
        <w:tc>
          <w:tcPr>
            <w:tcW w:w="3467" w:type="dxa"/>
          </w:tcPr>
          <w:p>
            <w:pPr/>
            <w:r>
              <w:t xml:space="preserve">Set when the order is first activated</w:t>
            </w:r>
          </w:p>
        </w:tc>
      </w:tr>
      <w:tr>
        <w:tc>
          <w:tcPr>
            <w:tcW w:w="3120" w:type="dxa"/>
          </w:tcPr>
          <w:p>
            <w:pPr/>
            <w:r>
              <w:t xml:space="preserve">Approval_Status__c</w:t>
            </w:r>
          </w:p>
        </w:tc>
        <w:tc>
          <w:tcPr>
            <w:tcW w:w="2773" w:type="dxa"/>
          </w:tcPr>
          <w:p>
            <w:pPr/>
            <w:r>
              <w:t xml:space="preserve">Picklist</w:t>
            </w:r>
          </w:p>
        </w:tc>
        <w:tc>
          <w:tcPr>
            <w:tcW w:w="3467" w:type="dxa"/>
          </w:tcPr>
          <w:p>
            <w:pPr/>
            <w:r>
              <w:t xml:space="preserve">Not Required, Pending, Approved, Rejected</w:t>
            </w:r>
          </w:p>
        </w:tc>
      </w:tr>
      <w:tr>
        <w:tc>
          <w:tcPr>
            <w:tcW w:w="3120" w:type="dxa"/>
          </w:tcPr>
          <w:p>
            <w:pPr/>
            <w:r>
              <w:t xml:space="preserve">Max_Line_Discount_Percent__c</w:t>
            </w:r>
          </w:p>
        </w:tc>
        <w:tc>
          <w:tcPr>
            <w:tcW w:w="2773" w:type="dxa"/>
          </w:tcPr>
          <w:p>
            <w:pPr/>
            <w:r>
              <w:t xml:space="preserve">Percent</w:t>
            </w:r>
          </w:p>
        </w:tc>
        <w:tc>
          <w:tcPr>
            <w:tcW w:w="3467" w:type="dxa"/>
          </w:tcPr>
          <w:p>
            <w:pPr/>
            <w:r>
              <w:t xml:space="preserve">Highest line discount, drives approval (Q18)</w:t>
            </w:r>
          </w:p>
        </w:tc>
      </w:tr>
      <w:tr>
        <w:tc>
          <w:tcPr>
            <w:tcW w:w="3120" w:type="dxa"/>
          </w:tcPr>
          <w:p>
            <w:pPr/>
            <w:r>
              <w:t xml:space="preserve">Intra_State__c</w:t>
            </w:r>
          </w:p>
        </w:tc>
        <w:tc>
          <w:tcPr>
            <w:tcW w:w="2773" w:type="dxa"/>
          </w:tcPr>
          <w:p>
            <w:pPr/>
            <w:r>
              <w:t xml:space="preserve">Formula (Checkbox)</w:t>
            </w:r>
          </w:p>
        </w:tc>
        <w:tc>
          <w:tcPr>
            <w:tcW w:w="3467" w:type="dxa"/>
          </w:tcPr>
          <w:p>
            <w:pPr/>
            <w:r>
              <w:t xml:space="preserve">True when Billing State equals the home state in metadata</w:t>
            </w:r>
          </w:p>
        </w:tc>
      </w:tr>
      <w:tr>
        <w:tc>
          <w:tcPr>
            <w:tcW w:w="3120" w:type="dxa"/>
          </w:tcPr>
          <w:p>
            <w:pPr/>
            <w:r>
              <w:t xml:space="preserve">Effective_Order_Amount__c</w:t>
            </w:r>
          </w:p>
        </w:tc>
        <w:tc>
          <w:tcPr>
            <w:tcW w:w="2773" w:type="dxa"/>
          </w:tcPr>
          <w:p>
            <w:pPr/>
            <w:r>
              <w:t xml:space="preserve">Currency</w:t>
            </w:r>
          </w:p>
        </w:tc>
        <w:tc>
          <w:tcPr>
            <w:tcW w:w="3467" w:type="dxa"/>
          </w:tcPr>
          <w:p>
            <w:pPr/>
            <w:r>
              <w:t xml:space="preserve">Sum of line taxable amounts, excluding GST (Q5, Q6)</w:t>
            </w:r>
          </w:p>
        </w:tc>
      </w:tr>
      <w:tr>
        <w:tc>
          <w:tcPr>
            <w:tcW w:w="3120" w:type="dxa"/>
          </w:tcPr>
          <w:p>
            <w:pPr/>
            <w:r>
              <w:t xml:space="preserve">Total_CGST__c, Total_SGST__c, Total_IGST__c, Total_GST__c</w:t>
            </w:r>
          </w:p>
        </w:tc>
        <w:tc>
          <w:tcPr>
            <w:tcW w:w="2773" w:type="dxa"/>
          </w:tcPr>
          <w:p>
            <w:pPr/>
            <w:r>
              <w:t xml:space="preserve">Currency</w:t>
            </w:r>
          </w:p>
        </w:tc>
        <w:tc>
          <w:tcPr>
            <w:tcW w:w="3467" w:type="dxa"/>
          </w:tcPr>
          <w:p>
            <w:pPr/>
            <w:r>
              <w:t xml:space="preserve">GST totals</w:t>
            </w:r>
          </w:p>
        </w:tc>
      </w:tr>
      <w:tr>
        <w:tc>
          <w:tcPr>
            <w:tcW w:w="3120" w:type="dxa"/>
          </w:tcPr>
          <w:p>
            <w:pPr/>
            <w:r>
              <w:t xml:space="preserve">Grand_Total__c</w:t>
            </w:r>
          </w:p>
        </w:tc>
        <w:tc>
          <w:tcPr>
            <w:tcW w:w="2773" w:type="dxa"/>
          </w:tcPr>
          <w:p>
            <w:pPr/>
            <w:r>
              <w:t xml:space="preserve">Currency</w:t>
            </w:r>
          </w:p>
        </w:tc>
        <w:tc>
          <w:tcPr>
            <w:tcW w:w="3467" w:type="dxa"/>
          </w:tcPr>
          <w:p>
            <w:pPr/>
            <w:r>
              <w:t xml:space="preserve">Total amount payable</w:t>
            </w:r>
          </w:p>
        </w:tc>
      </w:tr>
      <w:tr>
        <w:tc>
          <w:tcPr>
            <w:tcW w:w="3120" w:type="dxa"/>
          </w:tcPr>
          <w:p>
            <w:pPr/>
            <w:r>
              <w:t xml:space="preserve">Commission_Amount__c</w:t>
            </w:r>
          </w:p>
        </w:tc>
        <w:tc>
          <w:tcPr>
            <w:tcW w:w="2773" w:type="dxa"/>
          </w:tcPr>
          <w:p>
            <w:pPr/>
            <w:r>
              <w:t xml:space="preserve">Currency</w:t>
            </w:r>
          </w:p>
        </w:tc>
        <w:tc>
          <w:tcPr>
            <w:tcW w:w="3467" w:type="dxa"/>
          </w:tcPr>
          <w:p>
            <w:pPr/>
            <w:r>
              <w:t xml:space="preserve">Frozen once the order is Paid</w:t>
            </w:r>
          </w:p>
        </w:tc>
      </w:tr>
      <w:tr>
        <w:tc>
          <w:tcPr>
            <w:tcW w:w="3120" w:type="dxa"/>
          </w:tcPr>
          <w:p>
            <w:pPr/>
            <w:r>
              <w:t xml:space="preserve">Paid_Date__c</w:t>
            </w:r>
          </w:p>
        </w:tc>
        <w:tc>
          <w:tcPr>
            <w:tcW w:w="2773" w:type="dxa"/>
          </w:tcPr>
          <w:p>
            <w:pPr/>
            <w:r>
              <w:t xml:space="preserve">Date</w:t>
            </w:r>
          </w:p>
        </w:tc>
        <w:tc>
          <w:tcPr>
            <w:tcW w:w="3467" w:type="dxa"/>
          </w:tcPr>
          <w:p>
            <w:pPr/>
            <w:r>
              <w:t xml:space="preserve">Set when Status becomes Paid</w:t>
            </w:r>
          </w:p>
        </w:tc>
      </w:tr>
    </w:tbl>
    <w:p>
      <w:pPr/>
      <w:r>
        <w:rPr>
          <w:b/>
        </w:rPr>
        <w:t xml:space="preserve">OrderItem:</w:t>
      </w:r>
      <w:r>
        <w:t xml:space="preserve"> Discount_Percent__c, Product_Category__c (snapshot), Discounted_Unit_Price__c, Taxable_Amount__c, GST_Rate__c, CGST_Amount__c, SGST_Amount__c, IGST_Amount__c, Tax_Amount__c, Net_Price__c, Line_Cost__c (cost snapshot for revenue and profit reporting).</w:t>
      </w:r>
    </w:p>
    <w:p>
      <w:pPr/>
      <w:r>
        <w:rPr>
          <w:b/>
        </w:rPr>
        <w:t xml:space="preserve">Other:</w:t>
      </w:r>
      <w:r>
        <w:t xml:space="preserve"> Event.Is_Completed__c (Checkbox), Task.Is_Follow_Up_Reminder__c (Checkbox, so the job ignores its own tasks), User.Default_Store__c (Lookup), Campaign.Active_This_Month__c (Formula Checkbox).</w:t>
      </w:r>
    </w:p>
    <w:p>
      <w:pPr/>
      <w:r>
        <w:rPr>
          <w:b/>
        </w:rPr>
        <w:t xml:space="preserve">Store__c:</w:t>
      </w:r>
      <w:r>
        <w:t xml:space="preserve"> Name, Street, City, State, Postal Code, GSTIN__c (15 characters, format validation), Phone__c, Is_Active__c.</w:t>
      </w:r>
    </w:p>
    <w:p>
      <w:pPr/>
      <w:r>
        <w:rPr>
          <w:b/>
        </w:rPr>
        <w:t xml:space="preserve">Custom metadata:</w:t>
      </w:r>
      <w:r>
        <w:t xml:space="preserve"> Blush_Setting__mdt holds the discount limit (10), wholesale discount (30), home state (Maharashtra), commission threshold (1000), commission rate (1%), flat commission (30) and reminder window (5 days). GST_Rate__mdt holds rows of Category, Threshold and Rate: Garments 0 → 5%, Garments 1000 → 12%, Jewellery 0 → 3%. The rule picks the row with the highest threshold that the discounted unit price is strictly above.</w:t>
      </w:r>
    </w:p>
    <w:p>
      <w:pPr>
        <w:pStyle w:val="Heading3"/>
      </w:pPr>
      <w:r>
        <w:t xml:space="preserve">3.3 Standard field and platform choices</w:t>
      </w:r>
    </w:p>
    <w:p>
      <w:pPr>
        <w:pStyle w:val="ListParagraph"/>
        <w:numPr>
          <w:ilvl w:val="0"/>
          <w:numId w:val="3"/>
        </w:numPr>
      </w:pPr>
      <w:r>
        <w:t xml:space="preserve">State and Country picklists are enabled with Indian states, so “Maharashtra” is never a free-text mismatch that breaks CGST/SGST logic.</w:t>
      </w:r>
    </w:p>
    <w:p>
      <w:pPr>
        <w:pStyle w:val="ListParagraph"/>
        <w:numPr>
          <w:ilvl w:val="0"/>
          <w:numId w:val="3"/>
        </w:numPr>
      </w:pPr>
      <w:r>
        <w:t xml:space="preserve">Field history tracking is turned on for Order Status, Approval Status, Sales Rep and discounts, for audit.</w:t>
      </w:r>
    </w:p>
    <w:p>
      <w:pPr>
        <w:pStyle w:val="ListParagraph"/>
        <w:numPr>
          <w:ilvl w:val="0"/>
          <w:numId w:val="3"/>
        </w:numPr>
      </w:pPr>
      <w:r>
        <w:t xml:space="preserve">Orders are enabled in Setup. Order Status values: Draft (processing), Activated (confirmed), Paid, Cancelled.</w:t>
      </w:r>
    </w:p>
    <w:p>
      <w:pPr>
        <w:pStyle w:val="Heading2"/>
      </w:pPr>
      <w:r>
        <w:t xml:space="preserve">4. Solution Approach by Requirement</w:t>
      </w:r>
    </w:p>
    <w:p>
      <w:pPr>
        <w:pStyle w:val="Heading3"/>
      </w:pPr>
      <w:r>
        <w:t xml:space="preserve">4.1 Requirement A: Customer and Sales Management</w:t>
      </w:r>
    </w:p>
    <w:p>
      <w:pPr/>
      <w:r>
        <w:rPr>
          <w:b/>
        </w:rPr>
        <w:t xml:space="preserve">Approach.</w:t>
      </w:r>
      <w:r>
        <w:t xml:space="preserve"> Lead, Account, Contact, Opportunity and Order are configured as in the assignment table. Retail and Wholesale are separated by record type on Account, Opportunity and Order, with its own page layout, compact layout and list views, so the two are always visible and reportable as different.</w:t>
      </w:r>
    </w:p>
    <w:p>
      <w:pPr/>
      <w:r>
        <w:rPr>
          <w:b/>
        </w:rPr>
        <w:t xml:space="preserve">Opportunity capture.</w:t>
      </w:r>
      <w:r>
        <w:t xml:space="preserve"> Custom fields on Opportunity hold name, email and phone, because Opportunity has no native fields for them and the customer may not exist yet (Q13).</w:t>
      </w:r>
    </w:p>
    <w:p>
      <w:pPr/>
      <w:r>
        <w:rPr>
          <w:b/>
        </w:rPr>
        <w:t xml:space="preserve">Processing logic</w:t>
      </w:r>
      <w:r>
        <w:t xml:space="preserve"> (Apex </w:t>
      </w:r>
      <w:r>
        <w:rPr>
          <w:rStyle w:val="CodeChar"/>
        </w:rPr>
        <w:t xml:space="preserve">OpportunityTrigger</w:t>
      </w:r>
      <w:r>
        <w:t xml:space="preserve"> → </w:t>
      </w:r>
      <w:r>
        <w:rPr>
          <w:rStyle w:val="CodeChar"/>
        </w:rPr>
        <w:t xml:space="preserve">CustomerResolutionService</w:t>
      </w:r>
      <w:r>
        <w:t xml:space="preserve">, runs after insert when status is Pending):</w:t>
      </w:r>
    </w:p>
    <w:p>
      <w:pPr>
        <w:pStyle w:val="ListParagraph"/>
        <w:numPr>
          <w:ilvl w:val="0"/>
          <w:numId w:val="4"/>
        </w:numPr>
      </w:pPr>
      <w:r>
        <w:t xml:space="preserve">Normalise: email trimmed and lower-cased, phone reduced to its last 10 digits (Q11).</w:t>
      </w:r>
    </w:p>
    <w:p>
      <w:pPr>
        <w:pStyle w:val="ListParagraph"/>
        <w:numPr>
          <w:ilvl w:val="0"/>
          <w:numId w:val="4"/>
        </w:numPr>
      </w:pPr>
      <w:r>
        <w:t xml:space="preserve">Match Leads in bulk with two queries: email first, then phone, unconverted leads only. If email and phone match different leads, convert the email match and set Possible_Duplicate_Of__c on the other (Q9).</w:t>
      </w:r>
    </w:p>
    <w:p>
      <w:pPr>
        <w:pStyle w:val="ListParagraph"/>
        <w:numPr>
          <w:ilvl w:val="0"/>
          <w:numId w:val="4"/>
        </w:numPr>
      </w:pPr>
      <w:r>
        <w:t xml:space="preserve">If a lead matches, convert it with </w:t>
      </w:r>
      <w:r>
        <w:rPr>
          <w:rStyle w:val="CodeChar"/>
        </w:rPr>
        <w:t xml:space="preserve">Database.convertLead</w:t>
      </w:r>
      <w:r>
        <w:t xml:space="preserve"> with no new Opportunity created. If an Account or Contact already exists with that email or phone and the same record type, convert into it (Q10).</w:t>
      </w:r>
    </w:p>
    <w:p>
      <w:pPr>
        <w:pStyle w:val="ListParagraph"/>
        <w:numPr>
          <w:ilvl w:val="0"/>
          <w:numId w:val="4"/>
        </w:numPr>
      </w:pPr>
      <w:r>
        <w:t xml:space="preserve">If no lead matches, reuse a matching Account and Contact of the same record type, otherwise create an Account (record type from the Opportunity, Name = full name) and a Contact.</w:t>
      </w:r>
    </w:p>
    <w:p>
      <w:pPr>
        <w:pStyle w:val="ListParagraph"/>
        <w:numPr>
          <w:ilvl w:val="0"/>
          <w:numId w:val="4"/>
        </w:numPr>
      </w:pPr>
      <w:r>
        <w:t xml:space="preserve">After conversion, set the Account record type to the Opportunity’s (convertLead uses the user’s default) (Q12), set Opportunity.AccountId, create the primary Opportunity Contact Role, store Matched_Lead__c and set status Linked.</w:t>
      </w:r>
    </w:p>
    <w:p>
      <w:pPr>
        <w:pStyle w:val="ListParagraph"/>
        <w:numPr>
          <w:ilvl w:val="0"/>
          <w:numId w:val="4"/>
        </w:numPr>
      </w:pPr>
      <w:r>
        <w:t xml:space="preserve">On any failure, the Opportunity still saves; status becomes Failed with a readable message and an entry goes to Application_Log__c. Setting the status back to Pending retries.</w:t>
      </w:r>
    </w:p>
    <w:p>
      <w:pPr/>
      <w:r>
        <w:rPr>
          <w:b/>
        </w:rPr>
        <w:t xml:space="preserve">Guard rails.</w:t>
      </w:r>
      <w:r>
        <w:t xml:space="preserve"> Standard duplicate and matching rules on Lead, Account and Contact warn on manual entry. The matching service queries without sharing so it can see leads owned by other reps (it returns only record Ids and is documented as a deliberate exception). Leads over 100 in one transaction are chunked and the rest run in a Queueable job.</w:t>
      </w:r>
    </w:p>
    <w:p>
      <w:pPr/>
      <w:r>
        <w:rPr>
          <w:b/>
        </w:rPr>
        <w:t xml:space="preserve">Order creation.</w:t>
      </w:r>
      <w:r>
        <w:t xml:space="preserve"> A quick action “Create Order” on Opportunity runs an autolaunched Flow that creates the Order (record type matching the Opportunity, Draft status, same price book, Account, billing address from Account, Store from the user’s default, Sales_Rep__c from the Opportunity Owner) and copies the line items. One Opportunity has at most one Order in Phase 1.</w:t>
      </w:r>
    </w:p>
    <w:p>
      <w:pPr>
        <w:pStyle w:val="Heading3"/>
      </w:pPr>
      <w:r>
        <w:t xml:space="preserve">4.2 Requirement B: Promotions and Campaigns</w:t>
      </w:r>
    </w:p>
    <w:p>
      <w:pPr/>
      <w:r>
        <w:rPr>
          <w:b/>
        </w:rPr>
        <w:t xml:space="preserve">Approach.</w:t>
      </w:r>
      <w:r>
        <w:t xml:space="preserve"> Standard Campaign object. Users with the Marketing User checkbox and the Marketing permission set can create and edit campaigns. A formula checkbox </w:t>
      </w:r>
      <w:r>
        <w:rPr>
          <w:rStyle w:val="CodeChar"/>
        </w:rPr>
        <w:t xml:space="preserve">Active_This_Month__c</w:t>
      </w:r>
      <w:r>
        <w:t xml:space="preserve"> is true when the campaign starts on or before the end of this month and ends on or after the start of this month, or has no end date (Q28). A list view “Active This Month” and a report use this field, and it appears on the Marketing dashboard. Sales users get read-only access to campaigns.</w:t>
      </w:r>
    </w:p>
    <w:p>
      <w:pPr>
        <w:pStyle w:val="Heading3"/>
      </w:pPr>
      <w:r>
        <w:t xml:space="preserve">4.3 Requirement C: Product Catalogue and Pricing</w:t>
      </w:r>
    </w:p>
    <w:p>
      <w:pPr/>
      <w:r>
        <w:rPr>
          <w:b/>
        </w:rPr>
        <w:t xml:space="preserve">Approach.</w:t>
      </w:r>
      <w:r>
        <w:t xml:space="preserve"> Product2 with the custom fields in 3.2. The ten valid products from Products.xlsx are loaded by Data Loader using Product_Key__c as the External ID. The blank last row is excluded, and all ten products are available to both channels (Milestone 1). Wholesale price is 70% of base price, which matches the supplied sheet.</w:t>
      </w:r>
    </w:p>
    <w:p>
      <w:pPr/>
      <w:r>
        <w:rPr>
          <w:b/>
        </w:rPr>
        <w:t xml:space="preserve">Pricing structure.</w:t>
      </w:r>
      <w:r>
        <w:t xml:space="preserve"> Standard price book plus Retail and Wholesale price books, identified by Pricebook2.Channel__c.</w:t>
      </w:r>
    </w:p>
    <w:p>
      <w:pPr/>
      <w:r>
        <w:rPr>
          <w:b/>
        </w:rPr>
        <w:t xml:space="preserve">Auto-setup for new products (Q15, Q16).</w:t>
      </w:r>
      <w:r>
        <w:t xml:space="preserve"> Apex </w:t>
      </w:r>
      <w:r>
        <w:rPr>
          <w:rStyle w:val="CodeChar"/>
        </w:rPr>
        <w:t xml:space="preserve">Product2Trigger</w:t>
      </w:r>
      <w:r>
        <w:t xml:space="preserve"> → </w:t>
      </w:r>
      <w:r>
        <w:rPr>
          <w:rStyle w:val="CodeChar"/>
        </w:rPr>
        <w:t xml:space="preserve">PricebookSyncService</w:t>
      </w:r>
      <w:r>
        <w:t xml:space="preserve">, bulk and idempotent:</w:t>
      </w:r>
    </w:p>
    <w:p>
      <w:pPr>
        <w:pStyle w:val="ListParagraph"/>
        <w:numPr>
          <w:ilvl w:val="0"/>
          <w:numId w:val="5"/>
        </w:numPr>
      </w:pPr>
      <w:r>
        <w:t xml:space="preserve">When a product is saved, Wholesale_Price__c is recalculated from metadata.</w:t>
      </w:r>
    </w:p>
    <w:p>
      <w:pPr>
        <w:pStyle w:val="ListParagraph"/>
        <w:numPr>
          <w:ilvl w:val="0"/>
          <w:numId w:val="5"/>
        </w:numPr>
      </w:pPr>
      <w:r>
        <w:t xml:space="preserve">If either channel is ticked, a Standard price book entry (retail price) is ensured first, because the platform requires it before any custom price book entry.</w:t>
      </w:r>
    </w:p>
    <w:p>
      <w:pPr>
        <w:pStyle w:val="ListParagraph"/>
        <w:numPr>
          <w:ilvl w:val="0"/>
          <w:numId w:val="5"/>
        </w:numPr>
      </w:pPr>
      <w:r>
        <w:t xml:space="preserve">A Retail entry (retail price) and a Wholesale entry (wholesale price) are inserted or updated according to the ticked channels. Unticking a channel or deactivating the product marks the entry inactive, never deletes it, so historical order lines stay valid.</w:t>
      </w:r>
    </w:p>
    <w:p>
      <w:pPr>
        <w:pStyle w:val="ListParagraph"/>
        <w:numPr>
          <w:ilvl w:val="0"/>
          <w:numId w:val="5"/>
        </w:numPr>
      </w:pPr>
      <w:r>
        <w:t xml:space="preserve">When the base price changes, existing entries are updated. Lines already on opportunities and orders keep their old price.</w:t>
      </w:r>
    </w:p>
    <w:p>
      <w:pPr/>
      <w:r>
        <w:rPr>
          <w:b/>
        </w:rPr>
        <w:t xml:space="preserve">Channel enforcement.</w:t>
      </w:r>
      <w:r>
        <w:t xml:space="preserve"> A before-save Flow sets the Opportunity price book from its record type. A validation rule blocks a mismatch between Opportunity record type, Pricebook2.Channel__c and Account record type. A rep can only add products that have an active entry in that price book, which is native behaviour. This delivers “retail opportunities use retail classification and retail pricing” without any admin action.</w:t>
      </w:r>
    </w:p>
    <w:p>
      <w:pPr>
        <w:pStyle w:val="Heading3"/>
      </w:pPr>
      <w:r>
        <w:t xml:space="preserve">4.4 Requirement D: Follow-up Reminders</w:t>
      </w:r>
    </w:p>
    <w:p>
      <w:pPr/>
      <w:r>
        <w:rPr>
          <w:b/>
        </w:rPr>
        <w:t xml:space="preserve">Approach.</w:t>
      </w:r>
      <w:r>
        <w:t xml:space="preserve"> </w:t>
      </w:r>
      <w:r>
        <w:rPr>
          <w:rStyle w:val="CodeChar"/>
        </w:rPr>
        <w:t xml:space="preserve">FollowUpReminderBatch</w:t>
      </w:r>
      <w:r>
        <w:t xml:space="preserve"> (Database.Batchable) with </w:t>
      </w:r>
      <w:r>
        <w:rPr>
          <w:rStyle w:val="CodeChar"/>
        </w:rPr>
        <w:t xml:space="preserve">FollowUpReminderScheduler</w:t>
      </w:r>
      <w:r>
        <w:t xml:space="preserve"> (Schedulable), scheduled nightly at 01:00 through the Scheduled Jobs page.</w:t>
      </w:r>
    </w:p>
    <w:p>
      <w:pPr>
        <w:pStyle w:val="ListParagraph"/>
        <w:numPr>
          <w:ilvl w:val="0"/>
          <w:numId w:val="6"/>
        </w:numPr>
      </w:pPr>
      <w:r>
        <w:rPr>
          <w:b/>
        </w:rPr>
        <w:t xml:space="preserve">Start query:</w:t>
      </w:r>
      <w:r>
        <w:t xml:space="preserve"> open Opportunities (IsClosed = false) where Follow_Up_Reminder_Created__c is false.</w:t>
      </w:r>
    </w:p>
    <w:p>
      <w:pPr>
        <w:pStyle w:val="ListParagraph"/>
        <w:numPr>
          <w:ilvl w:val="0"/>
          <w:numId w:val="6"/>
        </w:numPr>
      </w:pPr>
      <w:r>
        <w:rPr>
          <w:b/>
        </w:rPr>
        <w:t xml:space="preserve">Execute (200 per batch):</w:t>
      </w:r>
      <w:r>
        <w:t xml:space="preserve"> one query for incomplete Tasks (IsClosed = false) and one for Events (Is_Completed__c = false) on those Opportunities, dated from today minus 5 days through today inclusive. Future dates are ignored (Q20). Tasks flagged Is_Follow_Up_Reminder__c are excluded so the job never triggers itself.</w:t>
      </w:r>
    </w:p>
    <w:p>
      <w:pPr>
        <w:pStyle w:val="ListParagraph"/>
        <w:numPr>
          <w:ilvl w:val="0"/>
          <w:numId w:val="6"/>
        </w:numPr>
      </w:pPr>
      <w:r>
        <w:rPr>
          <w:b/>
        </w:rPr>
        <w:t xml:space="preserve">Action:</w:t>
      </w:r>
      <w:r>
        <w:t xml:space="preserve"> for each qualifying opportunity create one Task: Subject “Follow-up: &lt;Opportunity Name&gt;”, due today, High priority, Not Started, owned by the Opportunity Owner (Q22). Then set Follow_Up_Reminder_Created__c, so each opportunity gets one reminder ever (Q21).</w:t>
      </w:r>
    </w:p>
    <w:p>
      <w:pPr>
        <w:pStyle w:val="ListParagraph"/>
        <w:numPr>
          <w:ilvl w:val="0"/>
          <w:numId w:val="6"/>
        </w:numPr>
      </w:pPr>
      <w:r>
        <w:rPr>
          <w:b/>
        </w:rPr>
        <w:t xml:space="preserve">Separate queries are used for Tasks and Events</w:t>
      </w:r>
      <w:r>
        <w:t xml:space="preserve"> because a SOQL semi-join cannot be combined with OR.</w:t>
      </w:r>
    </w:p>
    <w:p>
      <w:pPr>
        <w:pStyle w:val="ListParagraph"/>
        <w:numPr>
          <w:ilvl w:val="0"/>
          <w:numId w:val="6"/>
        </w:numPr>
      </w:pPr>
      <w:r>
        <w:rPr>
          <w:b/>
        </w:rPr>
        <w:t xml:space="preserve">Failure handling:</w:t>
      </w:r>
      <w:r>
        <w:t xml:space="preserve"> </w:t>
      </w:r>
      <w:r>
        <w:rPr>
          <w:rStyle w:val="CodeChar"/>
        </w:rPr>
        <w:t xml:space="preserve">Database.insert(records, false)</w:t>
      </w:r>
      <w:r>
        <w:t xml:space="preserve">; the flag is set only for opportunities whose Task was created; failures go to Application_Log__c and are retried next night.</w:t>
      </w:r>
    </w:p>
    <w:p>
      <w:pPr>
        <w:pStyle w:val="ListParagraph"/>
        <w:numPr>
          <w:ilvl w:val="0"/>
          <w:numId w:val="6"/>
        </w:numPr>
      </w:pPr>
      <w:r>
        <w:rPr>
          <w:b/>
        </w:rPr>
        <w:t xml:space="preserve">Example check:</w:t>
      </w:r>
      <w:r>
        <w:t xml:space="preserve"> on 15 July an activity dated 12 July qualifies; one dated 1 July does not.</w:t>
      </w:r>
    </w:p>
    <w:p>
      <w:pPr>
        <w:pStyle w:val="Heading3"/>
      </w:pPr>
      <w:r>
        <w:t xml:space="preserve">4.5 Requirement E: Order Commission</w:t>
      </w:r>
    </w:p>
    <w:p>
      <w:pPr/>
      <w:r>
        <w:rPr>
          <w:b/>
        </w:rPr>
        <w:t xml:space="preserve">Approach.</w:t>
      </w:r>
      <w:r>
        <w:t xml:space="preserve"> </w:t>
      </w:r>
      <w:r>
        <w:rPr>
          <w:rStyle w:val="CodeChar"/>
        </w:rPr>
        <w:t xml:space="preserve">OrderCalculationService</w:t>
      </w:r>
      <w:r>
        <w:t xml:space="preserve"> calculates per order, not per line (Q5). Effective Order Amount is the sum of line taxable amounts after discount and before GST (Q6). Commission is 1% of that amount if it is 1,000 or less, otherwise a flat 30, rounded half-up to 2 decimals. The thresholds come from metadata. Commission is recalculated while the order is not Paid and frozen once it is Paid. Cancelled orders are excluded from commission reporting (Q27). The commission rep is Order.Sales_Rep__c (Q1).</w:t>
      </w:r>
    </w:p>
    <w:p>
      <w:pPr>
        <w:pStyle w:val="Heading3"/>
      </w:pPr>
      <w:r>
        <w:t xml:space="preserve">4.6 Requirement F: Order Controls</w:t>
      </w:r>
    </w:p>
    <w:p>
      <w:pPr/>
      <w:r>
        <w:rPr>
          <w:b/>
        </w:rPr>
        <w:t xml:space="preserve">Approach.</w:t>
      </w:r>
      <w:r>
        <w:t xml:space="preserve"> Sales users can edit orders and order lines while the status is Draft. When Status becomes Paid:</w:t>
      </w:r>
    </w:p>
    <w:p>
      <w:pPr>
        <w:pStyle w:val="ListParagraph"/>
        <w:numPr>
          <w:ilvl w:val="0"/>
          <w:numId w:val="7"/>
        </w:numPr>
      </w:pPr>
      <w:r>
        <w:t xml:space="preserve">A validation rule on Order blocks any change when the prior status was Paid, unless the user has the custom permission </w:t>
      </w:r>
      <w:r>
        <w:rPr>
          <w:rStyle w:val="CodeChar"/>
        </w:rPr>
        <w:t xml:space="preserve">Edit_Paid_Orders</w:t>
      </w:r>
      <w:r>
        <w:t xml:space="preserve">.</w:t>
      </w:r>
    </w:p>
    <w:p>
      <w:pPr>
        <w:pStyle w:val="ListParagraph"/>
        <w:numPr>
          <w:ilvl w:val="0"/>
          <w:numId w:val="7"/>
        </w:numPr>
      </w:pPr>
      <w:r>
        <w:t xml:space="preserve">A validation rule on OrderItem blocks insert and update when the parent Order is Paid, with the same exception.</w:t>
      </w:r>
    </w:p>
    <w:p>
      <w:pPr>
        <w:pStyle w:val="ListParagraph"/>
        <w:numPr>
          <w:ilvl w:val="0"/>
          <w:numId w:val="7"/>
        </w:numPr>
      </w:pPr>
      <w:r>
        <w:t xml:space="preserve">An </w:t>
      </w:r>
      <w:r>
        <w:rPr>
          <w:rStyle w:val="CodeChar"/>
        </w:rPr>
        <w:t xml:space="preserve">OrderItemTrigger</w:t>
      </w:r>
      <w:r>
        <w:t xml:space="preserve"> before-delete guard blocks deletion of lines on Paid orders, because validation rules do not run on delete.</w:t>
      </w:r>
    </w:p>
    <w:p>
      <w:pPr>
        <w:pStyle w:val="ListParagraph"/>
        <w:numPr>
          <w:ilvl w:val="0"/>
          <w:numId w:val="7"/>
        </w:numPr>
      </w:pPr>
      <w:r>
        <w:t xml:space="preserve">Paid requires Payment Mode, Store and a billing state, and sets Paid_Date__c. Paid cannot be reversed except by users with the custom permission, which is given to a finance/admin permission set (Q8).</w:t>
      </w:r>
    </w:p>
    <w:p>
      <w:pPr/>
      <w:r>
        <w:t xml:space="preserve">A platform behaviour to verify early: standard Orders restrict changes to products once an Order is in the Activated category. I will test this in the org in the first build week. If it blocks normal sales work, the fallback is to keep the standard Status in Draft and drive confirmation with a custom Payment Status field.</w:t>
      </w:r>
    </w:p>
    <w:p>
      <w:pPr>
        <w:pStyle w:val="Heading3"/>
      </w:pPr>
      <w:r>
        <w:t xml:space="preserve">4.7 Requirement G: Invoice, Discount and Tax</w:t>
      </w:r>
    </w:p>
    <w:p>
      <w:pPr/>
      <w:r>
        <w:rPr>
          <w:b/>
        </w:rPr>
        <w:t xml:space="preserve">Discount and approval (Q18, Q19).</w:t>
      </w:r>
      <w:r>
        <w:t xml:space="preserve"> Discount is a percentage per line (Discount_Percent__c, 0 to 100). The trigger stores the highest line discount on the Order. If any line exceeds 10%, Approval_Status__c becomes Pending-required; an Approval Process on Order (entry criteria: Max_Line_Discount_Percent__c greater than 10) sends it to the submitter’s manager. The record is locked while pending. A validation rule prevents moving to Activated or Paid until approval is Approved. Rejection returns the order to Draft with the reason.</w:t>
      </w:r>
    </w:p>
    <w:p>
      <w:pPr/>
      <w:r>
        <w:rPr>
          <w:b/>
        </w:rPr>
        <w:t xml:space="preserve">Tax (Q3, Q4, Q31).</w:t>
      </w:r>
      <w:r>
        <w:t xml:space="preserve"> Prices are tax-exclusive. For each line: discounted unit price, taxable amount, GST rate chosen by category and slab on the discounted unit price, and tax rounded half-up to 2 decimals. If the Order’s billing state is the home state, CGST is half the tax rounded half-up and SGST is the remainder, otherwise IGST is the whole tax. Net price is the taxable amount plus tax, which equals (Unit Price − Discount) × Quantity + Taxes. Worked examples are in Section 5.</w:t>
      </w:r>
    </w:p>
    <w:p>
      <w:pPr/>
      <w:r>
        <w:rPr>
          <w:b/>
        </w:rPr>
        <w:t xml:space="preserve">Invoice PDF.</w:t>
      </w:r>
      <w:r>
        <w:t xml:space="preserve"> A Visualforce page </w:t>
      </w:r>
      <w:r>
        <w:rPr>
          <w:rStyle w:val="CodeChar"/>
        </w:rPr>
        <w:t xml:space="preserve">OrderInvoice</w:t>
      </w:r>
      <w:r>
        <w:t xml:space="preserve"> with </w:t>
      </w:r>
      <w:r>
        <w:rPr>
          <w:rStyle w:val="CodeChar"/>
        </w:rPr>
        <w:t xml:space="preserve">renderAs="pdf"</w:t>
      </w:r>
      <w:r>
        <w:t xml:space="preserve"> and a controller extension, opened from a “Generate Invoice” button on the Order. It follows Invoice_Format.xlsx with the extensions agreed in Milestone 1: Quantity, IGST, Store and Payment Mode.</w:t>
      </w:r>
    </w:p>
    <w:p>
      <w:pPr>
        <w:pStyle w:val="ListParagraph"/>
        <w:numPr>
          <w:ilvl w:val="0"/>
          <w:numId w:val="8"/>
        </w:numPr>
      </w:pPr>
      <w:r>
        <w:t xml:space="preserve">Header: Blush logo, store name, address, GSTIN and phone from the Store record (the template’s blanks come from Store__c).</w:t>
      </w:r>
    </w:p>
    <w:p>
      <w:pPr>
        <w:pStyle w:val="ListParagraph"/>
        <w:numPr>
          <w:ilvl w:val="0"/>
          <w:numId w:val="8"/>
        </w:numPr>
      </w:pPr>
      <w:r>
        <w:t xml:space="preserve">Invoice number and date, customer name and phone from the Account.</w:t>
      </w:r>
    </w:p>
    <w:p>
      <w:pPr>
        <w:pStyle w:val="ListParagraph"/>
        <w:numPr>
          <w:ilvl w:val="0"/>
          <w:numId w:val="8"/>
        </w:numPr>
      </w:pPr>
      <w:r>
        <w:t xml:space="preserve">Line table with serial number, product code, description, quantity, unit price, discount, tax columns, and net price. CGST and SGST columns show only for intra-state orders, and IGST only for inter-state orders.</w:t>
      </w:r>
    </w:p>
    <w:p>
      <w:pPr>
        <w:pStyle w:val="ListParagraph"/>
        <w:numPr>
          <w:ilvl w:val="0"/>
          <w:numId w:val="8"/>
        </w:numPr>
      </w:pPr>
      <w:r>
        <w:t xml:space="preserve">Total amount payable, payment mode, and the two footer notes from the template.</w:t>
      </w:r>
    </w:p>
    <w:p>
      <w:pPr>
        <w:pStyle w:val="ListParagraph"/>
        <w:numPr>
          <w:ilvl w:val="0"/>
          <w:numId w:val="8"/>
        </w:numPr>
      </w:pPr>
      <w:r>
        <w:t xml:space="preserve">The button is available only when the order is Activated or Paid, and the page shows a clear message if Store, Payment Mode or billing state is missing.</w:t>
      </w:r>
    </w:p>
    <w:p>
      <w:pPr>
        <w:pStyle w:val="ListParagraph"/>
        <w:numPr>
          <w:ilvl w:val="0"/>
          <w:numId w:val="8"/>
        </w:numPr>
      </w:pPr>
      <w:r>
        <w:t xml:space="preserve">The PDF can be saved to the Order as a File, so the exact invoice sent is retained.</w:t>
      </w:r>
    </w:p>
    <w:p>
      <w:pPr>
        <w:pStyle w:val="Heading3"/>
      </w:pPr>
      <w:r>
        <w:t xml:space="preserve">4.8 Requirement H: Reports and Dashboards</w:t>
      </w:r>
    </w:p>
    <w:p>
      <w:pPr/>
      <w:r>
        <w:t xml:space="preserve">Built declaratively. The full list, grouping and dashboard layout are in Section 8.</w:t>
      </w:r>
    </w:p>
    <w:p>
      <w:pPr>
        <w:pStyle w:val="Heading3"/>
      </w:pPr>
      <w:r>
        <w:t xml:space="preserve">4.9 Requirement I: Users and Salesforce App</w:t>
      </w:r>
    </w:p>
    <w:p>
      <w:pPr>
        <w:pStyle w:val="ListParagraph"/>
        <w:numPr>
          <w:ilvl w:val="0"/>
          <w:numId w:val="9"/>
        </w:numPr>
      </w:pPr>
      <w:r>
        <w:rPr>
          <w:b/>
        </w:rPr>
        <w:t xml:space="preserve">Licences (Q29):</w:t>
      </w:r>
      <w:r>
        <w:t xml:space="preserve"> the Salesforce (full CRM) licence for both groups, because Platform licences exclude Lead, Opportunity and Campaign. Marketing users also get the Marketing User checkbox so they can manage campaigns.</w:t>
      </w:r>
    </w:p>
    <w:p>
      <w:pPr>
        <w:pStyle w:val="ListParagraph"/>
        <w:numPr>
          <w:ilvl w:val="0"/>
          <w:numId w:val="9"/>
        </w:numPr>
      </w:pPr>
      <w:r>
        <w:rPr>
          <w:b/>
        </w:rPr>
        <w:t xml:space="preserve">Access:</w:t>
      </w:r>
      <w:r>
        <w:t xml:space="preserve"> users are assigned a minimum-access profile plus permission sets and a permission set group (Section 7), not custom profiles.</w:t>
      </w:r>
    </w:p>
    <w:p>
      <w:pPr>
        <w:pStyle w:val="ListParagraph"/>
        <w:numPr>
          <w:ilvl w:val="0"/>
          <w:numId w:val="9"/>
        </w:numPr>
      </w:pPr>
      <w:r>
        <w:rPr>
          <w:b/>
        </w:rPr>
        <w:t xml:space="preserve">App:</w:t>
      </w:r>
      <w:r>
        <w:t xml:space="preserve"> a Lightning app named “Blush” with navigation for Home, Leads, Accounts, Contacts, Opportunities, Orders, Products, Stores, Campaigns, Reports and Dashboards. It is set as the default app for the Sales and Marketing profiles, so employees land in it at login. Navigation items are filtered by permission, so Marketing does not see Orders.</w:t>
      </w:r>
    </w:p>
    <w:p>
      <w:pPr>
        <w:pStyle w:val="Heading3"/>
      </w:pPr>
      <w:r>
        <w:t xml:space="preserve">4.10 Requirement J: Quality and Testing</w:t>
      </w:r>
    </w:p>
    <w:p>
      <w:pPr/>
      <w:r>
        <w:t xml:space="preserve">Covered in Section 9: Apex unit tests with a 100% coverage goal, a functional test matrix of normal, edge and error cases, security tests, bulk tests and UAT evidence.</w:t>
      </w:r>
    </w:p>
    <w:p>
      <w:pPr>
        <w:pStyle w:val="Heading2"/>
      </w:pPr>
      <w:r>
        <w:t xml:space="preserve">5. Calculation Rules and Worked Examples</w:t>
      </w:r>
    </w:p>
    <w:p>
      <w:pPr>
        <w:pStyle w:val="Heading3"/>
      </w:pPr>
      <w:r>
        <w:t xml:space="preserve">5.1 Order of operations (per line, then per order)</w:t>
      </w:r>
    </w:p>
    <w:p>
      <w:pPr>
        <w:pStyle w:val="ListParagraph"/>
        <w:numPr>
          <w:ilvl w:val="0"/>
          <w:numId w:val="10"/>
        </w:numPr>
      </w:pPr>
      <w:r>
        <w:t xml:space="preserve">Discounted unit price = round half-up of Unit Price × (1 − Discount % ÷ 100), 2 decimals.</w:t>
      </w:r>
    </w:p>
    <w:p>
      <w:pPr>
        <w:pStyle w:val="ListParagraph"/>
        <w:numPr>
          <w:ilvl w:val="0"/>
          <w:numId w:val="10"/>
        </w:numPr>
      </w:pPr>
      <w:r>
        <w:t xml:space="preserve">Taxable amount = discounted unit price × quantity.</w:t>
      </w:r>
    </w:p>
    <w:p>
      <w:pPr>
        <w:pStyle w:val="ListParagraph"/>
        <w:numPr>
          <w:ilvl w:val="0"/>
          <w:numId w:val="10"/>
        </w:numPr>
      </w:pPr>
      <w:r>
        <w:t xml:space="preserve">GST rate: Jewellery 3%. Garments 5%, or 12% when the discounted unit price is greater than 1,000 (Q4).</w:t>
      </w:r>
    </w:p>
    <w:p>
      <w:pPr>
        <w:pStyle w:val="ListParagraph"/>
        <w:numPr>
          <w:ilvl w:val="0"/>
          <w:numId w:val="10"/>
        </w:numPr>
      </w:pPr>
      <w:r>
        <w:t xml:space="preserve">Tax = round half-up of taxable amount × rate, 2 decimals.</w:t>
      </w:r>
    </w:p>
    <w:p>
      <w:pPr>
        <w:pStyle w:val="ListParagraph"/>
        <w:numPr>
          <w:ilvl w:val="0"/>
          <w:numId w:val="10"/>
        </w:numPr>
      </w:pPr>
      <w:r>
        <w:t xml:space="preserve">Intra-state (billing state is Maharashtra): CGST = round half-up of tax ÷ 2, SGST = tax − CGST. Inter-state: IGST = tax (Q31).</w:t>
      </w:r>
    </w:p>
    <w:p>
      <w:pPr>
        <w:pStyle w:val="ListParagraph"/>
        <w:numPr>
          <w:ilvl w:val="0"/>
          <w:numId w:val="10"/>
        </w:numPr>
      </w:pPr>
      <w:r>
        <w:t xml:space="preserve">Net price = taxable amount + tax.</w:t>
      </w:r>
    </w:p>
    <w:p>
      <w:pPr>
        <w:pStyle w:val="ListParagraph"/>
        <w:numPr>
          <w:ilvl w:val="0"/>
          <w:numId w:val="10"/>
        </w:numPr>
      </w:pPr>
      <w:r>
        <w:t xml:space="preserve">Order: Effective Order Amount = sum of taxable amounts; GST totals = sums; Grand Total = sum of net prices; Commission as in 4.5.</w:t>
      </w:r>
    </w:p>
    <w:p>
      <w:pPr>
        <w:pStyle w:val="Heading3"/>
      </w:pPr>
      <w:r>
        <w:t xml:space="preserve">5.2 Worked examples (these become test cases)</w:t>
      </w:r>
    </w:p>
    <w:tbl>
      <w:tblPr>
        <w:tblStyle w:val="TableGrid"/>
        <w:tblW w:w="0" w:type="auto"/>
        <w:tblLayout w:type="fixed"/>
        <w:tblLook w:val="04A0" w:firstRow="1" w:lastRow="0" w:firstColumn="0" w:lastColumn="0" w:noHBand="0" w:noVBand="1"/>
      </w:tblPr>
      <w:tblGrid>
        <w:gridCol w:w="720"/>
        <w:gridCol w:w="3720"/>
        <w:gridCol w:w="4920"/>
      </w:tblGrid>
      <w:tr>
        <w:trPr>
          <w:tblHeader/>
        </w:trPr>
        <w:tc>
          <w:tcPr>
            <w:tcW w:w="720" w:type="dxa"/>
            <w:shd w:val="clear" w:color="auto" w:fill="F2F2F2"/>
          </w:tcPr>
          <w:p>
            <w:pPr/>
            <w:r>
              <w:t xml:space="preserve">#</w:t>
            </w:r>
          </w:p>
        </w:tc>
        <w:tc>
          <w:tcPr>
            <w:tcW w:w="3720" w:type="dxa"/>
            <w:shd w:val="clear" w:color="auto" w:fill="F2F2F2"/>
          </w:tcPr>
          <w:p>
            <w:pPr/>
            <w:r>
              <w:t xml:space="preserve">Scenario</w:t>
            </w:r>
          </w:p>
        </w:tc>
        <w:tc>
          <w:tcPr>
            <w:tcW w:w="4920" w:type="dxa"/>
            <w:shd w:val="clear" w:color="auto" w:fill="F2F2F2"/>
          </w:tcPr>
          <w:p>
            <w:pPr/>
            <w:r>
              <w:t xml:space="preserve">Result</w:t>
            </w:r>
          </w:p>
        </w:tc>
      </w:tr>
      <w:tr>
        <w:tc>
          <w:tcPr>
            <w:tcW w:w="720" w:type="dxa"/>
          </w:tcPr>
          <w:p>
            <w:pPr/>
            <w:r>
              <w:t xml:space="preserve">A</w:t>
            </w:r>
          </w:p>
        </w:tc>
        <w:tc>
          <w:tcPr>
            <w:tcW w:w="3720" w:type="dxa"/>
          </w:tcPr>
          <w:p>
            <w:pPr/>
            <w:r>
              <w:t xml:space="preserve">Retail, Maharashtra. Jeans 10#025, unit 1,500, qty 1, discount 10%</w:t>
            </w:r>
          </w:p>
        </w:tc>
        <w:tc>
          <w:tcPr>
            <w:tcW w:w="4920" w:type="dxa"/>
          </w:tcPr>
          <w:p>
            <w:pPr/>
            <w:r>
              <w:t xml:space="preserve">Discounted 1,350.00 (above 1,000, so 12%). Tax 162.00, CGST 81.00, SGST 81.00. Net 1,512.00. Effective 1,350.00, commission 30.00</w:t>
            </w:r>
          </w:p>
        </w:tc>
      </w:tr>
      <w:tr>
        <w:tc>
          <w:tcPr>
            <w:tcW w:w="720" w:type="dxa"/>
          </w:tcPr>
          <w:p>
            <w:pPr/>
            <w:r>
              <w:t xml:space="preserve">B</w:t>
            </w:r>
          </w:p>
        </w:tc>
        <w:tc>
          <w:tcPr>
            <w:tcW w:w="3720" w:type="dxa"/>
          </w:tcPr>
          <w:p>
            <w:pPr/>
            <w:r>
              <w:t xml:space="preserve">Wholesale, Gujarat. Necklace 14#006, wholesale unit 980, qty 10, discount 5%</w:t>
            </w:r>
          </w:p>
        </w:tc>
        <w:tc>
          <w:tcPr>
            <w:tcW w:w="4920" w:type="dxa"/>
          </w:tcPr>
          <w:p>
            <w:pPr/>
            <w:r>
              <w:t xml:space="preserve">Discounted 931.00, taxable 9,310.00, 3% = IGST 279.30. Net 9,589.30. Commission 30.00</w:t>
            </w:r>
          </w:p>
        </w:tc>
      </w:tr>
      <w:tr>
        <w:tc>
          <w:tcPr>
            <w:tcW w:w="720" w:type="dxa"/>
          </w:tcPr>
          <w:p>
            <w:pPr/>
            <w:r>
              <w:t xml:space="preserve">C</w:t>
            </w:r>
          </w:p>
        </w:tc>
        <w:tc>
          <w:tcPr>
            <w:tcW w:w="3720" w:type="dxa"/>
          </w:tcPr>
          <w:p>
            <w:pPr/>
            <w:r>
              <w:t xml:space="preserve">Retail, Maharashtra. Tshirt 11#122, unit 500, qty 1, no discount</w:t>
            </w:r>
          </w:p>
        </w:tc>
        <w:tc>
          <w:tcPr>
            <w:tcW w:w="4920" w:type="dxa"/>
          </w:tcPr>
          <w:p>
            <w:pPr/>
            <w:r>
              <w:t xml:space="preserve">Tax 5% = 25.00, CGST 12.50, SGST 12.50. Net 525.00. Effective 500.00, commission 1% = 5.00</w:t>
            </w:r>
          </w:p>
        </w:tc>
      </w:tr>
      <w:tr>
        <w:tc>
          <w:tcPr>
            <w:tcW w:w="720" w:type="dxa"/>
          </w:tcPr>
          <w:p>
            <w:pPr/>
            <w:r>
              <w:t xml:space="preserve">D</w:t>
            </w:r>
          </w:p>
        </w:tc>
        <w:tc>
          <w:tcPr>
            <w:tcW w:w="3720" w:type="dxa"/>
          </w:tcPr>
          <w:p>
            <w:pPr/>
            <w:r>
              <w:t xml:space="preserve">Slab boundary. Top 10#026, unit 1,000, no discount</w:t>
            </w:r>
          </w:p>
        </w:tc>
        <w:tc>
          <w:tcPr>
            <w:tcW w:w="4920" w:type="dxa"/>
          </w:tcPr>
          <w:p>
            <w:pPr/>
            <w:r>
              <w:t xml:space="preserve">Not above 1,000, so 5%, tax 50.00</w:t>
            </w:r>
          </w:p>
        </w:tc>
      </w:tr>
      <w:tr>
        <w:tc>
          <w:tcPr>
            <w:tcW w:w="720" w:type="dxa"/>
          </w:tcPr>
          <w:p>
            <w:pPr/>
            <w:r>
              <w:t xml:space="preserve">E</w:t>
            </w:r>
          </w:p>
        </w:tc>
        <w:tc>
          <w:tcPr>
            <w:tcW w:w="3720" w:type="dxa"/>
          </w:tcPr>
          <w:p>
            <w:pPr/>
            <w:r>
              <w:t xml:space="preserve">Discount drops a line out of the slab. Jeans 1,500 at 33% then at 34%</w:t>
            </w:r>
          </w:p>
        </w:tc>
        <w:tc>
          <w:tcPr>
            <w:tcW w:w="4920" w:type="dxa"/>
          </w:tcPr>
          <w:p>
            <w:pPr/>
            <w:r>
              <w:t xml:space="preserve">1,005.00 gives 12%; 990.00 gives 5%</w:t>
            </w:r>
          </w:p>
        </w:tc>
      </w:tr>
      <w:tr>
        <w:tc>
          <w:tcPr>
            <w:tcW w:w="720" w:type="dxa"/>
          </w:tcPr>
          <w:p>
            <w:pPr/>
            <w:r>
              <w:t xml:space="preserve">F</w:t>
            </w:r>
          </w:p>
        </w:tc>
        <w:tc>
          <w:tcPr>
            <w:tcW w:w="3720" w:type="dxa"/>
          </w:tcPr>
          <w:p>
            <w:pPr/>
            <w:r>
              <w:t xml:space="preserve">Odd-paise rounding. Taxable 251.00 at 5%</w:t>
            </w:r>
          </w:p>
        </w:tc>
        <w:tc>
          <w:tcPr>
            <w:tcW w:w="4920" w:type="dxa"/>
          </w:tcPr>
          <w:p>
            <w:pPr/>
            <w:r>
              <w:t xml:space="preserve">Tax 12.55, CGST 6.28, SGST 6.27, parts add to total</w:t>
            </w:r>
          </w:p>
        </w:tc>
      </w:tr>
      <w:tr>
        <w:tc>
          <w:tcPr>
            <w:tcW w:w="720" w:type="dxa"/>
          </w:tcPr>
          <w:p>
            <w:pPr/>
            <w:r>
              <w:t xml:space="preserve">G</w:t>
            </w:r>
          </w:p>
        </w:tc>
        <w:tc>
          <w:tcPr>
            <w:tcW w:w="3720" w:type="dxa"/>
          </w:tcPr>
          <w:p>
            <w:pPr/>
            <w:r>
              <w:t xml:space="preserve">Commission boundary</w:t>
            </w:r>
          </w:p>
        </w:tc>
        <w:tc>
          <w:tcPr>
            <w:tcW w:w="4920" w:type="dxa"/>
          </w:tcPr>
          <w:p>
            <w:pPr/>
            <w:r>
              <w:t xml:space="preserve">Effective 1,000.00 gives 10.00; 1,000.01 gives 30.00</w:t>
            </w:r>
          </w:p>
        </w:tc>
      </w:tr>
      <w:tr>
        <w:tc>
          <w:tcPr>
            <w:tcW w:w="720" w:type="dxa"/>
          </w:tcPr>
          <w:p>
            <w:pPr/>
            <w:r>
              <w:t xml:space="preserve">H</w:t>
            </w:r>
          </w:p>
        </w:tc>
        <w:tc>
          <w:tcPr>
            <w:tcW w:w="3720" w:type="dxa"/>
          </w:tcPr>
          <w:p>
            <w:pPr/>
            <w:r>
              <w:t xml:space="preserve">Mixed order of A and C</w:t>
            </w:r>
          </w:p>
        </w:tc>
        <w:tc>
          <w:tcPr>
            <w:tcW w:w="4920" w:type="dxa"/>
          </w:tcPr>
          <w:p>
            <w:pPr/>
            <w:r>
              <w:t xml:space="preserve">Effective 1,850.00, one commission of 30.00 (per order, not per line)</w:t>
            </w:r>
          </w:p>
        </w:tc>
      </w:tr>
      <w:tr>
        <w:tc>
          <w:tcPr>
            <w:tcW w:w="720" w:type="dxa"/>
          </w:tcPr>
          <w:p>
            <w:pPr/>
            <w:r>
              <w:t xml:space="preserve">I</w:t>
            </w:r>
          </w:p>
        </w:tc>
        <w:tc>
          <w:tcPr>
            <w:tcW w:w="3720" w:type="dxa"/>
          </w:tcPr>
          <w:p>
            <w:pPr/>
            <w:r>
              <w:t xml:space="preserve">Sheet2 row 1 (Jeans 500, discount 25 = 5%) under the written rule</w:t>
            </w:r>
          </w:p>
        </w:tc>
        <w:tc>
          <w:tcPr>
            <w:tcW w:w="4920" w:type="dxa"/>
          </w:tcPr>
          <w:p>
            <w:pPr/>
            <w:r>
              <w:t xml:space="preserve">Taxable 475.00, GST 23.75, net 498.75, commission 4.75. Sheet2 treats 475 as GST-inclusive and gives 451.25 and 4.5125, which Q3 treats as a sample error</w:t>
            </w:r>
          </w:p>
        </w:tc>
      </w:tr>
    </w:tbl>
    <w:p>
      <w:pPr>
        <w:pStyle w:val="Heading2"/>
      </w:pPr>
      <w:r>
        <w:t xml:space="preserve">6. Apex Design and Coding Standards</w:t>
      </w:r>
    </w:p>
    <w:p>
      <w:pPr>
        <w:pStyle w:val="Heading3"/>
      </w:pPr>
      <w:r>
        <w:t xml:space="preserve">6.1 Components</w:t>
      </w:r>
    </w:p>
    <w:tbl>
      <w:tblPr>
        <w:tblStyle w:val="TableGrid"/>
        <w:tblW w:w="0" w:type="auto"/>
        <w:tblLayout w:type="fixed"/>
        <w:tblLook w:val="04A0" w:firstRow="1" w:lastRow="0" w:firstColumn="0" w:lastColumn="0" w:noHBand="0" w:noVBand="1"/>
      </w:tblPr>
      <w:tblGrid>
        <w:gridCol w:w="3120"/>
        <w:gridCol w:w="2974"/>
        <w:gridCol w:w="3266"/>
      </w:tblGrid>
      <w:tr>
        <w:trPr>
          <w:tblHeader/>
        </w:trPr>
        <w:tc>
          <w:tcPr>
            <w:tcW w:w="3120" w:type="dxa"/>
            <w:shd w:val="clear" w:color="auto" w:fill="F2F2F2"/>
          </w:tcPr>
          <w:p>
            <w:pPr/>
            <w:r>
              <w:t xml:space="preserve">Component</w:t>
            </w:r>
          </w:p>
        </w:tc>
        <w:tc>
          <w:tcPr>
            <w:tcW w:w="2974" w:type="dxa"/>
            <w:shd w:val="clear" w:color="auto" w:fill="F2F2F2"/>
          </w:tcPr>
          <w:p>
            <w:pPr/>
            <w:r>
              <w:t xml:space="preserve">Type</w:t>
            </w:r>
          </w:p>
        </w:tc>
        <w:tc>
          <w:tcPr>
            <w:tcW w:w="3266" w:type="dxa"/>
            <w:shd w:val="clear" w:color="auto" w:fill="F2F2F2"/>
          </w:tcPr>
          <w:p>
            <w:pPr/>
            <w:r>
              <w:t xml:space="preserve">Responsibility</w:t>
            </w:r>
          </w:p>
        </w:tc>
      </w:tr>
      <w:tr>
        <w:tc>
          <w:tcPr>
            <w:tcW w:w="3120" w:type="dxa"/>
          </w:tcPr>
          <w:p>
            <w:pPr/>
            <w:r>
              <w:t xml:space="preserve">OpportunityTrigger, OpportunityTriggerHandler</w:t>
            </w:r>
          </w:p>
        </w:tc>
        <w:tc>
          <w:tcPr>
            <w:tcW w:w="2974" w:type="dxa"/>
          </w:tcPr>
          <w:p>
            <w:pPr/>
            <w:r>
              <w:t xml:space="preserve">Trigger + handler</w:t>
            </w:r>
          </w:p>
        </w:tc>
        <w:tc>
          <w:tcPr>
            <w:tcW w:w="3266" w:type="dxa"/>
          </w:tcPr>
          <w:p>
            <w:pPr/>
            <w:r>
              <w:t xml:space="preserve">Normalise fields, start customer linking</w:t>
            </w:r>
          </w:p>
        </w:tc>
      </w:tr>
      <w:tr>
        <w:tc>
          <w:tcPr>
            <w:tcW w:w="3120" w:type="dxa"/>
          </w:tcPr>
          <w:p>
            <w:pPr/>
            <w:r>
              <w:t xml:space="preserve">CustomerResolutionService</w:t>
            </w:r>
          </w:p>
        </w:tc>
        <w:tc>
          <w:tcPr>
            <w:tcW w:w="2974" w:type="dxa"/>
          </w:tcPr>
          <w:p>
            <w:pPr/>
            <w:r>
              <w:t xml:space="preserve">Service</w:t>
            </w:r>
          </w:p>
        </w:tc>
        <w:tc>
          <w:tcPr>
            <w:tcW w:w="3266" w:type="dxa"/>
          </w:tcPr>
          <w:p>
            <w:pPr/>
            <w:r>
              <w:t xml:space="preserve">Orchestrates match, convert, create, link</w:t>
            </w:r>
          </w:p>
        </w:tc>
      </w:tr>
      <w:tr>
        <w:tc>
          <w:tcPr>
            <w:tcW w:w="3120" w:type="dxa"/>
          </w:tcPr>
          <w:p>
            <w:pPr/>
            <w:r>
              <w:t xml:space="preserve">LeadMatcher</w:t>
            </w:r>
          </w:p>
        </w:tc>
        <w:tc>
          <w:tcPr>
            <w:tcW w:w="2974" w:type="dxa"/>
          </w:tcPr>
          <w:p>
            <w:pPr/>
            <w:r>
              <w:t xml:space="preserve">Selector (without sharing)</w:t>
            </w:r>
          </w:p>
        </w:tc>
        <w:tc>
          <w:tcPr>
            <w:tcW w:w="3266" w:type="dxa"/>
          </w:tcPr>
          <w:p>
            <w:pPr/>
            <w:r>
              <w:t xml:space="preserve">Bulk email and phone lookup of Leads, Accounts, Contacts, returns Ids only</w:t>
            </w:r>
          </w:p>
        </w:tc>
      </w:tr>
      <w:tr>
        <w:tc>
          <w:tcPr>
            <w:tcW w:w="3120" w:type="dxa"/>
          </w:tcPr>
          <w:p>
            <w:pPr/>
            <w:r>
              <w:t xml:space="preserve">CustomerLinkQueueable</w:t>
            </w:r>
          </w:p>
        </w:tc>
        <w:tc>
          <w:tcPr>
            <w:tcW w:w="2974" w:type="dxa"/>
          </w:tcPr>
          <w:p>
            <w:pPr/>
            <w:r>
              <w:t xml:space="preserve">Queueable</w:t>
            </w:r>
          </w:p>
        </w:tc>
        <w:tc>
          <w:tcPr>
            <w:tcW w:w="3266" w:type="dxa"/>
          </w:tcPr>
          <w:p>
            <w:pPr/>
            <w:r>
              <w:t xml:space="preserve">Processes overflow beyond 100 conversions</w:t>
            </w:r>
          </w:p>
        </w:tc>
      </w:tr>
      <w:tr>
        <w:tc>
          <w:tcPr>
            <w:tcW w:w="3120" w:type="dxa"/>
          </w:tcPr>
          <w:p>
            <w:pPr/>
            <w:r>
              <w:t xml:space="preserve">Product2Trigger, Product2TriggerHandler</w:t>
            </w:r>
          </w:p>
        </w:tc>
        <w:tc>
          <w:tcPr>
            <w:tcW w:w="2974" w:type="dxa"/>
          </w:tcPr>
          <w:p>
            <w:pPr/>
            <w:r>
              <w:t xml:space="preserve">Trigger + handler</w:t>
            </w:r>
          </w:p>
        </w:tc>
        <w:tc>
          <w:tcPr>
            <w:tcW w:w="3266" w:type="dxa"/>
          </w:tcPr>
          <w:p>
            <w:pPr/>
            <w:r>
              <w:t xml:space="preserve">Wholesale price, start price book sync</w:t>
            </w:r>
          </w:p>
        </w:tc>
      </w:tr>
      <w:tr>
        <w:tc>
          <w:tcPr>
            <w:tcW w:w="3120" w:type="dxa"/>
          </w:tcPr>
          <w:p>
            <w:pPr/>
            <w:r>
              <w:t xml:space="preserve">PricebookSyncService</w:t>
            </w:r>
          </w:p>
        </w:tc>
        <w:tc>
          <w:tcPr>
            <w:tcW w:w="2974" w:type="dxa"/>
          </w:tcPr>
          <w:p>
            <w:pPr/>
            <w:r>
              <w:t xml:space="preserve">Service</w:t>
            </w:r>
          </w:p>
        </w:tc>
        <w:tc>
          <w:tcPr>
            <w:tcW w:w="3266" w:type="dxa"/>
          </w:tcPr>
          <w:p>
            <w:pPr/>
            <w:r>
              <w:t xml:space="preserve">Standard, Retail, Wholesale entry upserts in order</w:t>
            </w:r>
          </w:p>
        </w:tc>
      </w:tr>
      <w:tr>
        <w:tc>
          <w:tcPr>
            <w:tcW w:w="3120" w:type="dxa"/>
          </w:tcPr>
          <w:p>
            <w:pPr/>
            <w:r>
              <w:t xml:space="preserve">OrderItemTrigger, OrderItemTriggerHandler</w:t>
            </w:r>
          </w:p>
        </w:tc>
        <w:tc>
          <w:tcPr>
            <w:tcW w:w="2974" w:type="dxa"/>
          </w:tcPr>
          <w:p>
            <w:pPr/>
            <w:r>
              <w:t xml:space="preserve">Trigger + handler</w:t>
            </w:r>
          </w:p>
        </w:tc>
        <w:tc>
          <w:tcPr>
            <w:tcW w:w="3266" w:type="dxa"/>
          </w:tcPr>
          <w:p>
            <w:pPr/>
            <w:r>
              <w:t xml:space="preserve">Before: line tax. After: header totals. Before delete: Paid guard</w:t>
            </w:r>
          </w:p>
        </w:tc>
      </w:tr>
      <w:tr>
        <w:tc>
          <w:tcPr>
            <w:tcW w:w="3120" w:type="dxa"/>
          </w:tcPr>
          <w:p>
            <w:pPr/>
            <w:r>
              <w:t xml:space="preserve">OrderTrigger, OrderTriggerHandler</w:t>
            </w:r>
          </w:p>
        </w:tc>
        <w:tc>
          <w:tcPr>
            <w:tcW w:w="2974" w:type="dxa"/>
          </w:tcPr>
          <w:p>
            <w:pPr/>
            <w:r>
              <w:t xml:space="preserve">Trigger + handler</w:t>
            </w:r>
          </w:p>
        </w:tc>
        <w:tc>
          <w:tcPr>
            <w:tcW w:w="3266" w:type="dxa"/>
          </w:tcPr>
          <w:p>
            <w:pPr/>
            <w:r>
              <w:t xml:space="preserve">Status rules, invoice and paid dates, recalculation on billing state change</w:t>
            </w:r>
          </w:p>
        </w:tc>
      </w:tr>
      <w:tr>
        <w:tc>
          <w:tcPr>
            <w:tcW w:w="3120" w:type="dxa"/>
          </w:tcPr>
          <w:p>
            <w:pPr/>
            <w:r>
              <w:t xml:space="preserve">TaxCalculator, CommissionCalculator</w:t>
            </w:r>
          </w:p>
        </w:tc>
        <w:tc>
          <w:tcPr>
            <w:tcW w:w="2974" w:type="dxa"/>
          </w:tcPr>
          <w:p>
            <w:pPr/>
            <w:r>
              <w:t xml:space="preserve">Pure static classes</w:t>
            </w:r>
          </w:p>
        </w:tc>
        <w:tc>
          <w:tcPr>
            <w:tcW w:w="3266" w:type="dxa"/>
          </w:tcPr>
          <w:p>
            <w:pPr/>
            <w:r>
              <w:t xml:space="preserve">Rules only, no SOQL or DML, easy to unit test</w:t>
            </w:r>
          </w:p>
        </w:tc>
      </w:tr>
      <w:tr>
        <w:tc>
          <w:tcPr>
            <w:tcW w:w="3120" w:type="dxa"/>
          </w:tcPr>
          <w:p>
            <w:pPr/>
            <w:r>
              <w:t xml:space="preserve">OrderCalculationService</w:t>
            </w:r>
          </w:p>
        </w:tc>
        <w:tc>
          <w:tcPr>
            <w:tcW w:w="2974" w:type="dxa"/>
          </w:tcPr>
          <w:p>
            <w:pPr/>
            <w:r>
              <w:t xml:space="preserve">Service</w:t>
            </w:r>
          </w:p>
        </w:tc>
        <w:tc>
          <w:tcPr>
            <w:tcW w:w="3266" w:type="dxa"/>
          </w:tcPr>
          <w:p>
            <w:pPr/>
            <w:r>
              <w:t xml:space="preserve">Applies calculators, writes line and header fields</w:t>
            </w:r>
          </w:p>
        </w:tc>
      </w:tr>
      <w:tr>
        <w:tc>
          <w:tcPr>
            <w:tcW w:w="3120" w:type="dxa"/>
          </w:tcPr>
          <w:p>
            <w:pPr/>
            <w:r>
              <w:t xml:space="preserve">BlushSettings</w:t>
            </w:r>
          </w:p>
        </w:tc>
        <w:tc>
          <w:tcPr>
            <w:tcW w:w="2974" w:type="dxa"/>
          </w:tcPr>
          <w:p>
            <w:pPr/>
            <w:r>
              <w:t xml:space="preserve">Utility</w:t>
            </w:r>
          </w:p>
        </w:tc>
        <w:tc>
          <w:tcPr>
            <w:tcW w:w="3266" w:type="dxa"/>
          </w:tcPr>
          <w:p>
            <w:pPr/>
            <w:r>
              <w:t xml:space="preserve">Cached access to custom metadata</w:t>
            </w:r>
          </w:p>
        </w:tc>
      </w:tr>
      <w:tr>
        <w:tc>
          <w:tcPr>
            <w:tcW w:w="3120" w:type="dxa"/>
          </w:tcPr>
          <w:p>
            <w:pPr/>
            <w:r>
              <w:t xml:space="preserve">FollowUpReminderBatch, FollowUpReminderScheduler</w:t>
            </w:r>
          </w:p>
        </w:tc>
        <w:tc>
          <w:tcPr>
            <w:tcW w:w="2974" w:type="dxa"/>
          </w:tcPr>
          <w:p>
            <w:pPr/>
            <w:r>
              <w:t xml:space="preserve">Batch + schedulable</w:t>
            </w:r>
          </w:p>
        </w:tc>
        <w:tc>
          <w:tcPr>
            <w:tcW w:w="3266" w:type="dxa"/>
          </w:tcPr>
          <w:p>
            <w:pPr/>
            <w:r>
              <w:t xml:space="preserve">Nightly reminders (4.4)</w:t>
            </w:r>
          </w:p>
        </w:tc>
      </w:tr>
      <w:tr>
        <w:tc>
          <w:tcPr>
            <w:tcW w:w="3120" w:type="dxa"/>
          </w:tcPr>
          <w:p>
            <w:pPr/>
            <w:r>
              <w:t xml:space="preserve">OrderInvoiceController</w:t>
            </w:r>
          </w:p>
        </w:tc>
        <w:tc>
          <w:tcPr>
            <w:tcW w:w="2974" w:type="dxa"/>
          </w:tcPr>
          <w:p>
            <w:pPr/>
            <w:r>
              <w:t xml:space="preserve">VF extension</w:t>
            </w:r>
          </w:p>
        </w:tc>
        <w:tc>
          <w:tcPr>
            <w:tcW w:w="3266" w:type="dxa"/>
          </w:tcPr>
          <w:p>
            <w:pPr/>
            <w:r>
              <w:t xml:space="preserve">Invoice data, conditional tax columns, optional save as File</w:t>
            </w:r>
          </w:p>
        </w:tc>
      </w:tr>
      <w:tr>
        <w:tc>
          <w:tcPr>
            <w:tcW w:w="3120" w:type="dxa"/>
          </w:tcPr>
          <w:p>
            <w:pPr/>
            <w:r>
              <w:t xml:space="preserve">AppLogger, BlushException</w:t>
            </w:r>
          </w:p>
        </w:tc>
        <w:tc>
          <w:tcPr>
            <w:tcW w:w="2974" w:type="dxa"/>
          </w:tcPr>
          <w:p>
            <w:pPr/>
            <w:r>
              <w:t xml:space="preserve">Utility</w:t>
            </w:r>
          </w:p>
        </w:tc>
        <w:tc>
          <w:tcPr>
            <w:tcW w:w="3266" w:type="dxa"/>
          </w:tcPr>
          <w:p>
            <w:pPr/>
            <w:r>
              <w:t xml:space="preserve">Write to Application_Log__c, typed errors</w:t>
            </w:r>
          </w:p>
        </w:tc>
      </w:tr>
      <w:tr>
        <w:tc>
          <w:tcPr>
            <w:tcW w:w="3120" w:type="dxa"/>
          </w:tcPr>
          <w:p>
            <w:pPr/>
            <w:r>
              <w:t xml:space="preserve">TestDataFactory</w:t>
            </w:r>
          </w:p>
        </w:tc>
        <w:tc>
          <w:tcPr>
            <w:tcW w:w="2974" w:type="dxa"/>
          </w:tcPr>
          <w:p>
            <w:pPr/>
            <w:r>
              <w:t xml:space="preserve">Test utility</w:t>
            </w:r>
          </w:p>
        </w:tc>
        <w:tc>
          <w:tcPr>
            <w:tcW w:w="3266" w:type="dxa"/>
          </w:tcPr>
          <w:p>
            <w:pPr/>
            <w:r>
              <w:t xml:space="preserve">Single source of test records</w:t>
            </w:r>
          </w:p>
        </w:tc>
      </w:tr>
    </w:tbl>
    <w:p>
      <w:pPr>
        <w:pStyle w:val="Heading3"/>
      </w:pPr>
      <w:r>
        <w:t xml:space="preserve">6.2 Coding standards</w:t>
      </w:r>
    </w:p>
    <w:p>
      <w:pPr>
        <w:pStyle w:val="ListParagraph"/>
        <w:numPr>
          <w:ilvl w:val="0"/>
          <w:numId w:val="11"/>
        </w:numPr>
      </w:pPr>
      <w:r>
        <w:rPr>
          <w:b/>
        </w:rPr>
        <w:t xml:space="preserve">One trigger per object, no logic in the trigger.</w:t>
      </w:r>
      <w:r>
        <w:t xml:space="preserve"> The trigger calls a handler by context; handlers call services.</w:t>
      </w:r>
    </w:p>
    <w:p>
      <w:pPr>
        <w:pStyle w:val="ListParagraph"/>
        <w:numPr>
          <w:ilvl w:val="0"/>
          <w:numId w:val="11"/>
        </w:numPr>
      </w:pPr>
      <w:r>
        <w:rPr>
          <w:b/>
        </w:rPr>
        <w:t xml:space="preserve">Bulkification.</w:t>
      </w:r>
      <w:r>
        <w:t xml:space="preserve"> No SOQL or DML in loops; collections and maps; queries filtered on indexed fields; selector classes hold SOQL.</w:t>
      </w:r>
    </w:p>
    <w:p>
      <w:pPr>
        <w:pStyle w:val="ListParagraph"/>
        <w:numPr>
          <w:ilvl w:val="0"/>
          <w:numId w:val="11"/>
        </w:numPr>
      </w:pPr>
      <w:r>
        <w:rPr>
          <w:b/>
        </w:rPr>
        <w:t xml:space="preserve">No hardcoding.</w:t>
      </w:r>
      <w:r>
        <w:t xml:space="preserve"> No record Ids, price book names or rule numbers in code. Use record type DeveloperName, Pricebook2.Channel__c and custom metadata. A Constants class holds picklist values.</w:t>
      </w:r>
    </w:p>
    <w:p>
      <w:pPr>
        <w:pStyle w:val="ListParagraph"/>
        <w:numPr>
          <w:ilvl w:val="0"/>
          <w:numId w:val="11"/>
        </w:numPr>
      </w:pPr>
      <w:r>
        <w:rPr>
          <w:b/>
        </w:rPr>
        <w:t xml:space="preserve">Security in code.</w:t>
      </w:r>
      <w:r>
        <w:t xml:space="preserve"> Classes are </w:t>
      </w:r>
      <w:r>
        <w:rPr>
          <w:rStyle w:val="CodeChar"/>
        </w:rPr>
        <w:t xml:space="preserve">with sharing</w:t>
      </w:r>
      <w:r>
        <w:t xml:space="preserve"> by default. </w:t>
      </w:r>
      <w:r>
        <w:rPr>
          <w:rStyle w:val="CodeChar"/>
        </w:rPr>
        <w:t xml:space="preserve">without sharing</w:t>
      </w:r>
      <w:r>
        <w:t xml:space="preserve"> is allowed only for LeadMatcher, PricebookSyncService and OrderCalculationService, each documented with the reason (cross-owner duplicate check; reps cannot edit calculated or price book data). User-facing queries use </w:t>
      </w:r>
      <w:r>
        <w:rPr>
          <w:rStyle w:val="CodeChar"/>
        </w:rPr>
        <w:t xml:space="preserve">WITH USER_MODE</w:t>
      </w:r>
      <w:r>
        <w:t xml:space="preserve">; dynamic SOQL uses bind variables only.</w:t>
      </w:r>
    </w:p>
    <w:p>
      <w:pPr>
        <w:pStyle w:val="ListParagraph"/>
        <w:numPr>
          <w:ilvl w:val="0"/>
          <w:numId w:val="11"/>
        </w:numPr>
      </w:pPr>
      <w:r>
        <w:rPr>
          <w:b/>
        </w:rPr>
        <w:t xml:space="preserve">Error handling.</w:t>
      </w:r>
      <w:r>
        <w:t xml:space="preserve"> Partial-success DML (</w:t>
      </w:r>
      <w:r>
        <w:rPr>
          <w:rStyle w:val="CodeChar"/>
        </w:rPr>
        <w:t xml:space="preserve">Database.insert(records, false)</w:t>
      </w:r>
      <w:r>
        <w:t xml:space="preserve">) where one bad row must not block others; </w:t>
      </w:r>
      <w:r>
        <w:rPr>
          <w:rStyle w:val="CodeChar"/>
        </w:rPr>
        <w:t xml:space="preserve">addError</w:t>
      </w:r>
      <w:r>
        <w:t xml:space="preserve"> on the offending record for validation; failures written to Application_Log__c; no empty catch blocks.</w:t>
      </w:r>
    </w:p>
    <w:p>
      <w:pPr>
        <w:pStyle w:val="ListParagraph"/>
        <w:numPr>
          <w:ilvl w:val="0"/>
          <w:numId w:val="11"/>
        </w:numPr>
      </w:pPr>
      <w:r>
        <w:rPr>
          <w:b/>
        </w:rPr>
        <w:t xml:space="preserve">Recursion and data loads.</w:t>
      </w:r>
      <w:r>
        <w:t xml:space="preserve"> Static recursion guard per handler. A trigger bypass controlled by a custom permission is available for data loads and is limited to admins.</w:t>
      </w:r>
    </w:p>
    <w:p>
      <w:pPr>
        <w:pStyle w:val="ListParagraph"/>
        <w:numPr>
          <w:ilvl w:val="0"/>
          <w:numId w:val="11"/>
        </w:numPr>
      </w:pPr>
      <w:r>
        <w:rPr>
          <w:b/>
        </w:rPr>
        <w:t xml:space="preserve">Quality.</w:t>
      </w:r>
      <w:r>
        <w:t xml:space="preserve"> ApexDoc comments on every class and public method, descriptive names, small methods, no </w:t>
      </w:r>
      <w:r>
        <w:rPr>
          <w:rStyle w:val="CodeChar"/>
        </w:rPr>
        <w:t xml:space="preserve">System.debug</w:t>
      </w:r>
      <w:r>
        <w:t xml:space="preserve"> left in committed code, a single API version, and static analysis (PMD / Salesforce Code Analyzer) clean before each merge.</w:t>
      </w:r>
    </w:p>
    <w:p>
      <w:pPr>
        <w:pStyle w:val="ListParagraph"/>
        <w:numPr>
          <w:ilvl w:val="0"/>
          <w:numId w:val="11"/>
        </w:numPr>
      </w:pPr>
      <w:r>
        <w:rPr>
          <w:b/>
        </w:rPr>
        <w:t xml:space="preserve">Flows and declarative.</w:t>
      </w:r>
      <w:r>
        <w:t xml:space="preserve"> Meaningful API names and descriptions, fault paths on every DML element, no DML inside loops, and plain-language validation messages that say how to fix the problem.</w:t>
      </w:r>
    </w:p>
    <w:p>
      <w:pPr>
        <w:pStyle w:val="ListParagraph"/>
        <w:numPr>
          <w:ilvl w:val="0"/>
          <w:numId w:val="11"/>
        </w:numPr>
      </w:pPr>
      <w:r>
        <w:rPr>
          <w:b/>
        </w:rPr>
        <w:t xml:space="preserve">Source control.</w:t>
      </w:r>
      <w:r>
        <w:t xml:space="preserve"> SFDX project in Git, feature branches per requirement, small commits with messages naming the requirement, and a deployment run that executes all tests before merge.</w:t>
      </w:r>
    </w:p>
    <w:p>
      <w:pPr>
        <w:pStyle w:val="Heading2"/>
      </w:pPr>
      <w:r>
        <w:t xml:space="preserve">7. Security Design</w:t>
      </w:r>
    </w:p>
    <w:p>
      <w:pPr>
        <w:pStyle w:val="Heading3"/>
      </w:pPr>
      <w:r>
        <w:t xml:space="preserve">7.1 Access model</w:t>
      </w:r>
    </w:p>
    <w:p>
      <w:pPr/>
      <w:r>
        <w:t xml:space="preserve">Both groups use the Salesforce licence. Users get a Minimum Access profile and permission sets only, so access is explicit and auditable.</w:t>
      </w:r>
    </w:p>
    <w:tbl>
      <w:tblPr>
        <w:tblStyle w:val="TableGrid"/>
        <w:tblW w:w="0" w:type="auto"/>
        <w:tblLayout w:type="fixed"/>
        <w:tblLook w:val="04A0" w:firstRow="1" w:lastRow="0" w:firstColumn="0" w:lastColumn="0" w:noHBand="0" w:noVBand="1"/>
      </w:tblPr>
      <w:tblGrid>
        <w:gridCol w:w="2768"/>
        <w:gridCol w:w="2380"/>
        <w:gridCol w:w="4212"/>
      </w:tblGrid>
      <w:tr>
        <w:trPr>
          <w:tblHeader/>
        </w:trPr>
        <w:tc>
          <w:tcPr>
            <w:tcW w:w="2768" w:type="dxa"/>
            <w:shd w:val="clear" w:color="auto" w:fill="F2F2F2"/>
          </w:tcPr>
          <w:p>
            <w:pPr/>
            <w:r>
              <w:t xml:space="preserve">Permission set</w:t>
            </w:r>
          </w:p>
        </w:tc>
        <w:tc>
          <w:tcPr>
            <w:tcW w:w="2380" w:type="dxa"/>
            <w:shd w:val="clear" w:color="auto" w:fill="F2F2F2"/>
          </w:tcPr>
          <w:p>
            <w:pPr/>
            <w:r>
              <w:t xml:space="preserve">Granted to</w:t>
            </w:r>
          </w:p>
        </w:tc>
        <w:tc>
          <w:tcPr>
            <w:tcW w:w="4212" w:type="dxa"/>
            <w:shd w:val="clear" w:color="auto" w:fill="F2F2F2"/>
          </w:tcPr>
          <w:p>
            <w:pPr/>
            <w:r>
              <w:t xml:space="preserve">Key access</w:t>
            </w:r>
          </w:p>
        </w:tc>
      </w:tr>
      <w:tr>
        <w:tc>
          <w:tcPr>
            <w:tcW w:w="2768" w:type="dxa"/>
          </w:tcPr>
          <w:p>
            <w:pPr/>
            <w:r>
              <w:t xml:space="preserve">Blush_Sales_Base</w:t>
            </w:r>
          </w:p>
        </w:tc>
        <w:tc>
          <w:tcPr>
            <w:tcW w:w="2380" w:type="dxa"/>
          </w:tcPr>
          <w:p>
            <w:pPr/>
            <w:r>
              <w:t xml:space="preserve">Sales users</w:t>
            </w:r>
          </w:p>
        </w:tc>
        <w:tc>
          <w:tcPr>
            <w:tcW w:w="4212" w:type="dxa"/>
          </w:tcPr>
          <w:p>
            <w:pPr/>
            <w:r>
              <w:t xml:space="preserve">CRUD on Lead, Account, Contact, Opportunity, line items, Order, OrderItem; read on Product, Price Book, Store, Campaign; reports; Apex and Visualforce for invoice</w:t>
            </w:r>
          </w:p>
        </w:tc>
      </w:tr>
      <w:tr>
        <w:tc>
          <w:tcPr>
            <w:tcW w:w="2768" w:type="dxa"/>
          </w:tcPr>
          <w:p>
            <w:pPr/>
            <w:r>
              <w:t xml:space="preserve">Blush_Retail_Sales, Blush_Wholesale_Sales</w:t>
            </w:r>
          </w:p>
        </w:tc>
        <w:tc>
          <w:tcPr>
            <w:tcW w:w="2380" w:type="dxa"/>
          </w:tcPr>
          <w:p>
            <w:pPr/>
            <w:r>
              <w:t xml:space="preserve">Sales users by team</w:t>
            </w:r>
          </w:p>
        </w:tc>
        <w:tc>
          <w:tcPr>
            <w:tcW w:w="4212" w:type="dxa"/>
          </w:tcPr>
          <w:p>
            <w:pPr/>
            <w:r>
              <w:t xml:space="preserve">Record type access only. Both are in the permission set group Blush Sales Team</w:t>
            </w:r>
          </w:p>
        </w:tc>
      </w:tr>
      <w:tr>
        <w:tc>
          <w:tcPr>
            <w:tcW w:w="2768" w:type="dxa"/>
          </w:tcPr>
          <w:p>
            <w:pPr/>
            <w:r>
              <w:t xml:space="preserve">Blush_Marketing</w:t>
            </w:r>
          </w:p>
        </w:tc>
        <w:tc>
          <w:tcPr>
            <w:tcW w:w="2380" w:type="dxa"/>
          </w:tcPr>
          <w:p>
            <w:pPr/>
            <w:r>
              <w:t xml:space="preserve">Marketing users</w:t>
            </w:r>
          </w:p>
        </w:tc>
        <w:tc>
          <w:tcPr>
            <w:tcW w:w="4212" w:type="dxa"/>
          </w:tcPr>
          <w:p>
            <w:pPr/>
            <w:r>
              <w:t xml:space="preserve">CRUD on Campaign and Campaign Member; read on Lead; campaign reports and Marketing dashboard. No Order access</w:t>
            </w:r>
          </w:p>
        </w:tc>
      </w:tr>
      <w:tr>
        <w:tc>
          <w:tcPr>
            <w:tcW w:w="2768" w:type="dxa"/>
          </w:tcPr>
          <w:p>
            <w:pPr/>
            <w:r>
              <w:t xml:space="preserve">Blush_Sales_Manager</w:t>
            </w:r>
          </w:p>
        </w:tc>
        <w:tc>
          <w:tcPr>
            <w:tcW w:w="2380" w:type="dxa"/>
          </w:tcPr>
          <w:p>
            <w:pPr/>
            <w:r>
              <w:t xml:space="preserve">Managers</w:t>
            </w:r>
          </w:p>
        </w:tc>
        <w:tc>
          <w:tcPr>
            <w:tcW w:w="4212" w:type="dxa"/>
          </w:tcPr>
          <w:p>
            <w:pPr/>
            <w:r>
              <w:t xml:space="preserve">Approver access, team reports, Cost_Price__c visible</w:t>
            </w:r>
          </w:p>
        </w:tc>
      </w:tr>
      <w:tr>
        <w:tc>
          <w:tcPr>
            <w:tcW w:w="2768" w:type="dxa"/>
          </w:tcPr>
          <w:p>
            <w:pPr/>
            <w:r>
              <w:t xml:space="preserve">Blush_Finance_Override</w:t>
            </w:r>
          </w:p>
        </w:tc>
        <w:tc>
          <w:tcPr>
            <w:tcW w:w="2380" w:type="dxa"/>
          </w:tcPr>
          <w:p>
            <w:pPr/>
            <w:r>
              <w:t xml:space="preserve">Finance and admin</w:t>
            </w:r>
          </w:p>
        </w:tc>
        <w:tc>
          <w:tcPr>
            <w:tcW w:w="4212" w:type="dxa"/>
          </w:tcPr>
          <w:p>
            <w:pPr/>
            <w:r>
              <w:t xml:space="preserve">Custom permission Edit_Paid_Orders</w:t>
            </w:r>
          </w:p>
        </w:tc>
      </w:tr>
    </w:tbl>
    <w:p>
      <w:pPr/>
      <w:r>
        <w:t xml:space="preserve">Sales users cannot delete Orders (cancel by status instead).</w:t>
      </w:r>
    </w:p>
    <w:p>
      <w:pPr>
        <w:pStyle w:val="Heading3"/>
      </w:pPr>
      <w:r>
        <w:t xml:space="preserve">7.2 Roles and sharing</w:t>
      </w:r>
    </w:p>
    <w:p>
      <w:pPr>
        <w:pStyle w:val="ListParagraph"/>
        <w:numPr>
          <w:ilvl w:val="0"/>
          <w:numId w:val="12"/>
        </w:numPr>
      </w:pPr>
      <w:r>
        <w:rPr>
          <w:b/>
        </w:rPr>
        <w:t xml:space="preserve">Role hierarchy:</w:t>
      </w:r>
      <w:r>
        <w:t xml:space="preserve"> Owner → Sales Manager → Retail Sales and Wholesale Sales; Owner → Marketing Manager → Marketing User. Managers see their team’s records and are the approvers (through the standard Manager field on User).</w:t>
      </w:r>
    </w:p>
    <w:p>
      <w:pPr>
        <w:pStyle w:val="ListParagraph"/>
        <w:numPr>
          <w:ilvl w:val="0"/>
          <w:numId w:val="12"/>
        </w:numPr>
      </w:pPr>
      <w:r>
        <w:rPr>
          <w:b/>
        </w:rPr>
        <w:t xml:space="preserve">Organisation-wide defaults:</w:t>
      </w:r>
      <w:r>
        <w:t xml:space="preserve"> Lead, Opportunity, Order, Task, Event: Private. Account: Public Read Only (helps avoid duplicate customers; edits stay with owner and manager). Contact: Controlled by Parent. Campaign, Product, Price Book, Store: Public Read Only. Application_Log__c: Private.</w:t>
      </w:r>
    </w:p>
    <w:p>
      <w:pPr>
        <w:pStyle w:val="ListParagraph"/>
        <w:numPr>
          <w:ilvl w:val="0"/>
          <w:numId w:val="12"/>
        </w:numPr>
      </w:pPr>
      <w:r>
        <w:rPr>
          <w:b/>
        </w:rPr>
        <w:t xml:space="preserve">Field-level security:</w:t>
      </w:r>
      <w:r>
        <w:t xml:space="preserve"> calculated fields (taxes, totals, commission, Sales_Rep__c, Wholesale_Price__c) are read-only for everyone except system processes. Cost_Price__c and Line_Cost__c are hidden from Sales and Marketing.</w:t>
      </w:r>
    </w:p>
    <w:p>
      <w:pPr>
        <w:pStyle w:val="ListParagraph"/>
        <w:numPr>
          <w:ilvl w:val="0"/>
          <w:numId w:val="12"/>
        </w:numPr>
      </w:pPr>
      <w:r>
        <w:rPr>
          <w:b/>
        </w:rPr>
        <w:t xml:space="preserve">Order lock:</w:t>
      </w:r>
      <w:r>
        <w:t xml:space="preserve"> custom permission Edit_Paid_Orders plus validation rules (4.6).</w:t>
      </w:r>
    </w:p>
    <w:p>
      <w:pPr>
        <w:pStyle w:val="ListParagraph"/>
        <w:numPr>
          <w:ilvl w:val="0"/>
          <w:numId w:val="12"/>
        </w:numPr>
      </w:pPr>
      <w:r>
        <w:rPr>
          <w:b/>
        </w:rPr>
        <w:t xml:space="preserve">Personal data:</w:t>
      </w:r>
      <w:r>
        <w:t xml:space="preserve"> customer name, email and phone are protected by sharing and FLS, report export is limited to managers, and field history is tracked on key order fields.</w:t>
      </w:r>
    </w:p>
    <w:p>
      <w:pPr>
        <w:pStyle w:val="Heading2"/>
      </w:pPr>
      <w:r>
        <w:t xml:space="preserve">8. Reports and Dashboards</w:t>
      </w:r>
    </w:p>
    <w:p>
      <w:pPr/>
      <w:r>
        <w:t xml:space="preserve">Fiscal quarters use a custom fiscal year starting 1 April (Q23). Reports use Order Start Date as the order date, and exclude Draft and Cancelled orders from commission, revenue and GST (Q27).</w:t>
      </w:r>
    </w:p>
    <w:tbl>
      <w:tblPr>
        <w:tblStyle w:val="TableGrid"/>
        <w:tblW w:w="0" w:type="auto"/>
        <w:tblLayout w:type="fixed"/>
        <w:tblLook w:val="04A0" w:firstRow="1" w:lastRow="0" w:firstColumn="0" w:lastColumn="0" w:noHBand="0" w:noVBand="1"/>
      </w:tblPr>
      <w:tblGrid>
        <w:gridCol w:w="720"/>
        <w:gridCol w:w="2330"/>
        <w:gridCol w:w="1390"/>
        <w:gridCol w:w="4920"/>
      </w:tblGrid>
      <w:tr>
        <w:trPr>
          <w:tblHeader/>
        </w:trPr>
        <w:tc>
          <w:tcPr>
            <w:tcW w:w="720" w:type="dxa"/>
            <w:shd w:val="clear" w:color="auto" w:fill="F2F2F2"/>
          </w:tcPr>
          <w:p>
            <w:pPr/>
            <w:r>
              <w:t xml:space="preserve">#</w:t>
            </w:r>
          </w:p>
        </w:tc>
        <w:tc>
          <w:tcPr>
            <w:tcW w:w="2330" w:type="dxa"/>
            <w:shd w:val="clear" w:color="auto" w:fill="F2F2F2"/>
          </w:tcPr>
          <w:p>
            <w:pPr/>
            <w:r>
              <w:t xml:space="preserve">Report</w:t>
            </w:r>
          </w:p>
        </w:tc>
        <w:tc>
          <w:tcPr>
            <w:tcW w:w="1390" w:type="dxa"/>
            <w:shd w:val="clear" w:color="auto" w:fill="F2F2F2"/>
          </w:tcPr>
          <w:p>
            <w:pPr/>
            <w:r>
              <w:t xml:space="preserve">Source</w:t>
            </w:r>
          </w:p>
        </w:tc>
        <w:tc>
          <w:tcPr>
            <w:tcW w:w="4920" w:type="dxa"/>
            <w:shd w:val="clear" w:color="auto" w:fill="F2F2F2"/>
          </w:tcPr>
          <w:p>
            <w:pPr/>
            <w:r>
              <w:t xml:space="preserve">Grouping and measures</w:t>
            </w:r>
          </w:p>
        </w:tc>
      </w:tr>
      <w:tr>
        <w:tc>
          <w:tcPr>
            <w:tcW w:w="720" w:type="dxa"/>
          </w:tcPr>
          <w:p>
            <w:pPr/>
            <w:r>
              <w:t xml:space="preserve">R1</w:t>
            </w:r>
          </w:p>
        </w:tc>
        <w:tc>
          <w:tcPr>
            <w:tcW w:w="2330" w:type="dxa"/>
          </w:tcPr>
          <w:p>
            <w:pPr/>
            <w:r>
              <w:t xml:space="preserve">Monthly commission by Sales Rep</w:t>
            </w:r>
          </w:p>
        </w:tc>
        <w:tc>
          <w:tcPr>
            <w:tcW w:w="1390" w:type="dxa"/>
          </w:tcPr>
          <w:p>
            <w:pPr/>
            <w:r>
              <w:t xml:space="preserve">Orders</w:t>
            </w:r>
          </w:p>
        </w:tc>
        <w:tc>
          <w:tcPr>
            <w:tcW w:w="4920" w:type="dxa"/>
          </w:tcPr>
          <w:p>
            <w:pPr/>
            <w:r>
              <w:t xml:space="preserve">Month, then Sales_Rep__c; sum of Commission_Amount__c</w:t>
            </w:r>
          </w:p>
        </w:tc>
      </w:tr>
      <w:tr>
        <w:tc>
          <w:tcPr>
            <w:tcW w:w="720" w:type="dxa"/>
          </w:tcPr>
          <w:p>
            <w:pPr/>
            <w:r>
              <w:t xml:space="preserve">R2</w:t>
            </w:r>
          </w:p>
        </w:tc>
        <w:tc>
          <w:tcPr>
            <w:tcW w:w="2330" w:type="dxa"/>
          </w:tcPr>
          <w:p>
            <w:pPr/>
            <w:r>
              <w:t xml:space="preserve">Quarterly revenue statement</w:t>
            </w:r>
          </w:p>
        </w:tc>
        <w:tc>
          <w:tcPr>
            <w:tcW w:w="1390" w:type="dxa"/>
          </w:tcPr>
          <w:p>
            <w:pPr/>
            <w:r>
              <w:t xml:space="preserve">Orders with Products</w:t>
            </w:r>
          </w:p>
        </w:tc>
        <w:tc>
          <w:tcPr>
            <w:tcW w:w="4920" w:type="dxa"/>
          </w:tcPr>
          <w:p>
            <w:pPr/>
            <w:r>
              <w:t xml:space="preserve">Fiscal quarter, then record type; Revenue = sum of Taxable_Amount__c, Cost = sum of Line_Cost__c, Profit = summary formula (Revenue − Cost). Uses demo product at cost 100, retail 200, wholesale 140 (Q24)</w:t>
            </w:r>
          </w:p>
        </w:tc>
      </w:tr>
      <w:tr>
        <w:tc>
          <w:tcPr>
            <w:tcW w:w="720" w:type="dxa"/>
          </w:tcPr>
          <w:p>
            <w:pPr/>
            <w:r>
              <w:t xml:space="preserve">R3</w:t>
            </w:r>
          </w:p>
        </w:tc>
        <w:tc>
          <w:tcPr>
            <w:tcW w:w="2330" w:type="dxa"/>
          </w:tcPr>
          <w:p>
            <w:pPr/>
            <w:r>
              <w:t xml:space="preserve">Monthly order report</w:t>
            </w:r>
          </w:p>
        </w:tc>
        <w:tc>
          <w:tcPr>
            <w:tcW w:w="1390" w:type="dxa"/>
          </w:tcPr>
          <w:p>
            <w:pPr/>
            <w:r>
              <w:t xml:space="preserve">Orders</w:t>
            </w:r>
          </w:p>
        </w:tc>
        <w:tc>
          <w:tcPr>
            <w:tcW w:w="4920" w:type="dxa"/>
          </w:tcPr>
          <w:p>
            <w:pPr/>
            <w:r>
              <w:t xml:space="preserve">Month; order count, effective amount, GST, grand total, with order-level drill-down</w:t>
            </w:r>
          </w:p>
        </w:tc>
      </w:tr>
      <w:tr>
        <w:tc>
          <w:tcPr>
            <w:tcW w:w="720" w:type="dxa"/>
          </w:tcPr>
          <w:p>
            <w:pPr/>
            <w:r>
              <w:t xml:space="preserve">R4</w:t>
            </w:r>
          </w:p>
        </w:tc>
        <w:tc>
          <w:tcPr>
            <w:tcW w:w="2330" w:type="dxa"/>
          </w:tcPr>
          <w:p>
            <w:pPr/>
            <w:r>
              <w:t xml:space="preserve">Retail vs wholesale monthly comparison</w:t>
            </w:r>
          </w:p>
        </w:tc>
        <w:tc>
          <w:tcPr>
            <w:tcW w:w="1390" w:type="dxa"/>
          </w:tcPr>
          <w:p>
            <w:pPr/>
            <w:r>
              <w:t xml:space="preserve">Orders</w:t>
            </w:r>
          </w:p>
        </w:tc>
        <w:tc>
          <w:tcPr>
            <w:tcW w:w="4920" w:type="dxa"/>
          </w:tcPr>
          <w:p>
            <w:pPr/>
            <w:r>
              <w:t xml:space="preserve">Record type, then month; sum of effective amount plus summary formula using PREVGROUPVAL to show the previous month beside the current month</w:t>
            </w:r>
          </w:p>
        </w:tc>
      </w:tr>
      <w:tr>
        <w:tc>
          <w:tcPr>
            <w:tcW w:w="720" w:type="dxa"/>
          </w:tcPr>
          <w:p>
            <w:pPr/>
            <w:r>
              <w:t xml:space="preserve">R5</w:t>
            </w:r>
          </w:p>
        </w:tc>
        <w:tc>
          <w:tcPr>
            <w:tcW w:w="2330" w:type="dxa"/>
          </w:tcPr>
          <w:p>
            <w:pPr/>
            <w:r>
              <w:t xml:space="preserve">Top 3 Sales Reps by commission</w:t>
            </w:r>
          </w:p>
        </w:tc>
        <w:tc>
          <w:tcPr>
            <w:tcW w:w="1390" w:type="dxa"/>
          </w:tcPr>
          <w:p>
            <w:pPr/>
            <w:r>
              <w:t xml:space="preserve">R1 variant</w:t>
            </w:r>
          </w:p>
        </w:tc>
        <w:tc>
          <w:tcPr>
            <w:tcW w:w="4920" w:type="dxa"/>
          </w:tcPr>
          <w:p>
            <w:pPr/>
            <w:r>
              <w:t xml:space="preserve">Sorted by commission, dashboard shows the top 3 for the month selected in a dashboard date filter</w:t>
            </w:r>
          </w:p>
        </w:tc>
      </w:tr>
      <w:tr>
        <w:tc>
          <w:tcPr>
            <w:tcW w:w="720" w:type="dxa"/>
          </w:tcPr>
          <w:p>
            <w:pPr/>
            <w:r>
              <w:t xml:space="preserve">R6</w:t>
            </w:r>
          </w:p>
        </w:tc>
        <w:tc>
          <w:tcPr>
            <w:tcW w:w="2330" w:type="dxa"/>
          </w:tcPr>
          <w:p>
            <w:pPr/>
            <w:r>
              <w:t xml:space="preserve">Total GST payable</w:t>
            </w:r>
          </w:p>
        </w:tc>
        <w:tc>
          <w:tcPr>
            <w:tcW w:w="1390" w:type="dxa"/>
          </w:tcPr>
          <w:p>
            <w:pPr/>
            <w:r>
              <w:t xml:space="preserve">Orders</w:t>
            </w:r>
          </w:p>
        </w:tc>
        <w:tc>
          <w:tcPr>
            <w:tcW w:w="4920" w:type="dxa"/>
          </w:tcPr>
          <w:p>
            <w:pPr/>
            <w:r>
              <w:t xml:space="preserve">Month; CGST, SGST, IGST and total GST. Output GST only (Q25)</w:t>
            </w:r>
          </w:p>
        </w:tc>
      </w:tr>
      <w:tr>
        <w:tc>
          <w:tcPr>
            <w:tcW w:w="720" w:type="dxa"/>
          </w:tcPr>
          <w:p>
            <w:pPr/>
            <w:r>
              <w:t xml:space="preserve">R7</w:t>
            </w:r>
          </w:p>
        </w:tc>
        <w:tc>
          <w:tcPr>
            <w:tcW w:w="2330" w:type="dxa"/>
          </w:tcPr>
          <w:p>
            <w:pPr/>
            <w:r>
              <w:t xml:space="preserve">Top 10 products by net sales quantity</w:t>
            </w:r>
          </w:p>
        </w:tc>
        <w:tc>
          <w:tcPr>
            <w:tcW w:w="1390" w:type="dxa"/>
          </w:tcPr>
          <w:p>
            <w:pPr/>
            <w:r>
              <w:t xml:space="preserve">Orders with Products</w:t>
            </w:r>
          </w:p>
        </w:tc>
        <w:tc>
          <w:tcPr>
            <w:tcW w:w="4920" w:type="dxa"/>
          </w:tcPr>
          <w:p>
            <w:pPr/>
            <w:r>
              <w:t xml:space="preserve">Product; sum of quantity, top 10 in the dashboard. No return deduction (Q26)</w:t>
            </w:r>
          </w:p>
        </w:tc>
      </w:tr>
      <w:tr>
        <w:tc>
          <w:tcPr>
            <w:tcW w:w="720" w:type="dxa"/>
          </w:tcPr>
          <w:p>
            <w:pPr/>
            <w:r>
              <w:t xml:space="preserve">R8</w:t>
            </w:r>
          </w:p>
        </w:tc>
        <w:tc>
          <w:tcPr>
            <w:tcW w:w="2330" w:type="dxa"/>
          </w:tcPr>
          <w:p>
            <w:pPr/>
            <w:r>
              <w:t xml:space="preserve">Campaigns active this month</w:t>
            </w:r>
          </w:p>
        </w:tc>
        <w:tc>
          <w:tcPr>
            <w:tcW w:w="1390" w:type="dxa"/>
          </w:tcPr>
          <w:p>
            <w:pPr/>
            <w:r>
              <w:t xml:space="preserve">Campaigns</w:t>
            </w:r>
          </w:p>
        </w:tc>
        <w:tc>
          <w:tcPr>
            <w:tcW w:w="4920" w:type="dxa"/>
          </w:tcPr>
          <w:p>
            <w:pPr/>
            <w:r>
              <w:t xml:space="preserve">Filter Active_This_Month__c = true; type, status, dates, budget, actual cost, members</w:t>
            </w:r>
          </w:p>
        </w:tc>
      </w:tr>
    </w:tbl>
    <w:p>
      <w:pPr/>
      <w:r>
        <w:rPr>
          <w:b/>
        </w:rPr>
        <w:t xml:space="preserve">Dashboards.</w:t>
      </w:r>
      <w:r>
        <w:t xml:space="preserve"> Retail, Wholesale and Marketing, each in its own folder shared with that team only.</w:t>
      </w:r>
    </w:p>
    <w:p>
      <w:pPr>
        <w:pStyle w:val="ListParagraph"/>
        <w:numPr>
          <w:ilvl w:val="0"/>
          <w:numId w:val="13"/>
        </w:numPr>
      </w:pPr>
      <w:r>
        <w:rPr>
          <w:b/>
        </w:rPr>
        <w:t xml:space="preserve">Retail and Wholesale:</w:t>
      </w:r>
      <w:r>
        <w:t xml:space="preserve"> R2, R3, R4, R5, R6 and R7, each with a record-type filter applied at component level so each report is built once. Plus open opportunities by stage.</w:t>
      </w:r>
    </w:p>
    <w:p>
      <w:pPr>
        <w:pStyle w:val="ListParagraph"/>
        <w:numPr>
          <w:ilvl w:val="0"/>
          <w:numId w:val="13"/>
        </w:numPr>
      </w:pPr>
      <w:r>
        <w:rPr>
          <w:b/>
        </w:rPr>
        <w:t xml:space="preserve">Marketing:</w:t>
      </w:r>
      <w:r>
        <w:t xml:space="preserve"> R8, leads by source, campaign members by status, opportunity value by campaign, campaign cost against revenue.</w:t>
      </w:r>
    </w:p>
    <w:p>
      <w:pPr>
        <w:pStyle w:val="ListParagraph"/>
        <w:numPr>
          <w:ilvl w:val="0"/>
          <w:numId w:val="13"/>
        </w:numPr>
      </w:pPr>
      <w:r>
        <w:t xml:space="preserve">Team dashboards run as a Sales Manager. This lets the Top 3 component show all reps, so peers’ commission is visible to the team (the assignment asks for it, and it is raised in Section 10).</w:t>
      </w:r>
    </w:p>
    <w:p>
      <w:pPr>
        <w:pStyle w:val="Heading2"/>
      </w:pPr>
      <w:r>
        <w:t xml:space="preserve">9. Testing Approach</w:t>
      </w:r>
    </w:p>
    <w:p>
      <w:pPr>
        <w:pStyle w:val="Heading3"/>
      </w:pPr>
      <w:r>
        <w:t xml:space="preserve">9.1 Strategy</w:t>
      </w:r>
    </w:p>
    <w:tbl>
      <w:tblPr>
        <w:tblStyle w:val="TableGrid"/>
        <w:tblW w:w="0" w:type="auto"/>
        <w:tblLayout w:type="fixed"/>
        <w:tblLook w:val="04A0" w:firstRow="1" w:lastRow="0" w:firstColumn="0" w:lastColumn="0" w:noHBand="0" w:noVBand="1"/>
      </w:tblPr>
      <w:tblGrid>
        <w:gridCol w:w="1344"/>
        <w:gridCol w:w="3096"/>
        <w:gridCol w:w="4920"/>
      </w:tblGrid>
      <w:tr>
        <w:trPr>
          <w:tblHeader/>
        </w:trPr>
        <w:tc>
          <w:tcPr>
            <w:tcW w:w="1344" w:type="dxa"/>
            <w:shd w:val="clear" w:color="auto" w:fill="F2F2F2"/>
          </w:tcPr>
          <w:p>
            <w:pPr/>
            <w:r>
              <w:t xml:space="preserve">Level</w:t>
            </w:r>
          </w:p>
        </w:tc>
        <w:tc>
          <w:tcPr>
            <w:tcW w:w="3096" w:type="dxa"/>
            <w:shd w:val="clear" w:color="auto" w:fill="F2F2F2"/>
          </w:tcPr>
          <w:p>
            <w:pPr/>
            <w:r>
              <w:t xml:space="preserve">What</w:t>
            </w:r>
          </w:p>
        </w:tc>
        <w:tc>
          <w:tcPr>
            <w:tcW w:w="4920" w:type="dxa"/>
            <w:shd w:val="clear" w:color="auto" w:fill="F2F2F2"/>
          </w:tcPr>
          <w:p>
            <w:pPr/>
            <w:r>
              <w:t xml:space="preserve">How</w:t>
            </w:r>
          </w:p>
        </w:tc>
      </w:tr>
      <w:tr>
        <w:tc>
          <w:tcPr>
            <w:tcW w:w="1344" w:type="dxa"/>
          </w:tcPr>
          <w:p>
            <w:pPr/>
            <w:r>
              <w:t xml:space="preserve">Unit</w:t>
            </w:r>
          </w:p>
        </w:tc>
        <w:tc>
          <w:tcPr>
            <w:tcW w:w="3096" w:type="dxa"/>
          </w:tcPr>
          <w:p>
            <w:pPr/>
            <w:r>
              <w:t xml:space="preserve">Apex classes and calculators</w:t>
            </w:r>
          </w:p>
        </w:tc>
        <w:tc>
          <w:tcPr>
            <w:tcW w:w="4920" w:type="dxa"/>
          </w:tcPr>
          <w:p>
            <w:pPr/>
            <w:r>
              <w:t xml:space="preserve">Test classes, one per class, </w:t>
            </w:r>
            <w:r>
              <w:rPr>
                <w:rStyle w:val="CodeChar"/>
              </w:rPr>
              <w:t xml:space="preserve">ClassName_Test</w:t>
            </w:r>
          </w:p>
        </w:tc>
      </w:tr>
      <w:tr>
        <w:tc>
          <w:tcPr>
            <w:tcW w:w="1344" w:type="dxa"/>
          </w:tcPr>
          <w:p>
            <w:pPr/>
            <w:r>
              <w:t xml:space="preserve">Functional</w:t>
            </w:r>
          </w:p>
        </w:tc>
        <w:tc>
          <w:tcPr>
            <w:tcW w:w="3096" w:type="dxa"/>
          </w:tcPr>
          <w:p>
            <w:pPr/>
            <w:r>
              <w:t xml:space="preserve">Flows, triggers, validation, approval, invoice</w:t>
            </w:r>
          </w:p>
        </w:tc>
        <w:tc>
          <w:tcPr>
            <w:tcW w:w="4920" w:type="dxa"/>
          </w:tcPr>
          <w:p>
            <w:pPr/>
            <w:r>
              <w:t xml:space="preserve">Scripted cases in 9.3, run by hand and recorded</w:t>
            </w:r>
          </w:p>
        </w:tc>
      </w:tr>
      <w:tr>
        <w:tc>
          <w:tcPr>
            <w:tcW w:w="1344" w:type="dxa"/>
          </w:tcPr>
          <w:p>
            <w:pPr/>
            <w:r>
              <w:t xml:space="preserve">Security</w:t>
            </w:r>
          </w:p>
        </w:tc>
        <w:tc>
          <w:tcPr>
            <w:tcW w:w="3096" w:type="dxa"/>
          </w:tcPr>
          <w:p>
            <w:pPr/>
            <w:r>
              <w:t xml:space="preserve">Access and lock rules</w:t>
            </w:r>
          </w:p>
        </w:tc>
        <w:tc>
          <w:tcPr>
            <w:tcW w:w="4920" w:type="dxa"/>
          </w:tcPr>
          <w:p>
            <w:pPr/>
            <w:r>
              <w:t xml:space="preserve">Cases run with System.runAs and with real test users</w:t>
            </w:r>
          </w:p>
        </w:tc>
      </w:tr>
      <w:tr>
        <w:tc>
          <w:tcPr>
            <w:tcW w:w="1344" w:type="dxa"/>
          </w:tcPr>
          <w:p>
            <w:pPr/>
            <w:r>
              <w:t xml:space="preserve">Bulk</w:t>
            </w:r>
          </w:p>
        </w:tc>
        <w:tc>
          <w:tcPr>
            <w:tcW w:w="3096" w:type="dxa"/>
          </w:tcPr>
          <w:p>
            <w:pPr/>
            <w:r>
              <w:t xml:space="preserve">200-record paths</w:t>
            </w:r>
          </w:p>
        </w:tc>
        <w:tc>
          <w:tcPr>
            <w:tcW w:w="4920" w:type="dxa"/>
          </w:tcPr>
          <w:p>
            <w:pPr/>
            <w:r>
              <w:t xml:space="preserve">Apex tests and one Data Loader run</w:t>
            </w:r>
          </w:p>
        </w:tc>
      </w:tr>
      <w:tr>
        <w:tc>
          <w:tcPr>
            <w:tcW w:w="1344" w:type="dxa"/>
          </w:tcPr>
          <w:p>
            <w:pPr/>
            <w:r>
              <w:t xml:space="preserve">Reports</w:t>
            </w:r>
          </w:p>
        </w:tc>
        <w:tc>
          <w:tcPr>
            <w:tcW w:w="3096" w:type="dxa"/>
          </w:tcPr>
          <w:p>
            <w:pPr/>
            <w:r>
              <w:t xml:space="preserve">Totals reconcile to data</w:t>
            </w:r>
          </w:p>
        </w:tc>
        <w:tc>
          <w:tcPr>
            <w:tcW w:w="4920" w:type="dxa"/>
          </w:tcPr>
          <w:p>
            <w:pPr/>
            <w:r>
              <w:t xml:space="preserve">Demo data set with known expected totals</w:t>
            </w:r>
          </w:p>
        </w:tc>
      </w:tr>
      <w:tr>
        <w:tc>
          <w:tcPr>
            <w:tcW w:w="1344" w:type="dxa"/>
          </w:tcPr>
          <w:p>
            <w:pPr/>
            <w:r>
              <w:t xml:space="preserve">UAT</w:t>
            </w:r>
          </w:p>
        </w:tc>
        <w:tc>
          <w:tcPr>
            <w:tcW w:w="3096" w:type="dxa"/>
          </w:tcPr>
          <w:p>
            <w:pPr/>
            <w:r>
              <w:t xml:space="preserve">Mentor walkthrough</w:t>
            </w:r>
          </w:p>
        </w:tc>
        <w:tc>
          <w:tcPr>
            <w:tcW w:w="4920" w:type="dxa"/>
          </w:tcPr>
          <w:p>
            <w:pPr/>
            <w:r>
              <w:t xml:space="preserve">Retail and wholesale scenarios from 10.2</w:t>
            </w:r>
          </w:p>
        </w:tc>
      </w:tr>
    </w:tbl>
    <w:p>
      <w:pPr>
        <w:pStyle w:val="Heading3"/>
      </w:pPr>
      <w:r>
        <w:t xml:space="preserve">9.2 Apex test standards</w:t>
      </w:r>
    </w:p>
    <w:p>
      <w:pPr>
        <w:pStyle w:val="ListParagraph"/>
        <w:numPr>
          <w:ilvl w:val="0"/>
          <w:numId w:val="14"/>
        </w:numPr>
      </w:pPr>
      <w:r>
        <w:t xml:space="preserve">Aim for 100% coverage as the assignment goal and at least 90% per class. Platform minimum for deployment is 75%. Assertions check behaviour, not just execution.</w:t>
      </w:r>
    </w:p>
    <w:p>
      <w:pPr>
        <w:pStyle w:val="ListParagraph"/>
        <w:numPr>
          <w:ilvl w:val="0"/>
          <w:numId w:val="14"/>
        </w:numPr>
      </w:pPr>
      <w:r>
        <w:rPr>
          <w:rStyle w:val="CodeChar"/>
        </w:rPr>
        <w:t xml:space="preserve">@TestSetup</w:t>
      </w:r>
      <w:r>
        <w:t xml:space="preserve"> and a shared </w:t>
      </w:r>
      <w:r>
        <w:rPr>
          <w:rStyle w:val="CodeChar"/>
        </w:rPr>
        <w:t xml:space="preserve">TestDataFactory</w:t>
      </w:r>
      <w:r>
        <w:t xml:space="preserve">; no </w:t>
      </w:r>
      <w:r>
        <w:rPr>
          <w:rStyle w:val="CodeChar"/>
        </w:rPr>
        <w:t xml:space="preserve">SeeAllData</w:t>
      </w:r>
      <w:r>
        <w:t xml:space="preserve">; the standard price book comes from </w:t>
      </w:r>
      <w:r>
        <w:rPr>
          <w:rStyle w:val="CodeChar"/>
        </w:rPr>
        <w:t xml:space="preserve">Test.getStandardPricebookId()</w:t>
      </w:r>
      <w:r>
        <w:t xml:space="preserve">.</w:t>
      </w:r>
    </w:p>
    <w:p>
      <w:pPr>
        <w:pStyle w:val="ListParagraph"/>
        <w:numPr>
          <w:ilvl w:val="0"/>
          <w:numId w:val="14"/>
        </w:numPr>
      </w:pPr>
      <w:r>
        <w:t xml:space="preserve">Every test method asserts with a message using the Assert class, covers positive, negative and bulk (200 record) paths, and runs as a user holding the real permission sets where access matters.</w:t>
      </w:r>
    </w:p>
    <w:p>
      <w:pPr>
        <w:pStyle w:val="ListParagraph"/>
        <w:numPr>
          <w:ilvl w:val="0"/>
          <w:numId w:val="14"/>
        </w:numPr>
      </w:pPr>
      <w:r>
        <w:rPr>
          <w:rStyle w:val="CodeChar"/>
        </w:rPr>
        <w:t xml:space="preserve">Test.startTest()</w:t>
      </w:r>
      <w:r>
        <w:t xml:space="preserve"> and </w:t>
      </w:r>
      <w:r>
        <w:rPr>
          <w:rStyle w:val="CodeChar"/>
        </w:rPr>
        <w:t xml:space="preserve">Test.stopTest()</w:t>
      </w:r>
      <w:r>
        <w:t xml:space="preserve"> around batch, queueable and scheduler tests. The reminder batch takes the reference date as a parameter, so date boundary cases are testable without waiting.</w:t>
      </w:r>
    </w:p>
    <w:p>
      <w:pPr>
        <w:pStyle w:val="ListParagraph"/>
        <w:numPr>
          <w:ilvl w:val="0"/>
          <w:numId w:val="14"/>
        </w:numPr>
      </w:pPr>
      <w:r>
        <w:t xml:space="preserve">PDF generation is tested through the controller’s data methods, because rendering the page as a PDF is limited inside tests.</w:t>
      </w:r>
    </w:p>
    <w:p>
      <w:pPr>
        <w:pStyle w:val="Heading3"/>
      </w:pPr>
      <w:r>
        <w:t xml:space="preserve">9.3 Functional test matrix</w:t>
      </w:r>
    </w:p>
    <w:tbl>
      <w:tblPr>
        <w:tblStyle w:val="TableGrid"/>
        <w:tblW w:w="0" w:type="auto"/>
        <w:tblLayout w:type="fixed"/>
        <w:tblLook w:val="04A0" w:firstRow="1" w:lastRow="0" w:firstColumn="0" w:lastColumn="0" w:noHBand="0" w:noVBand="1"/>
      </w:tblPr>
      <w:tblGrid>
        <w:gridCol w:w="720"/>
        <w:gridCol w:w="1555"/>
        <w:gridCol w:w="3291"/>
        <w:gridCol w:w="994"/>
        <w:gridCol w:w="2800"/>
      </w:tblGrid>
      <w:tr>
        <w:trPr>
          <w:tblHeader/>
        </w:trPr>
        <w:tc>
          <w:tcPr>
            <w:tcW w:w="720" w:type="dxa"/>
            <w:shd w:val="clear" w:color="auto" w:fill="F2F2F2"/>
          </w:tcPr>
          <w:p>
            <w:pPr/>
            <w:r>
              <w:t xml:space="preserve">ID</w:t>
            </w:r>
          </w:p>
        </w:tc>
        <w:tc>
          <w:tcPr>
            <w:tcW w:w="1555" w:type="dxa"/>
            <w:shd w:val="clear" w:color="auto" w:fill="F2F2F2"/>
          </w:tcPr>
          <w:p>
            <w:pPr/>
            <w:r>
              <w:t xml:space="preserve">Area</w:t>
            </w:r>
          </w:p>
        </w:tc>
        <w:tc>
          <w:tcPr>
            <w:tcW w:w="3291" w:type="dxa"/>
            <w:shd w:val="clear" w:color="auto" w:fill="F2F2F2"/>
          </w:tcPr>
          <w:p>
            <w:pPr/>
            <w:r>
              <w:t xml:space="preserve">Scenario</w:t>
            </w:r>
          </w:p>
        </w:tc>
        <w:tc>
          <w:tcPr>
            <w:tcW w:w="994" w:type="dxa"/>
            <w:shd w:val="clear" w:color="auto" w:fill="F2F2F2"/>
          </w:tcPr>
          <w:p>
            <w:pPr/>
            <w:r>
              <w:t xml:space="preserve">Type</w:t>
            </w:r>
          </w:p>
        </w:tc>
        <w:tc>
          <w:tcPr>
            <w:tcW w:w="2800" w:type="dxa"/>
            <w:shd w:val="clear" w:color="auto" w:fill="F2F2F2"/>
          </w:tcPr>
          <w:p>
            <w:pPr/>
            <w:r>
              <w:t xml:space="preserve">Expected result</w:t>
            </w:r>
          </w:p>
        </w:tc>
      </w:tr>
      <w:tr>
        <w:tc>
          <w:tcPr>
            <w:tcW w:w="720" w:type="dxa"/>
          </w:tcPr>
          <w:p>
            <w:pPr/>
            <w:r>
              <w:t xml:space="preserve">T01</w:t>
            </w:r>
          </w:p>
        </w:tc>
        <w:tc>
          <w:tcPr>
            <w:tcW w:w="1555" w:type="dxa"/>
          </w:tcPr>
          <w:p>
            <w:pPr/>
            <w:r>
              <w:t xml:space="preserve">Customer</w:t>
            </w:r>
          </w:p>
        </w:tc>
        <w:tc>
          <w:tcPr>
            <w:tcW w:w="3291" w:type="dxa"/>
          </w:tcPr>
          <w:p>
            <w:pPr/>
            <w:r>
              <w:t xml:space="preserve">Opportunity email matches an unconverted Lead</w:t>
            </w:r>
          </w:p>
        </w:tc>
        <w:tc>
          <w:tcPr>
            <w:tcW w:w="994" w:type="dxa"/>
          </w:tcPr>
          <w:p>
            <w:pPr/>
            <w:r>
              <w:t xml:space="preserve">Normal</w:t>
            </w:r>
          </w:p>
        </w:tc>
        <w:tc>
          <w:tcPr>
            <w:tcW w:w="2800" w:type="dxa"/>
          </w:tcPr>
          <w:p>
            <w:pPr/>
            <w:r>
              <w:t xml:space="preserve">Lead converted, Account record type equals Opportunity record type, contact role created</w:t>
            </w:r>
          </w:p>
        </w:tc>
      </w:tr>
      <w:tr>
        <w:tc>
          <w:tcPr>
            <w:tcW w:w="720" w:type="dxa"/>
          </w:tcPr>
          <w:p>
            <w:pPr/>
            <w:r>
              <w:t xml:space="preserve">T02</w:t>
            </w:r>
          </w:p>
        </w:tc>
        <w:tc>
          <w:tcPr>
            <w:tcW w:w="1555" w:type="dxa"/>
          </w:tcPr>
          <w:p>
            <w:pPr/>
            <w:r>
              <w:t xml:space="preserve">Customer</w:t>
            </w:r>
          </w:p>
        </w:tc>
        <w:tc>
          <w:tcPr>
            <w:tcW w:w="3291" w:type="dxa"/>
          </w:tcPr>
          <w:p>
            <w:pPr/>
            <w:r>
              <w:t xml:space="preserve">Phone matches with different format (+91 98765 43210 vs 9876543210)</w:t>
            </w:r>
          </w:p>
        </w:tc>
        <w:tc>
          <w:tcPr>
            <w:tcW w:w="994" w:type="dxa"/>
          </w:tcPr>
          <w:p>
            <w:pPr/>
            <w:r>
              <w:t xml:space="preserve">Normal</w:t>
            </w:r>
          </w:p>
        </w:tc>
        <w:tc>
          <w:tcPr>
            <w:tcW w:w="2800" w:type="dxa"/>
          </w:tcPr>
          <w:p>
            <w:pPr/>
            <w:r>
              <w:t xml:space="preserve">Lead converted</w:t>
            </w:r>
          </w:p>
        </w:tc>
      </w:tr>
      <w:tr>
        <w:tc>
          <w:tcPr>
            <w:tcW w:w="720" w:type="dxa"/>
          </w:tcPr>
          <w:p>
            <w:pPr/>
            <w:r>
              <w:t xml:space="preserve">T03</w:t>
            </w:r>
          </w:p>
        </w:tc>
        <w:tc>
          <w:tcPr>
            <w:tcW w:w="1555" w:type="dxa"/>
          </w:tcPr>
          <w:p>
            <w:pPr/>
            <w:r>
              <w:t xml:space="preserve">Customer</w:t>
            </w:r>
          </w:p>
        </w:tc>
        <w:tc>
          <w:tcPr>
            <w:tcW w:w="3291" w:type="dxa"/>
          </w:tcPr>
          <w:p>
            <w:pPr/>
            <w:r>
              <w:t xml:space="preserve">Email matches Lead A, phone matches Lead B</w:t>
            </w:r>
          </w:p>
        </w:tc>
        <w:tc>
          <w:tcPr>
            <w:tcW w:w="994" w:type="dxa"/>
          </w:tcPr>
          <w:p>
            <w:pPr/>
            <w:r>
              <w:t xml:space="preserve">Edge</w:t>
            </w:r>
          </w:p>
        </w:tc>
        <w:tc>
          <w:tcPr>
            <w:tcW w:w="2800" w:type="dxa"/>
          </w:tcPr>
          <w:p>
            <w:pPr/>
            <w:r>
              <w:t xml:space="preserve">A converted, B flagged as possible duplicate</w:t>
            </w:r>
          </w:p>
        </w:tc>
      </w:tr>
      <w:tr>
        <w:tc>
          <w:tcPr>
            <w:tcW w:w="720" w:type="dxa"/>
          </w:tcPr>
          <w:p>
            <w:pPr/>
            <w:r>
              <w:t xml:space="preserve">T04</w:t>
            </w:r>
          </w:p>
        </w:tc>
        <w:tc>
          <w:tcPr>
            <w:tcW w:w="1555" w:type="dxa"/>
          </w:tcPr>
          <w:p>
            <w:pPr/>
            <w:r>
              <w:t xml:space="preserve">Customer</w:t>
            </w:r>
          </w:p>
        </w:tc>
        <w:tc>
          <w:tcPr>
            <w:tcW w:w="3291" w:type="dxa"/>
          </w:tcPr>
          <w:p>
            <w:pPr/>
            <w:r>
              <w:t xml:space="preserve">No Lead, no Account</w:t>
            </w:r>
          </w:p>
        </w:tc>
        <w:tc>
          <w:tcPr>
            <w:tcW w:w="994" w:type="dxa"/>
          </w:tcPr>
          <w:p>
            <w:pPr/>
            <w:r>
              <w:t xml:space="preserve">Normal</w:t>
            </w:r>
          </w:p>
        </w:tc>
        <w:tc>
          <w:tcPr>
            <w:tcW w:w="2800" w:type="dxa"/>
          </w:tcPr>
          <w:p>
            <w:pPr/>
            <w:r>
              <w:t xml:space="preserve">Account and Contact created with correct record type</w:t>
            </w:r>
          </w:p>
        </w:tc>
      </w:tr>
      <w:tr>
        <w:tc>
          <w:tcPr>
            <w:tcW w:w="720" w:type="dxa"/>
          </w:tcPr>
          <w:p>
            <w:pPr/>
            <w:r>
              <w:t xml:space="preserve">T05</w:t>
            </w:r>
          </w:p>
        </w:tc>
        <w:tc>
          <w:tcPr>
            <w:tcW w:w="1555" w:type="dxa"/>
          </w:tcPr>
          <w:p>
            <w:pPr/>
            <w:r>
              <w:t xml:space="preserve">Customer</w:t>
            </w:r>
          </w:p>
        </w:tc>
        <w:tc>
          <w:tcPr>
            <w:tcW w:w="3291" w:type="dxa"/>
          </w:tcPr>
          <w:p>
            <w:pPr/>
            <w:r>
              <w:t xml:space="preserve">Existing Account with same email and record type</w:t>
            </w:r>
          </w:p>
        </w:tc>
        <w:tc>
          <w:tcPr>
            <w:tcW w:w="994" w:type="dxa"/>
          </w:tcPr>
          <w:p>
            <w:pPr/>
            <w:r>
              <w:t xml:space="preserve">Edge</w:t>
            </w:r>
          </w:p>
        </w:tc>
        <w:tc>
          <w:tcPr>
            <w:tcW w:w="2800" w:type="dxa"/>
          </w:tcPr>
          <w:p>
            <w:pPr/>
            <w:r>
              <w:t xml:space="preserve">Reused, no duplicate</w:t>
            </w:r>
          </w:p>
        </w:tc>
      </w:tr>
      <w:tr>
        <w:tc>
          <w:tcPr>
            <w:tcW w:w="720" w:type="dxa"/>
          </w:tcPr>
          <w:p>
            <w:pPr/>
            <w:r>
              <w:t xml:space="preserve">T06</w:t>
            </w:r>
          </w:p>
        </w:tc>
        <w:tc>
          <w:tcPr>
            <w:tcW w:w="1555" w:type="dxa"/>
          </w:tcPr>
          <w:p>
            <w:pPr/>
            <w:r>
              <w:t xml:space="preserve">Customer</w:t>
            </w:r>
          </w:p>
        </w:tc>
        <w:tc>
          <w:tcPr>
            <w:tcW w:w="3291" w:type="dxa"/>
          </w:tcPr>
          <w:p>
            <w:pPr/>
            <w:r>
              <w:t xml:space="preserve">Existing Account with a different record type</w:t>
            </w:r>
          </w:p>
        </w:tc>
        <w:tc>
          <w:tcPr>
            <w:tcW w:w="994" w:type="dxa"/>
          </w:tcPr>
          <w:p>
            <w:pPr/>
            <w:r>
              <w:t xml:space="preserve">Edge</w:t>
            </w:r>
          </w:p>
        </w:tc>
        <w:tc>
          <w:tcPr>
            <w:tcW w:w="2800" w:type="dxa"/>
          </w:tcPr>
          <w:p>
            <w:pPr/>
            <w:r>
              <w:t xml:space="preserve">New Account created and logged (pending decision in 10.5)</w:t>
            </w:r>
          </w:p>
        </w:tc>
      </w:tr>
      <w:tr>
        <w:tc>
          <w:tcPr>
            <w:tcW w:w="720" w:type="dxa"/>
          </w:tcPr>
          <w:p>
            <w:pPr/>
            <w:r>
              <w:t xml:space="preserve">T07</w:t>
            </w:r>
          </w:p>
        </w:tc>
        <w:tc>
          <w:tcPr>
            <w:tcW w:w="1555" w:type="dxa"/>
          </w:tcPr>
          <w:p>
            <w:pPr/>
            <w:r>
              <w:t xml:space="preserve">Customer</w:t>
            </w:r>
          </w:p>
        </w:tc>
        <w:tc>
          <w:tcPr>
            <w:tcW w:w="3291" w:type="dxa"/>
          </w:tcPr>
          <w:p>
            <w:pPr/>
            <w:r>
              <w:t xml:space="preserve">200 Opportunities in one insert, mixed matches</w:t>
            </w:r>
          </w:p>
        </w:tc>
        <w:tc>
          <w:tcPr>
            <w:tcW w:w="994" w:type="dxa"/>
          </w:tcPr>
          <w:p>
            <w:pPr/>
            <w:r>
              <w:t xml:space="preserve">Bulk</w:t>
            </w:r>
          </w:p>
        </w:tc>
        <w:tc>
          <w:tcPr>
            <w:tcW w:w="2800" w:type="dxa"/>
          </w:tcPr>
          <w:p>
            <w:pPr/>
            <w:r>
              <w:t xml:space="preserve">No governor errors, correct links</w:t>
            </w:r>
          </w:p>
        </w:tc>
      </w:tr>
      <w:tr>
        <w:tc>
          <w:tcPr>
            <w:tcW w:w="720" w:type="dxa"/>
          </w:tcPr>
          <w:p>
            <w:pPr/>
            <w:r>
              <w:t xml:space="preserve">T08</w:t>
            </w:r>
          </w:p>
        </w:tc>
        <w:tc>
          <w:tcPr>
            <w:tcW w:w="1555" w:type="dxa"/>
          </w:tcPr>
          <w:p>
            <w:pPr/>
            <w:r>
              <w:t xml:space="preserve">Customer</w:t>
            </w:r>
          </w:p>
        </w:tc>
        <w:tc>
          <w:tcPr>
            <w:tcW w:w="3291" w:type="dxa"/>
          </w:tcPr>
          <w:p>
            <w:pPr/>
            <w:r>
              <w:t xml:space="preserve">Name given but no email and no phone</w:t>
            </w:r>
          </w:p>
        </w:tc>
        <w:tc>
          <w:tcPr>
            <w:tcW w:w="994" w:type="dxa"/>
          </w:tcPr>
          <w:p>
            <w:pPr/>
            <w:r>
              <w:t xml:space="preserve">Error</w:t>
            </w:r>
          </w:p>
        </w:tc>
        <w:tc>
          <w:tcPr>
            <w:tcW w:w="2800" w:type="dxa"/>
          </w:tcPr>
          <w:p>
            <w:pPr/>
            <w:r>
              <w:t xml:space="preserve">Validation message</w:t>
            </w:r>
          </w:p>
        </w:tc>
      </w:tr>
      <w:tr>
        <w:tc>
          <w:tcPr>
            <w:tcW w:w="720" w:type="dxa"/>
          </w:tcPr>
          <w:p>
            <w:pPr/>
            <w:r>
              <w:t xml:space="preserve">T09</w:t>
            </w:r>
          </w:p>
        </w:tc>
        <w:tc>
          <w:tcPr>
            <w:tcW w:w="1555" w:type="dxa"/>
          </w:tcPr>
          <w:p>
            <w:pPr/>
            <w:r>
              <w:t xml:space="preserve">Customer</w:t>
            </w:r>
          </w:p>
        </w:tc>
        <w:tc>
          <w:tcPr>
            <w:tcW w:w="3291" w:type="dxa"/>
          </w:tcPr>
          <w:p>
            <w:pPr/>
            <w:r>
              <w:t xml:space="preserve">Conversion fails</w:t>
            </w:r>
          </w:p>
        </w:tc>
        <w:tc>
          <w:tcPr>
            <w:tcW w:w="994" w:type="dxa"/>
          </w:tcPr>
          <w:p>
            <w:pPr/>
            <w:r>
              <w:t xml:space="preserve">Error</w:t>
            </w:r>
          </w:p>
        </w:tc>
        <w:tc>
          <w:tcPr>
            <w:tcW w:w="2800" w:type="dxa"/>
          </w:tcPr>
          <w:p>
            <w:pPr/>
            <w:r>
              <w:t xml:space="preserve">Opportunity saved, status Failed, log row; setting Pending retries</w:t>
            </w:r>
          </w:p>
        </w:tc>
      </w:tr>
      <w:tr>
        <w:tc>
          <w:tcPr>
            <w:tcW w:w="720" w:type="dxa"/>
          </w:tcPr>
          <w:p>
            <w:pPr/>
            <w:r>
              <w:t xml:space="preserve">T10</w:t>
            </w:r>
          </w:p>
        </w:tc>
        <w:tc>
          <w:tcPr>
            <w:tcW w:w="1555" w:type="dxa"/>
          </w:tcPr>
          <w:p>
            <w:pPr/>
            <w:r>
              <w:t xml:space="preserve">Pricing</w:t>
            </w:r>
          </w:p>
        </w:tc>
        <w:tc>
          <w:tcPr>
            <w:tcW w:w="3291" w:type="dxa"/>
          </w:tcPr>
          <w:p>
            <w:pPr/>
            <w:r>
              <w:t xml:space="preserve">New product ticked for both channels</w:t>
            </w:r>
          </w:p>
        </w:tc>
        <w:tc>
          <w:tcPr>
            <w:tcW w:w="994" w:type="dxa"/>
          </w:tcPr>
          <w:p>
            <w:pPr/>
            <w:r>
              <w:t xml:space="preserve">Normal</w:t>
            </w:r>
          </w:p>
        </w:tc>
        <w:tc>
          <w:tcPr>
            <w:tcW w:w="2800" w:type="dxa"/>
          </w:tcPr>
          <w:p>
            <w:pPr/>
            <w:r>
              <w:t xml:space="preserve">Three price book entries, wholesale = 70% of retail</w:t>
            </w:r>
          </w:p>
        </w:tc>
      </w:tr>
      <w:tr>
        <w:tc>
          <w:tcPr>
            <w:tcW w:w="720" w:type="dxa"/>
          </w:tcPr>
          <w:p>
            <w:pPr/>
            <w:r>
              <w:t xml:space="preserve">T11</w:t>
            </w:r>
          </w:p>
        </w:tc>
        <w:tc>
          <w:tcPr>
            <w:tcW w:w="1555" w:type="dxa"/>
          </w:tcPr>
          <w:p>
            <w:pPr/>
            <w:r>
              <w:t xml:space="preserve">Pricing</w:t>
            </w:r>
          </w:p>
        </w:tc>
        <w:tc>
          <w:tcPr>
            <w:tcW w:w="3291" w:type="dxa"/>
          </w:tcPr>
          <w:p>
            <w:pPr/>
            <w:r>
              <w:t xml:space="preserve">Retail-only product on a wholesale Opportunity</w:t>
            </w:r>
          </w:p>
        </w:tc>
        <w:tc>
          <w:tcPr>
            <w:tcW w:w="994" w:type="dxa"/>
          </w:tcPr>
          <w:p>
            <w:pPr/>
            <w:r>
              <w:t xml:space="preserve">Error</w:t>
            </w:r>
          </w:p>
        </w:tc>
        <w:tc>
          <w:tcPr>
            <w:tcW w:w="2800" w:type="dxa"/>
          </w:tcPr>
          <w:p>
            <w:pPr/>
            <w:r>
              <w:t xml:space="preserve">Product not selectable</w:t>
            </w:r>
          </w:p>
        </w:tc>
      </w:tr>
      <w:tr>
        <w:tc>
          <w:tcPr>
            <w:tcW w:w="720" w:type="dxa"/>
          </w:tcPr>
          <w:p>
            <w:pPr/>
            <w:r>
              <w:t xml:space="preserve">T12</w:t>
            </w:r>
          </w:p>
        </w:tc>
        <w:tc>
          <w:tcPr>
            <w:tcW w:w="1555" w:type="dxa"/>
          </w:tcPr>
          <w:p>
            <w:pPr/>
            <w:r>
              <w:t xml:space="preserve">Pricing</w:t>
            </w:r>
          </w:p>
        </w:tc>
        <w:tc>
          <w:tcPr>
            <w:tcW w:w="3291" w:type="dxa"/>
          </w:tcPr>
          <w:p>
            <w:pPr/>
            <w:r>
              <w:t xml:space="preserve">Base price changed</w:t>
            </w:r>
          </w:p>
        </w:tc>
        <w:tc>
          <w:tcPr>
            <w:tcW w:w="994" w:type="dxa"/>
          </w:tcPr>
          <w:p>
            <w:pPr/>
            <w:r>
              <w:t xml:space="preserve">Normal</w:t>
            </w:r>
          </w:p>
        </w:tc>
        <w:tc>
          <w:tcPr>
            <w:tcW w:w="2800" w:type="dxa"/>
          </w:tcPr>
          <w:p>
            <w:pPr/>
            <w:r>
              <w:t xml:space="preserve">Entries updated, existing lines unchanged</w:t>
            </w:r>
          </w:p>
        </w:tc>
      </w:tr>
      <w:tr>
        <w:tc>
          <w:tcPr>
            <w:tcW w:w="720" w:type="dxa"/>
          </w:tcPr>
          <w:p>
            <w:pPr/>
            <w:r>
              <w:t xml:space="preserve">T13</w:t>
            </w:r>
          </w:p>
        </w:tc>
        <w:tc>
          <w:tcPr>
            <w:tcW w:w="1555" w:type="dxa"/>
          </w:tcPr>
          <w:p>
            <w:pPr/>
            <w:r>
              <w:t xml:space="preserve">Pricing</w:t>
            </w:r>
          </w:p>
        </w:tc>
        <w:tc>
          <w:tcPr>
            <w:tcW w:w="3291" w:type="dxa"/>
          </w:tcPr>
          <w:p>
            <w:pPr/>
            <w:r>
              <w:t xml:space="preserve">Channel unticked</w:t>
            </w:r>
          </w:p>
        </w:tc>
        <w:tc>
          <w:tcPr>
            <w:tcW w:w="994" w:type="dxa"/>
          </w:tcPr>
          <w:p>
            <w:pPr/>
            <w:r>
              <w:t xml:space="preserve">Edge</w:t>
            </w:r>
          </w:p>
        </w:tc>
        <w:tc>
          <w:tcPr>
            <w:tcW w:w="2800" w:type="dxa"/>
          </w:tcPr>
          <w:p>
            <w:pPr/>
            <w:r>
              <w:t xml:space="preserve">Entry inactive, history intact</w:t>
            </w:r>
          </w:p>
        </w:tc>
      </w:tr>
      <w:tr>
        <w:tc>
          <w:tcPr>
            <w:tcW w:w="720" w:type="dxa"/>
          </w:tcPr>
          <w:p>
            <w:pPr/>
            <w:r>
              <w:t xml:space="preserve">T14</w:t>
            </w:r>
          </w:p>
        </w:tc>
        <w:tc>
          <w:tcPr>
            <w:tcW w:w="1555" w:type="dxa"/>
          </w:tcPr>
          <w:p>
            <w:pPr/>
            <w:r>
              <w:t xml:space="preserve">Pricing</w:t>
            </w:r>
          </w:p>
        </w:tc>
        <w:tc>
          <w:tcPr>
            <w:tcW w:w="3291" w:type="dxa"/>
          </w:tcPr>
          <w:p>
            <w:pPr/>
            <w:r>
              <w:t xml:space="preserve">Retail Opportunity with Wholesale price book</w:t>
            </w:r>
          </w:p>
        </w:tc>
        <w:tc>
          <w:tcPr>
            <w:tcW w:w="994" w:type="dxa"/>
          </w:tcPr>
          <w:p>
            <w:pPr/>
            <w:r>
              <w:t xml:space="preserve">Error</w:t>
            </w:r>
          </w:p>
        </w:tc>
        <w:tc>
          <w:tcPr>
            <w:tcW w:w="2800" w:type="dxa"/>
          </w:tcPr>
          <w:p>
            <w:pPr/>
            <w:r>
              <w:t xml:space="preserve">Validation message</w:t>
            </w:r>
          </w:p>
        </w:tc>
      </w:tr>
      <w:tr>
        <w:tc>
          <w:tcPr>
            <w:tcW w:w="720" w:type="dxa"/>
          </w:tcPr>
          <w:p>
            <w:pPr/>
            <w:r>
              <w:t xml:space="preserve">T15</w:t>
            </w:r>
          </w:p>
        </w:tc>
        <w:tc>
          <w:tcPr>
            <w:tcW w:w="1555" w:type="dxa"/>
          </w:tcPr>
          <w:p>
            <w:pPr/>
            <w:r>
              <w:t xml:space="preserve">Tax</w:t>
            </w:r>
          </w:p>
        </w:tc>
        <w:tc>
          <w:tcPr>
            <w:tcW w:w="3291" w:type="dxa"/>
          </w:tcPr>
          <w:p>
            <w:pPr/>
            <w:r>
              <w:t xml:space="preserve">Examples A to F in Section 5</w:t>
            </w:r>
          </w:p>
        </w:tc>
        <w:tc>
          <w:tcPr>
            <w:tcW w:w="994" w:type="dxa"/>
          </w:tcPr>
          <w:p>
            <w:pPr/>
            <w:r>
              <w:t xml:space="preserve">Normal and edge</w:t>
            </w:r>
          </w:p>
        </w:tc>
        <w:tc>
          <w:tcPr>
            <w:tcW w:w="2800" w:type="dxa"/>
          </w:tcPr>
          <w:p>
            <w:pPr/>
            <w:r>
              <w:t xml:space="preserve">Values match exactly</w:t>
            </w:r>
          </w:p>
        </w:tc>
      </w:tr>
      <w:tr>
        <w:tc>
          <w:tcPr>
            <w:tcW w:w="720" w:type="dxa"/>
          </w:tcPr>
          <w:p>
            <w:pPr/>
            <w:r>
              <w:t xml:space="preserve">T16</w:t>
            </w:r>
          </w:p>
        </w:tc>
        <w:tc>
          <w:tcPr>
            <w:tcW w:w="1555" w:type="dxa"/>
          </w:tcPr>
          <w:p>
            <w:pPr/>
            <w:r>
              <w:t xml:space="preserve">Tax</w:t>
            </w:r>
          </w:p>
        </w:tc>
        <w:tc>
          <w:tcPr>
            <w:tcW w:w="3291" w:type="dxa"/>
          </w:tcPr>
          <w:p>
            <w:pPr/>
            <w:r>
              <w:t xml:space="preserve">Billing state blank at activation</w:t>
            </w:r>
          </w:p>
        </w:tc>
        <w:tc>
          <w:tcPr>
            <w:tcW w:w="994" w:type="dxa"/>
          </w:tcPr>
          <w:p>
            <w:pPr/>
            <w:r>
              <w:t xml:space="preserve">Error</w:t>
            </w:r>
          </w:p>
        </w:tc>
        <w:tc>
          <w:tcPr>
            <w:tcW w:w="2800" w:type="dxa"/>
          </w:tcPr>
          <w:p>
            <w:pPr/>
            <w:r>
              <w:t xml:space="preserve">Activation blocked with message</w:t>
            </w:r>
          </w:p>
        </w:tc>
      </w:tr>
      <w:tr>
        <w:tc>
          <w:tcPr>
            <w:tcW w:w="720" w:type="dxa"/>
          </w:tcPr>
          <w:p>
            <w:pPr/>
            <w:r>
              <w:t xml:space="preserve">T17</w:t>
            </w:r>
          </w:p>
        </w:tc>
        <w:tc>
          <w:tcPr>
            <w:tcW w:w="1555" w:type="dxa"/>
          </w:tcPr>
          <w:p>
            <w:pPr/>
            <w:r>
              <w:t xml:space="preserve">Commission</w:t>
            </w:r>
          </w:p>
        </w:tc>
        <w:tc>
          <w:tcPr>
            <w:tcW w:w="3291" w:type="dxa"/>
          </w:tcPr>
          <w:p>
            <w:pPr/>
            <w:r>
              <w:t xml:space="preserve">Examples G and H</w:t>
            </w:r>
          </w:p>
        </w:tc>
        <w:tc>
          <w:tcPr>
            <w:tcW w:w="994" w:type="dxa"/>
          </w:tcPr>
          <w:p>
            <w:pPr/>
            <w:r>
              <w:t xml:space="preserve">Edge</w:t>
            </w:r>
          </w:p>
        </w:tc>
        <w:tc>
          <w:tcPr>
            <w:tcW w:w="2800" w:type="dxa"/>
          </w:tcPr>
          <w:p>
            <w:pPr/>
            <w:r>
              <w:t xml:space="preserve">Values match; one commission per order</w:t>
            </w:r>
          </w:p>
        </w:tc>
      </w:tr>
      <w:tr>
        <w:tc>
          <w:tcPr>
            <w:tcW w:w="720" w:type="dxa"/>
          </w:tcPr>
          <w:p>
            <w:pPr/>
            <w:r>
              <w:t xml:space="preserve">T18</w:t>
            </w:r>
          </w:p>
        </w:tc>
        <w:tc>
          <w:tcPr>
            <w:tcW w:w="1555" w:type="dxa"/>
          </w:tcPr>
          <w:p>
            <w:pPr/>
            <w:r>
              <w:t xml:space="preserve">Commission</w:t>
            </w:r>
          </w:p>
        </w:tc>
        <w:tc>
          <w:tcPr>
            <w:tcW w:w="3291" w:type="dxa"/>
          </w:tcPr>
          <w:p>
            <w:pPr/>
            <w:r>
              <w:t xml:space="preserve">Line changed in Draft, then Paid</w:t>
            </w:r>
          </w:p>
        </w:tc>
        <w:tc>
          <w:tcPr>
            <w:tcW w:w="994" w:type="dxa"/>
          </w:tcPr>
          <w:p>
            <w:pPr/>
            <w:r>
              <w:t xml:space="preserve">Normal</w:t>
            </w:r>
          </w:p>
        </w:tc>
        <w:tc>
          <w:tcPr>
            <w:tcW w:w="2800" w:type="dxa"/>
          </w:tcPr>
          <w:p>
            <w:pPr/>
            <w:r>
              <w:t xml:space="preserve">Recalculated in Draft, frozen after Paid</w:t>
            </w:r>
          </w:p>
        </w:tc>
      </w:tr>
      <w:tr>
        <w:tc>
          <w:tcPr>
            <w:tcW w:w="720" w:type="dxa"/>
          </w:tcPr>
          <w:p>
            <w:pPr/>
            <w:r>
              <w:t xml:space="preserve">T19</w:t>
            </w:r>
          </w:p>
        </w:tc>
        <w:tc>
          <w:tcPr>
            <w:tcW w:w="1555" w:type="dxa"/>
          </w:tcPr>
          <w:p>
            <w:pPr/>
            <w:r>
              <w:t xml:space="preserve">Discount</w:t>
            </w:r>
          </w:p>
        </w:tc>
        <w:tc>
          <w:tcPr>
            <w:tcW w:w="3291" w:type="dxa"/>
          </w:tcPr>
          <w:p>
            <w:pPr/>
            <w:r>
              <w:t xml:space="preserve">10% on a line, then 10.01%</w:t>
            </w:r>
          </w:p>
        </w:tc>
        <w:tc>
          <w:tcPr>
            <w:tcW w:w="994" w:type="dxa"/>
          </w:tcPr>
          <w:p>
            <w:pPr/>
            <w:r>
              <w:t xml:space="preserve">Edge</w:t>
            </w:r>
          </w:p>
        </w:tc>
        <w:tc>
          <w:tcPr>
            <w:tcW w:w="2800" w:type="dxa"/>
          </w:tcPr>
          <w:p>
            <w:pPr/>
            <w:r>
              <w:t xml:space="preserve">No approval at 10%; approval required above</w:t>
            </w:r>
          </w:p>
        </w:tc>
      </w:tr>
      <w:tr>
        <w:tc>
          <w:tcPr>
            <w:tcW w:w="720" w:type="dxa"/>
          </w:tcPr>
          <w:p>
            <w:pPr/>
            <w:r>
              <w:t xml:space="preserve">T20</w:t>
            </w:r>
          </w:p>
        </w:tc>
        <w:tc>
          <w:tcPr>
            <w:tcW w:w="1555" w:type="dxa"/>
          </w:tcPr>
          <w:p>
            <w:pPr/>
            <w:r>
              <w:t xml:space="preserve">Discount</w:t>
            </w:r>
          </w:p>
        </w:tc>
        <w:tc>
          <w:tcPr>
            <w:tcW w:w="3291" w:type="dxa"/>
          </w:tcPr>
          <w:p>
            <w:pPr/>
            <w:r>
              <w:t xml:space="preserve">Approval pending, then rejected</w:t>
            </w:r>
          </w:p>
        </w:tc>
        <w:tc>
          <w:tcPr>
            <w:tcW w:w="994" w:type="dxa"/>
          </w:tcPr>
          <w:p>
            <w:pPr/>
            <w:r>
              <w:t xml:space="preserve">Normal</w:t>
            </w:r>
          </w:p>
        </w:tc>
        <w:tc>
          <w:tcPr>
            <w:tcW w:w="2800" w:type="dxa"/>
          </w:tcPr>
          <w:p>
            <w:pPr/>
            <w:r>
              <w:t xml:space="preserve">Locked while pending; Draft again after rejection</w:t>
            </w:r>
          </w:p>
        </w:tc>
      </w:tr>
      <w:tr>
        <w:tc>
          <w:tcPr>
            <w:tcW w:w="720" w:type="dxa"/>
          </w:tcPr>
          <w:p>
            <w:pPr/>
            <w:r>
              <w:t xml:space="preserve">T21</w:t>
            </w:r>
          </w:p>
        </w:tc>
        <w:tc>
          <w:tcPr>
            <w:tcW w:w="1555" w:type="dxa"/>
          </w:tcPr>
          <w:p>
            <w:pPr/>
            <w:r>
              <w:t xml:space="preserve">Discount</w:t>
            </w:r>
          </w:p>
        </w:tc>
        <w:tc>
          <w:tcPr>
            <w:tcW w:w="3291" w:type="dxa"/>
          </w:tcPr>
          <w:p>
            <w:pPr/>
            <w:r>
              <w:t xml:space="preserve">Discount of −5% or 120%</w:t>
            </w:r>
          </w:p>
        </w:tc>
        <w:tc>
          <w:tcPr>
            <w:tcW w:w="994" w:type="dxa"/>
          </w:tcPr>
          <w:p>
            <w:pPr/>
            <w:r>
              <w:t xml:space="preserve">Error</w:t>
            </w:r>
          </w:p>
        </w:tc>
        <w:tc>
          <w:tcPr>
            <w:tcW w:w="2800" w:type="dxa"/>
          </w:tcPr>
          <w:p>
            <w:pPr/>
            <w:r>
              <w:t xml:space="preserve">Validation message</w:t>
            </w:r>
          </w:p>
        </w:tc>
      </w:tr>
      <w:tr>
        <w:tc>
          <w:tcPr>
            <w:tcW w:w="720" w:type="dxa"/>
          </w:tcPr>
          <w:p>
            <w:pPr/>
            <w:r>
              <w:t xml:space="preserve">T22</w:t>
            </w:r>
          </w:p>
        </w:tc>
        <w:tc>
          <w:tcPr>
            <w:tcW w:w="1555" w:type="dxa"/>
          </w:tcPr>
          <w:p>
            <w:pPr/>
            <w:r>
              <w:t xml:space="preserve">Lock</w:t>
            </w:r>
          </w:p>
        </w:tc>
        <w:tc>
          <w:tcPr>
            <w:tcW w:w="3291" w:type="dxa"/>
          </w:tcPr>
          <w:p>
            <w:pPr/>
            <w:r>
              <w:t xml:space="preserve">Sales rep edits Draft order</w:t>
            </w:r>
          </w:p>
        </w:tc>
        <w:tc>
          <w:tcPr>
            <w:tcW w:w="994" w:type="dxa"/>
          </w:tcPr>
          <w:p>
            <w:pPr/>
            <w:r>
              <w:t xml:space="preserve">Normal</w:t>
            </w:r>
          </w:p>
        </w:tc>
        <w:tc>
          <w:tcPr>
            <w:tcW w:w="2800" w:type="dxa"/>
          </w:tcPr>
          <w:p>
            <w:pPr/>
            <w:r>
              <w:t xml:space="preserve">Allowed</w:t>
            </w:r>
          </w:p>
        </w:tc>
      </w:tr>
      <w:tr>
        <w:tc>
          <w:tcPr>
            <w:tcW w:w="720" w:type="dxa"/>
          </w:tcPr>
          <w:p>
            <w:pPr/>
            <w:r>
              <w:t xml:space="preserve">T23</w:t>
            </w:r>
          </w:p>
        </w:tc>
        <w:tc>
          <w:tcPr>
            <w:tcW w:w="1555" w:type="dxa"/>
          </w:tcPr>
          <w:p>
            <w:pPr/>
            <w:r>
              <w:t xml:space="preserve">Lock</w:t>
            </w:r>
          </w:p>
        </w:tc>
        <w:tc>
          <w:tcPr>
            <w:tcW w:w="3291" w:type="dxa"/>
          </w:tcPr>
          <w:p>
            <w:pPr/>
            <w:r>
              <w:t xml:space="preserve">Sales rep edits, adds, changes or deletes lines on Paid order</w:t>
            </w:r>
          </w:p>
        </w:tc>
        <w:tc>
          <w:tcPr>
            <w:tcW w:w="994" w:type="dxa"/>
          </w:tcPr>
          <w:p>
            <w:pPr/>
            <w:r>
              <w:t xml:space="preserve">Error</w:t>
            </w:r>
          </w:p>
        </w:tc>
        <w:tc>
          <w:tcPr>
            <w:tcW w:w="2800" w:type="dxa"/>
          </w:tcPr>
          <w:p>
            <w:pPr/>
            <w:r>
              <w:t xml:space="preserve">All blocked</w:t>
            </w:r>
          </w:p>
        </w:tc>
      </w:tr>
      <w:tr>
        <w:tc>
          <w:tcPr>
            <w:tcW w:w="720" w:type="dxa"/>
          </w:tcPr>
          <w:p>
            <w:pPr/>
            <w:r>
              <w:t xml:space="preserve">T24</w:t>
            </w:r>
          </w:p>
        </w:tc>
        <w:tc>
          <w:tcPr>
            <w:tcW w:w="1555" w:type="dxa"/>
          </w:tcPr>
          <w:p>
            <w:pPr/>
            <w:r>
              <w:t xml:space="preserve">Lock</w:t>
            </w:r>
          </w:p>
        </w:tc>
        <w:tc>
          <w:tcPr>
            <w:tcW w:w="3291" w:type="dxa"/>
          </w:tcPr>
          <w:p>
            <w:pPr/>
            <w:r>
              <w:t xml:space="preserve">Finance user with Edit_Paid_Orders edits Paid order</w:t>
            </w:r>
          </w:p>
        </w:tc>
        <w:tc>
          <w:tcPr>
            <w:tcW w:w="994" w:type="dxa"/>
          </w:tcPr>
          <w:p>
            <w:pPr/>
            <w:r>
              <w:t xml:space="preserve">Normal</w:t>
            </w:r>
          </w:p>
        </w:tc>
        <w:tc>
          <w:tcPr>
            <w:tcW w:w="2800" w:type="dxa"/>
          </w:tcPr>
          <w:p>
            <w:pPr/>
            <w:r>
              <w:t xml:space="preserve">Allowed</w:t>
            </w:r>
          </w:p>
        </w:tc>
      </w:tr>
      <w:tr>
        <w:tc>
          <w:tcPr>
            <w:tcW w:w="720" w:type="dxa"/>
          </w:tcPr>
          <w:p>
            <w:pPr/>
            <w:r>
              <w:t xml:space="preserve">T25</w:t>
            </w:r>
          </w:p>
        </w:tc>
        <w:tc>
          <w:tcPr>
            <w:tcW w:w="1555" w:type="dxa"/>
          </w:tcPr>
          <w:p>
            <w:pPr/>
            <w:r>
              <w:t xml:space="preserve">Lock</w:t>
            </w:r>
          </w:p>
        </w:tc>
        <w:tc>
          <w:tcPr>
            <w:tcW w:w="3291" w:type="dxa"/>
          </w:tcPr>
          <w:p>
            <w:pPr/>
            <w:r>
              <w:t xml:space="preserve">Mark Paid without Payment Mode or Store</w:t>
            </w:r>
          </w:p>
        </w:tc>
        <w:tc>
          <w:tcPr>
            <w:tcW w:w="994" w:type="dxa"/>
          </w:tcPr>
          <w:p>
            <w:pPr/>
            <w:r>
              <w:t xml:space="preserve">Error</w:t>
            </w:r>
          </w:p>
        </w:tc>
        <w:tc>
          <w:tcPr>
            <w:tcW w:w="2800" w:type="dxa"/>
          </w:tcPr>
          <w:p>
            <w:pPr/>
            <w:r>
              <w:t xml:space="preserve">Blocked with message</w:t>
            </w:r>
          </w:p>
        </w:tc>
      </w:tr>
      <w:tr>
        <w:tc>
          <w:tcPr>
            <w:tcW w:w="720" w:type="dxa"/>
          </w:tcPr>
          <w:p>
            <w:pPr/>
            <w:r>
              <w:t xml:space="preserve">T26</w:t>
            </w:r>
          </w:p>
        </w:tc>
        <w:tc>
          <w:tcPr>
            <w:tcW w:w="1555" w:type="dxa"/>
          </w:tcPr>
          <w:p>
            <w:pPr/>
            <w:r>
              <w:t xml:space="preserve">Reminder</w:t>
            </w:r>
          </w:p>
        </w:tc>
        <w:tc>
          <w:tcPr>
            <w:tcW w:w="3291" w:type="dxa"/>
          </w:tcPr>
          <w:p>
            <w:pPr/>
            <w:r>
              <w:t xml:space="preserve">Incomplete task dated 5 days ago, 6 days ago, tomorrow</w:t>
            </w:r>
          </w:p>
        </w:tc>
        <w:tc>
          <w:tcPr>
            <w:tcW w:w="994" w:type="dxa"/>
          </w:tcPr>
          <w:p>
            <w:pPr/>
            <w:r>
              <w:t xml:space="preserve">Edge</w:t>
            </w:r>
          </w:p>
        </w:tc>
        <w:tc>
          <w:tcPr>
            <w:tcW w:w="2800" w:type="dxa"/>
          </w:tcPr>
          <w:p>
            <w:pPr/>
            <w:r>
              <w:t xml:space="preserve">Qualifies, does not, does not</w:t>
            </w:r>
          </w:p>
        </w:tc>
      </w:tr>
      <w:tr>
        <w:tc>
          <w:tcPr>
            <w:tcW w:w="720" w:type="dxa"/>
          </w:tcPr>
          <w:p>
            <w:pPr/>
            <w:r>
              <w:t xml:space="preserve">T27</w:t>
            </w:r>
          </w:p>
        </w:tc>
        <w:tc>
          <w:tcPr>
            <w:tcW w:w="1555" w:type="dxa"/>
          </w:tcPr>
          <w:p>
            <w:pPr/>
            <w:r>
              <w:t xml:space="preserve">Reminder</w:t>
            </w:r>
          </w:p>
        </w:tc>
        <w:tc>
          <w:tcPr>
            <w:tcW w:w="3291" w:type="dxa"/>
          </w:tcPr>
          <w:p>
            <w:pPr/>
            <w:r>
              <w:t xml:space="preserve">Incomplete event qualifies; completed task or event does not</w:t>
            </w:r>
          </w:p>
        </w:tc>
        <w:tc>
          <w:tcPr>
            <w:tcW w:w="994" w:type="dxa"/>
          </w:tcPr>
          <w:p>
            <w:pPr/>
            <w:r>
              <w:t xml:space="preserve">Normal</w:t>
            </w:r>
          </w:p>
        </w:tc>
        <w:tc>
          <w:tcPr>
            <w:tcW w:w="2800" w:type="dxa"/>
          </w:tcPr>
          <w:p>
            <w:pPr/>
            <w:r>
              <w:t xml:space="preserve">Per rule</w:t>
            </w:r>
          </w:p>
        </w:tc>
      </w:tr>
      <w:tr>
        <w:tc>
          <w:tcPr>
            <w:tcW w:w="720" w:type="dxa"/>
          </w:tcPr>
          <w:p>
            <w:pPr/>
            <w:r>
              <w:t xml:space="preserve">T28</w:t>
            </w:r>
          </w:p>
        </w:tc>
        <w:tc>
          <w:tcPr>
            <w:tcW w:w="1555" w:type="dxa"/>
          </w:tcPr>
          <w:p>
            <w:pPr/>
            <w:r>
              <w:t xml:space="preserve">Reminder</w:t>
            </w:r>
          </w:p>
        </w:tc>
        <w:tc>
          <w:tcPr>
            <w:tcW w:w="3291" w:type="dxa"/>
          </w:tcPr>
          <w:p>
            <w:pPr/>
            <w:r>
              <w:t xml:space="preserve">Closed Opportunity</w:t>
            </w:r>
          </w:p>
        </w:tc>
        <w:tc>
          <w:tcPr>
            <w:tcW w:w="994" w:type="dxa"/>
          </w:tcPr>
          <w:p>
            <w:pPr/>
            <w:r>
              <w:t xml:space="preserve">Edge</w:t>
            </w:r>
          </w:p>
        </w:tc>
        <w:tc>
          <w:tcPr>
            <w:tcW w:w="2800" w:type="dxa"/>
          </w:tcPr>
          <w:p>
            <w:pPr/>
            <w:r>
              <w:t xml:space="preserve">No reminder</w:t>
            </w:r>
          </w:p>
        </w:tc>
      </w:tr>
      <w:tr>
        <w:tc>
          <w:tcPr>
            <w:tcW w:w="720" w:type="dxa"/>
          </w:tcPr>
          <w:p>
            <w:pPr/>
            <w:r>
              <w:t xml:space="preserve">T29</w:t>
            </w:r>
          </w:p>
        </w:tc>
        <w:tc>
          <w:tcPr>
            <w:tcW w:w="1555" w:type="dxa"/>
          </w:tcPr>
          <w:p>
            <w:pPr/>
            <w:r>
              <w:t xml:space="preserve">Reminder</w:t>
            </w:r>
          </w:p>
        </w:tc>
        <w:tc>
          <w:tcPr>
            <w:tcW w:w="3291" w:type="dxa"/>
          </w:tcPr>
          <w:p>
            <w:pPr/>
            <w:r>
              <w:t xml:space="preserve">Two qualifying activities, then second nightly run</w:t>
            </w:r>
          </w:p>
        </w:tc>
        <w:tc>
          <w:tcPr>
            <w:tcW w:w="994" w:type="dxa"/>
          </w:tcPr>
          <w:p>
            <w:pPr/>
            <w:r>
              <w:t xml:space="preserve">Edge</w:t>
            </w:r>
          </w:p>
        </w:tc>
        <w:tc>
          <w:tcPr>
            <w:tcW w:w="2800" w:type="dxa"/>
          </w:tcPr>
          <w:p>
            <w:pPr/>
            <w:r>
              <w:t xml:space="preserve">One reminder total</w:t>
            </w:r>
          </w:p>
        </w:tc>
      </w:tr>
      <w:tr>
        <w:tc>
          <w:tcPr>
            <w:tcW w:w="720" w:type="dxa"/>
          </w:tcPr>
          <w:p>
            <w:pPr/>
            <w:r>
              <w:t xml:space="preserve">T30</w:t>
            </w:r>
          </w:p>
        </w:tc>
        <w:tc>
          <w:tcPr>
            <w:tcW w:w="1555" w:type="dxa"/>
          </w:tcPr>
          <w:p>
            <w:pPr/>
            <w:r>
              <w:t xml:space="preserve">Reminder</w:t>
            </w:r>
          </w:p>
        </w:tc>
        <w:tc>
          <w:tcPr>
            <w:tcW w:w="3291" w:type="dxa"/>
          </w:tcPr>
          <w:p>
            <w:pPr/>
            <w:r>
              <w:t xml:space="preserve">Reminder Task itself</w:t>
            </w:r>
          </w:p>
        </w:tc>
        <w:tc>
          <w:tcPr>
            <w:tcW w:w="994" w:type="dxa"/>
          </w:tcPr>
          <w:p>
            <w:pPr/>
            <w:r>
              <w:t xml:space="preserve">Edge</w:t>
            </w:r>
          </w:p>
        </w:tc>
        <w:tc>
          <w:tcPr>
            <w:tcW w:w="2800" w:type="dxa"/>
          </w:tcPr>
          <w:p>
            <w:pPr/>
            <w:r>
              <w:t xml:space="preserve">Ignored by the job</w:t>
            </w:r>
          </w:p>
        </w:tc>
      </w:tr>
      <w:tr>
        <w:tc>
          <w:tcPr>
            <w:tcW w:w="720" w:type="dxa"/>
          </w:tcPr>
          <w:p>
            <w:pPr/>
            <w:r>
              <w:t xml:space="preserve">T31</w:t>
            </w:r>
          </w:p>
        </w:tc>
        <w:tc>
          <w:tcPr>
            <w:tcW w:w="1555" w:type="dxa"/>
          </w:tcPr>
          <w:p>
            <w:pPr/>
            <w:r>
              <w:t xml:space="preserve">Invoice</w:t>
            </w:r>
          </w:p>
        </w:tc>
        <w:tc>
          <w:tcPr>
            <w:tcW w:w="3291" w:type="dxa"/>
          </w:tcPr>
          <w:p>
            <w:pPr/>
            <w:r>
              <w:t xml:space="preserve">Intra-state and inter-state orders</w:t>
            </w:r>
          </w:p>
        </w:tc>
        <w:tc>
          <w:tcPr>
            <w:tcW w:w="994" w:type="dxa"/>
          </w:tcPr>
          <w:p>
            <w:pPr/>
            <w:r>
              <w:t xml:space="preserve">Normal</w:t>
            </w:r>
          </w:p>
        </w:tc>
        <w:tc>
          <w:tcPr>
            <w:tcW w:w="2800" w:type="dxa"/>
          </w:tcPr>
          <w:p>
            <w:pPr/>
            <w:r>
              <w:t xml:space="preserve">CGST/SGST only, then IGST only</w:t>
            </w:r>
          </w:p>
        </w:tc>
      </w:tr>
      <w:tr>
        <w:tc>
          <w:tcPr>
            <w:tcW w:w="720" w:type="dxa"/>
          </w:tcPr>
          <w:p>
            <w:pPr/>
            <w:r>
              <w:t xml:space="preserve">T32</w:t>
            </w:r>
          </w:p>
        </w:tc>
        <w:tc>
          <w:tcPr>
            <w:tcW w:w="1555" w:type="dxa"/>
          </w:tcPr>
          <w:p>
            <w:pPr/>
            <w:r>
              <w:t xml:space="preserve">Invoice</w:t>
            </w:r>
          </w:p>
        </w:tc>
        <w:tc>
          <w:tcPr>
            <w:tcW w:w="3291" w:type="dxa"/>
          </w:tcPr>
          <w:p>
            <w:pPr/>
            <w:r>
              <w:t xml:space="preserve">Missing Store or Payment Mode</w:t>
            </w:r>
          </w:p>
        </w:tc>
        <w:tc>
          <w:tcPr>
            <w:tcW w:w="994" w:type="dxa"/>
          </w:tcPr>
          <w:p>
            <w:pPr/>
            <w:r>
              <w:t xml:space="preserve">Error</w:t>
            </w:r>
          </w:p>
        </w:tc>
        <w:tc>
          <w:tcPr>
            <w:tcW w:w="2800" w:type="dxa"/>
          </w:tcPr>
          <w:p>
            <w:pPr/>
            <w:r>
              <w:t xml:space="preserve">Clear message, no blank PDF</w:t>
            </w:r>
          </w:p>
        </w:tc>
      </w:tr>
      <w:tr>
        <w:tc>
          <w:tcPr>
            <w:tcW w:w="720" w:type="dxa"/>
          </w:tcPr>
          <w:p>
            <w:pPr/>
            <w:r>
              <w:t xml:space="preserve">T33</w:t>
            </w:r>
          </w:p>
        </w:tc>
        <w:tc>
          <w:tcPr>
            <w:tcW w:w="1555" w:type="dxa"/>
          </w:tcPr>
          <w:p>
            <w:pPr/>
            <w:r>
              <w:t xml:space="preserve">Invoice</w:t>
            </w:r>
          </w:p>
        </w:tc>
        <w:tc>
          <w:tcPr>
            <w:tcW w:w="3291" w:type="dxa"/>
          </w:tcPr>
          <w:p>
            <w:pPr/>
            <w:r>
              <w:t xml:space="preserve">Several orders created</w:t>
            </w:r>
          </w:p>
        </w:tc>
        <w:tc>
          <w:tcPr>
            <w:tcW w:w="994" w:type="dxa"/>
          </w:tcPr>
          <w:p>
            <w:pPr/>
            <w:r>
              <w:t xml:space="preserve">Normal</w:t>
            </w:r>
          </w:p>
        </w:tc>
        <w:tc>
          <w:tcPr>
            <w:tcW w:w="2800" w:type="dxa"/>
          </w:tcPr>
          <w:p>
            <w:pPr/>
            <w:r>
              <w:t xml:space="preserve">Invoice numbers unique and increasing</w:t>
            </w:r>
          </w:p>
        </w:tc>
      </w:tr>
      <w:tr>
        <w:tc>
          <w:tcPr>
            <w:tcW w:w="720" w:type="dxa"/>
          </w:tcPr>
          <w:p>
            <w:pPr/>
            <w:r>
              <w:t xml:space="preserve">T34</w:t>
            </w:r>
          </w:p>
        </w:tc>
        <w:tc>
          <w:tcPr>
            <w:tcW w:w="1555" w:type="dxa"/>
          </w:tcPr>
          <w:p>
            <w:pPr/>
            <w:r>
              <w:t xml:space="preserve">Campaign</w:t>
            </w:r>
          </w:p>
        </w:tc>
        <w:tc>
          <w:tcPr>
            <w:tcW w:w="3291" w:type="dxa"/>
          </w:tcPr>
          <w:p>
            <w:pPr/>
            <w:r>
              <w:t xml:space="preserve">Starts last month, ends next month; ended last month</w:t>
            </w:r>
          </w:p>
        </w:tc>
        <w:tc>
          <w:tcPr>
            <w:tcW w:w="994" w:type="dxa"/>
          </w:tcPr>
          <w:p>
            <w:pPr/>
            <w:r>
              <w:t xml:space="preserve">Edge</w:t>
            </w:r>
          </w:p>
        </w:tc>
        <w:tc>
          <w:tcPr>
            <w:tcW w:w="2800" w:type="dxa"/>
          </w:tcPr>
          <w:p>
            <w:pPr/>
            <w:r>
              <w:t xml:space="preserve">Shown; not shown</w:t>
            </w:r>
          </w:p>
        </w:tc>
      </w:tr>
      <w:tr>
        <w:tc>
          <w:tcPr>
            <w:tcW w:w="720" w:type="dxa"/>
          </w:tcPr>
          <w:p>
            <w:pPr/>
            <w:r>
              <w:t xml:space="preserve">T35</w:t>
            </w:r>
          </w:p>
        </w:tc>
        <w:tc>
          <w:tcPr>
            <w:tcW w:w="1555" w:type="dxa"/>
          </w:tcPr>
          <w:p>
            <w:pPr/>
            <w:r>
              <w:t xml:space="preserve">Security</w:t>
            </w:r>
          </w:p>
        </w:tc>
        <w:tc>
          <w:tcPr>
            <w:tcW w:w="3291" w:type="dxa"/>
          </w:tcPr>
          <w:p>
            <w:pPr/>
            <w:r>
              <w:t xml:space="preserve">Sales views Cost_Price__c; Marketing opens Orders; rep opens another rep’s Opportunity</w:t>
            </w:r>
          </w:p>
        </w:tc>
        <w:tc>
          <w:tcPr>
            <w:tcW w:w="994" w:type="dxa"/>
          </w:tcPr>
          <w:p>
            <w:pPr/>
            <w:r>
              <w:t xml:space="preserve">Error</w:t>
            </w:r>
          </w:p>
        </w:tc>
        <w:tc>
          <w:tcPr>
            <w:tcW w:w="2800" w:type="dxa"/>
          </w:tcPr>
          <w:p>
            <w:pPr/>
            <w:r>
              <w:t xml:space="preserve">All denied; manager can see team records</w:t>
            </w:r>
          </w:p>
        </w:tc>
      </w:tr>
      <w:tr>
        <w:tc>
          <w:tcPr>
            <w:tcW w:w="720" w:type="dxa"/>
          </w:tcPr>
          <w:p>
            <w:pPr/>
            <w:r>
              <w:t xml:space="preserve">T36</w:t>
            </w:r>
          </w:p>
        </w:tc>
        <w:tc>
          <w:tcPr>
            <w:tcW w:w="1555" w:type="dxa"/>
          </w:tcPr>
          <w:p>
            <w:pPr/>
            <w:r>
              <w:t xml:space="preserve">Reports</w:t>
            </w:r>
          </w:p>
        </w:tc>
        <w:tc>
          <w:tcPr>
            <w:tcW w:w="3291" w:type="dxa"/>
          </w:tcPr>
          <w:p>
            <w:pPr/>
            <w:r>
              <w:t xml:space="preserve">Demo data set</w:t>
            </w:r>
          </w:p>
        </w:tc>
        <w:tc>
          <w:tcPr>
            <w:tcW w:w="994" w:type="dxa"/>
          </w:tcPr>
          <w:p>
            <w:pPr/>
            <w:r>
              <w:t xml:space="preserve">Normal</w:t>
            </w:r>
          </w:p>
        </w:tc>
        <w:tc>
          <w:tcPr>
            <w:tcW w:w="2800" w:type="dxa"/>
          </w:tcPr>
          <w:p>
            <w:pPr/>
            <w:r>
              <w:t xml:space="preserve">Report totals equal hand-calculated totals</w:t>
            </w:r>
          </w:p>
        </w:tc>
      </w:tr>
    </w:tbl>
    <w:p>
      <w:pPr>
        <w:pStyle w:val="Heading3"/>
      </w:pPr>
      <w:r>
        <w:t xml:space="preserve">9.4 Evidence to submit</w:t>
      </w:r>
    </w:p>
    <w:p>
      <w:pPr/>
      <w:r>
        <w:t xml:space="preserve">Test case log with pass or fail and screenshots, Apex test run output with coverage report, sample invoice PDFs (intra-state and inter-state), and report and dashboard screenshots built from the demo data.</w:t>
      </w:r>
    </w:p>
    <w:p>
      <w:pPr>
        <w:pStyle w:val="Heading2"/>
      </w:pPr>
      <w:r>
        <w:t xml:space="preserve">10. Plan, Deliverables, Risks and Decisions</w:t>
      </w:r>
    </w:p>
    <w:p>
      <w:pPr>
        <w:pStyle w:val="Heading3"/>
      </w:pPr>
      <w:r>
        <w:t xml:space="preserve">10.1 Implementation sequence</w:t>
      </w:r>
    </w:p>
    <w:tbl>
      <w:tblPr>
        <w:tblStyle w:val="TableGrid"/>
        <w:tblW w:w="0" w:type="auto"/>
        <w:tblLayout w:type="fixed"/>
        <w:tblLook w:val="04A0" w:firstRow="1" w:lastRow="0" w:firstColumn="0" w:lastColumn="0" w:noHBand="0" w:noVBand="1"/>
      </w:tblPr>
      <w:tblGrid>
        <w:gridCol w:w="954"/>
        <w:gridCol w:w="6520"/>
        <w:gridCol w:w="1885"/>
      </w:tblGrid>
      <w:tr>
        <w:trPr>
          <w:tblHeader/>
        </w:trPr>
        <w:tc>
          <w:tcPr>
            <w:tcW w:w="954" w:type="dxa"/>
            <w:shd w:val="clear" w:color="auto" w:fill="F2F2F2"/>
          </w:tcPr>
          <w:p>
            <w:pPr/>
            <w:r>
              <w:t xml:space="preserve">Step</w:t>
            </w:r>
          </w:p>
        </w:tc>
        <w:tc>
          <w:tcPr>
            <w:tcW w:w="6520" w:type="dxa"/>
            <w:shd w:val="clear" w:color="auto" w:fill="F2F2F2"/>
          </w:tcPr>
          <w:p>
            <w:pPr/>
            <w:r>
              <w:t xml:space="preserve">Work</w:t>
            </w:r>
          </w:p>
        </w:tc>
        <w:tc>
          <w:tcPr>
            <w:tcW w:w="1885" w:type="dxa"/>
            <w:shd w:val="clear" w:color="auto" w:fill="F2F2F2"/>
          </w:tcPr>
          <w:p>
            <w:pPr/>
            <w:r>
              <w:t xml:space="preserve">Depends on</w:t>
            </w:r>
          </w:p>
        </w:tc>
      </w:tr>
      <w:tr>
        <w:tc>
          <w:tcPr>
            <w:tcW w:w="954" w:type="dxa"/>
          </w:tcPr>
          <w:p>
            <w:pPr/>
            <w:r>
              <w:t xml:space="preserve">1</w:t>
            </w:r>
          </w:p>
        </w:tc>
        <w:tc>
          <w:tcPr>
            <w:tcW w:w="6520" w:type="dxa"/>
          </w:tcPr>
          <w:p>
            <w:pPr/>
            <w:r>
              <w:t xml:space="preserve">Org setup: enable Orders, State and Country picklists, fiscal year, Git project</w:t>
            </w:r>
          </w:p>
        </w:tc>
        <w:tc>
          <w:tcPr>
            <w:tcW w:w="1885" w:type="dxa"/>
          </w:tcPr>
          <w:p>
            <w:pPr/>
            <w:r>
              <w:t xml:space="preserve">None</w:t>
            </w:r>
          </w:p>
        </w:tc>
      </w:tr>
      <w:tr>
        <w:tc>
          <w:tcPr>
            <w:tcW w:w="954" w:type="dxa"/>
          </w:tcPr>
          <w:p>
            <w:pPr/>
            <w:r>
              <w:t xml:space="preserve">2</w:t>
            </w:r>
          </w:p>
        </w:tc>
        <w:tc>
          <w:tcPr>
            <w:tcW w:w="6520" w:type="dxa"/>
          </w:tcPr>
          <w:p>
            <w:pPr/>
            <w:r>
              <w:t xml:space="preserve">Data model: fields, record types, Store__c, custom metadata, layouts</w:t>
            </w:r>
          </w:p>
        </w:tc>
        <w:tc>
          <w:tcPr>
            <w:tcW w:w="1885" w:type="dxa"/>
          </w:tcPr>
          <w:p>
            <w:pPr/>
            <w:r>
              <w:t xml:space="preserve">1</w:t>
            </w:r>
          </w:p>
        </w:tc>
      </w:tr>
      <w:tr>
        <w:tc>
          <w:tcPr>
            <w:tcW w:w="954" w:type="dxa"/>
          </w:tcPr>
          <w:p>
            <w:pPr/>
            <w:r>
              <w:t xml:space="preserve">3</w:t>
            </w:r>
          </w:p>
        </w:tc>
        <w:tc>
          <w:tcPr>
            <w:tcW w:w="6520" w:type="dxa"/>
          </w:tcPr>
          <w:p>
            <w:pPr/>
            <w:r>
              <w:t xml:space="preserve">Security: roles, OWD, permission sets, test users</w:t>
            </w:r>
          </w:p>
        </w:tc>
        <w:tc>
          <w:tcPr>
            <w:tcW w:w="1885" w:type="dxa"/>
          </w:tcPr>
          <w:p>
            <w:pPr/>
            <w:r>
              <w:t xml:space="preserve">2</w:t>
            </w:r>
          </w:p>
        </w:tc>
      </w:tr>
      <w:tr>
        <w:tc>
          <w:tcPr>
            <w:tcW w:w="954" w:type="dxa"/>
          </w:tcPr>
          <w:p>
            <w:pPr/>
            <w:r>
              <w:t xml:space="preserve">4</w:t>
            </w:r>
          </w:p>
        </w:tc>
        <w:tc>
          <w:tcPr>
            <w:tcW w:w="6520" w:type="dxa"/>
          </w:tcPr>
          <w:p>
            <w:pPr/>
            <w:r>
              <w:t xml:space="preserve">Products and price books: load data, Product2 trigger, channel rules</w:t>
            </w:r>
          </w:p>
        </w:tc>
        <w:tc>
          <w:tcPr>
            <w:tcW w:w="1885" w:type="dxa"/>
          </w:tcPr>
          <w:p>
            <w:pPr/>
            <w:r>
              <w:t xml:space="preserve">2</w:t>
            </w:r>
          </w:p>
        </w:tc>
      </w:tr>
      <w:tr>
        <w:tc>
          <w:tcPr>
            <w:tcW w:w="954" w:type="dxa"/>
          </w:tcPr>
          <w:p>
            <w:pPr/>
            <w:r>
              <w:t xml:space="preserve">5</w:t>
            </w:r>
          </w:p>
        </w:tc>
        <w:tc>
          <w:tcPr>
            <w:tcW w:w="6520" w:type="dxa"/>
          </w:tcPr>
          <w:p>
            <w:pPr/>
            <w:r>
              <w:t xml:space="preserve">Customer automation: matching, conversion, linking, retry</w:t>
            </w:r>
          </w:p>
        </w:tc>
        <w:tc>
          <w:tcPr>
            <w:tcW w:w="1885" w:type="dxa"/>
          </w:tcPr>
          <w:p>
            <w:pPr/>
            <w:r>
              <w:t xml:space="preserve">2, 4</w:t>
            </w:r>
          </w:p>
        </w:tc>
      </w:tr>
      <w:tr>
        <w:tc>
          <w:tcPr>
            <w:tcW w:w="954" w:type="dxa"/>
          </w:tcPr>
          <w:p>
            <w:pPr/>
            <w:r>
              <w:t xml:space="preserve">6</w:t>
            </w:r>
          </w:p>
        </w:tc>
        <w:tc>
          <w:tcPr>
            <w:tcW w:w="6520" w:type="dxa"/>
          </w:tcPr>
          <w:p>
            <w:pPr/>
            <w:r>
              <w:t xml:space="preserve">Orders: Create Order flow, tax, totals, commission</w:t>
            </w:r>
          </w:p>
        </w:tc>
        <w:tc>
          <w:tcPr>
            <w:tcW w:w="1885" w:type="dxa"/>
          </w:tcPr>
          <w:p>
            <w:pPr/>
            <w:r>
              <w:t xml:space="preserve">4, 5</w:t>
            </w:r>
          </w:p>
        </w:tc>
      </w:tr>
      <w:tr>
        <w:tc>
          <w:tcPr>
            <w:tcW w:w="954" w:type="dxa"/>
          </w:tcPr>
          <w:p>
            <w:pPr/>
            <w:r>
              <w:t xml:space="preserve">7</w:t>
            </w:r>
          </w:p>
        </w:tc>
        <w:tc>
          <w:tcPr>
            <w:tcW w:w="6520" w:type="dxa"/>
          </w:tcPr>
          <w:p>
            <w:pPr/>
            <w:r>
              <w:t xml:space="preserve">Approval and Paid lock</w:t>
            </w:r>
          </w:p>
        </w:tc>
        <w:tc>
          <w:tcPr>
            <w:tcW w:w="1885" w:type="dxa"/>
          </w:tcPr>
          <w:p>
            <w:pPr/>
            <w:r>
              <w:t xml:space="preserve">6</w:t>
            </w:r>
          </w:p>
        </w:tc>
      </w:tr>
      <w:tr>
        <w:tc>
          <w:tcPr>
            <w:tcW w:w="954" w:type="dxa"/>
          </w:tcPr>
          <w:p>
            <w:pPr/>
            <w:r>
              <w:t xml:space="preserve">8</w:t>
            </w:r>
          </w:p>
        </w:tc>
        <w:tc>
          <w:tcPr>
            <w:tcW w:w="6520" w:type="dxa"/>
          </w:tcPr>
          <w:p>
            <w:pPr/>
            <w:r>
              <w:t xml:space="preserve">Invoice PDF</w:t>
            </w:r>
          </w:p>
        </w:tc>
        <w:tc>
          <w:tcPr>
            <w:tcW w:w="1885" w:type="dxa"/>
          </w:tcPr>
          <w:p>
            <w:pPr/>
            <w:r>
              <w:t xml:space="preserve">6</w:t>
            </w:r>
          </w:p>
        </w:tc>
      </w:tr>
      <w:tr>
        <w:tc>
          <w:tcPr>
            <w:tcW w:w="954" w:type="dxa"/>
          </w:tcPr>
          <w:p>
            <w:pPr/>
            <w:r>
              <w:t xml:space="preserve">9</w:t>
            </w:r>
          </w:p>
        </w:tc>
        <w:tc>
          <w:tcPr>
            <w:tcW w:w="6520" w:type="dxa"/>
          </w:tcPr>
          <w:p>
            <w:pPr/>
            <w:r>
              <w:t xml:space="preserve">Nightly reminder job and schedule</w:t>
            </w:r>
          </w:p>
        </w:tc>
        <w:tc>
          <w:tcPr>
            <w:tcW w:w="1885" w:type="dxa"/>
          </w:tcPr>
          <w:p>
            <w:pPr/>
            <w:r>
              <w:t xml:space="preserve">2</w:t>
            </w:r>
          </w:p>
        </w:tc>
      </w:tr>
      <w:tr>
        <w:tc>
          <w:tcPr>
            <w:tcW w:w="954" w:type="dxa"/>
          </w:tcPr>
          <w:p>
            <w:pPr/>
            <w:r>
              <w:t xml:space="preserve">10</w:t>
            </w:r>
          </w:p>
        </w:tc>
        <w:tc>
          <w:tcPr>
            <w:tcW w:w="6520" w:type="dxa"/>
          </w:tcPr>
          <w:p>
            <w:pPr/>
            <w:r>
              <w:t xml:space="preserve">Campaigns, reports, dashboards, Blush app</w:t>
            </w:r>
          </w:p>
        </w:tc>
        <w:tc>
          <w:tcPr>
            <w:tcW w:w="1885" w:type="dxa"/>
          </w:tcPr>
          <w:p>
            <w:pPr/>
            <w:r>
              <w:t xml:space="preserve">6, 9</w:t>
            </w:r>
          </w:p>
        </w:tc>
      </w:tr>
      <w:tr>
        <w:tc>
          <w:tcPr>
            <w:tcW w:w="954" w:type="dxa"/>
          </w:tcPr>
          <w:p>
            <w:pPr/>
            <w:r>
              <w:t xml:space="preserve">11</w:t>
            </w:r>
          </w:p>
        </w:tc>
        <w:tc>
          <w:tcPr>
            <w:tcW w:w="6520" w:type="dxa"/>
          </w:tcPr>
          <w:p>
            <w:pPr/>
            <w:r>
              <w:t xml:space="preserve">Full test pass, bulk tests, security tests, UAT with mentor</w:t>
            </w:r>
          </w:p>
        </w:tc>
        <w:tc>
          <w:tcPr>
            <w:tcW w:w="1885" w:type="dxa"/>
          </w:tcPr>
          <w:p>
            <w:pPr/>
            <w:r>
              <w:t xml:space="preserve">1 to 10</w:t>
            </w:r>
          </w:p>
        </w:tc>
      </w:tr>
      <w:tr>
        <w:tc>
          <w:tcPr>
            <w:tcW w:w="954" w:type="dxa"/>
          </w:tcPr>
          <w:p>
            <w:pPr/>
            <w:r>
              <w:t xml:space="preserve">12</w:t>
            </w:r>
          </w:p>
        </w:tc>
        <w:tc>
          <w:tcPr>
            <w:tcW w:w="6520" w:type="dxa"/>
          </w:tcPr>
          <w:p>
            <w:pPr/>
            <w:r>
              <w:t xml:space="preserve">Documentation pack and final walkthrough</w:t>
            </w:r>
          </w:p>
        </w:tc>
        <w:tc>
          <w:tcPr>
            <w:tcW w:w="1885" w:type="dxa"/>
          </w:tcPr>
          <w:p>
            <w:pPr/>
            <w:r>
              <w:t xml:space="preserve">11</w:t>
            </w:r>
          </w:p>
        </w:tc>
      </w:tr>
    </w:tbl>
    <w:p>
      <w:pPr/>
      <w:r>
        <w:t xml:space="preserve">Tests for each Apex piece are written together with that piece, not at the end.</w:t>
      </w:r>
    </w:p>
    <w:p>
      <w:pPr>
        <w:pStyle w:val="Heading3"/>
      </w:pPr>
      <w:r>
        <w:t xml:space="preserve">10.2 Deliverables and demo data</w:t>
      </w:r>
    </w:p>
    <w:tbl>
      <w:tblPr>
        <w:tblStyle w:val="TableGrid"/>
        <w:tblW w:w="0" w:type="auto"/>
        <w:tblLayout w:type="fixed"/>
        <w:tblLook w:val="04A0" w:firstRow="1" w:lastRow="0" w:firstColumn="0" w:lastColumn="0" w:noHBand="0" w:noVBand="1"/>
      </w:tblPr>
      <w:tblGrid>
        <w:gridCol w:w="3985"/>
        <w:gridCol w:w="5374"/>
      </w:tblGrid>
      <w:tr>
        <w:trPr>
          <w:tblHeader/>
        </w:trPr>
        <w:tc>
          <w:tcPr>
            <w:tcW w:w="3985" w:type="dxa"/>
            <w:shd w:val="clear" w:color="auto" w:fill="F2F2F2"/>
          </w:tcPr>
          <w:p>
            <w:pPr/>
            <w:r>
              <w:t xml:space="preserve">Assignment deliverable</w:t>
            </w:r>
          </w:p>
        </w:tc>
        <w:tc>
          <w:tcPr>
            <w:tcW w:w="5374" w:type="dxa"/>
            <w:shd w:val="clear" w:color="auto" w:fill="F2F2F2"/>
          </w:tcPr>
          <w:p>
            <w:pPr/>
            <w:r>
              <w:t xml:space="preserve">Where it will be delivered</w:t>
            </w:r>
          </w:p>
        </w:tc>
      </w:tr>
      <w:tr>
        <w:tc>
          <w:tcPr>
            <w:tcW w:w="3985" w:type="dxa"/>
          </w:tcPr>
          <w:p>
            <w:pPr/>
            <w:r>
              <w:t xml:space="preserve">Solution design</w:t>
            </w:r>
          </w:p>
        </w:tc>
        <w:tc>
          <w:tcPr>
            <w:tcW w:w="5374" w:type="dxa"/>
          </w:tcPr>
          <w:p>
            <w:pPr/>
            <w:r>
              <w:t xml:space="preserve">This document</w:t>
            </w:r>
          </w:p>
        </w:tc>
      </w:tr>
      <w:tr>
        <w:tc>
          <w:tcPr>
            <w:tcW w:w="3985" w:type="dxa"/>
          </w:tcPr>
          <w:p>
            <w:pPr/>
            <w:r>
              <w:t xml:space="preserve">Configured setup and automation</w:t>
            </w:r>
          </w:p>
        </w:tc>
        <w:tc>
          <w:tcPr>
            <w:tcW w:w="5374" w:type="dxa"/>
          </w:tcPr>
          <w:p>
            <w:pPr/>
            <w:r>
              <w:t xml:space="preserve">Developer Edition org plus Git repository</w:t>
            </w:r>
          </w:p>
        </w:tc>
      </w:tr>
      <w:tr>
        <w:tc>
          <w:tcPr>
            <w:tcW w:w="3985" w:type="dxa"/>
          </w:tcPr>
          <w:p>
            <w:pPr/>
            <w:r>
              <w:t xml:space="preserve">Sample records</w:t>
            </w:r>
          </w:p>
        </w:tc>
        <w:tc>
          <w:tcPr>
            <w:tcW w:w="5374" w:type="dxa"/>
          </w:tcPr>
          <w:p>
            <w:pPr/>
            <w:r>
              <w:t xml:space="preserve">Two customers (one retail in Maharashtra, one wholesale in Gujarat), one Lead matched by email, one by phone, orders for examples A, B and C, a discounted order needing approval, a Paid order, a demo product at 100 / 200 / 140</w:t>
            </w:r>
          </w:p>
        </w:tc>
      </w:tr>
      <w:tr>
        <w:tc>
          <w:tcPr>
            <w:tcW w:w="3985" w:type="dxa"/>
          </w:tcPr>
          <w:p>
            <w:pPr/>
            <w:r>
              <w:t xml:space="preserve">Reports and dashboards</w:t>
            </w:r>
          </w:p>
        </w:tc>
        <w:tc>
          <w:tcPr>
            <w:tcW w:w="5374" w:type="dxa"/>
          </w:tcPr>
          <w:p>
            <w:pPr/>
            <w:r>
              <w:t xml:space="preserve">R1 to R8 and three dashboards</w:t>
            </w:r>
          </w:p>
        </w:tc>
      </w:tr>
      <w:tr>
        <w:tc>
          <w:tcPr>
            <w:tcW w:w="3985" w:type="dxa"/>
          </w:tcPr>
          <w:p>
            <w:pPr/>
            <w:r>
              <w:t xml:space="preserve">Invoice PDF and test evidence</w:t>
            </w:r>
          </w:p>
        </w:tc>
        <w:tc>
          <w:tcPr>
            <w:tcW w:w="5374" w:type="dxa"/>
          </w:tcPr>
          <w:p>
            <w:pPr/>
            <w:r>
              <w:t xml:space="preserve">Sample PDFs and Section 9.4 pack</w:t>
            </w:r>
          </w:p>
        </w:tc>
      </w:tr>
      <w:tr>
        <w:tc>
          <w:tcPr>
            <w:tcW w:w="3985" w:type="dxa"/>
          </w:tcPr>
          <w:p>
            <w:pPr/>
            <w:r>
              <w:t xml:space="preserve">Assumptions and limitations</w:t>
            </w:r>
          </w:p>
        </w:tc>
        <w:tc>
          <w:tcPr>
            <w:tcW w:w="5374" w:type="dxa"/>
          </w:tcPr>
          <w:p>
            <w:pPr/>
            <w:r>
              <w:t xml:space="preserve">Milestone 1 document plus Section 10.4 and 10.5</w:t>
            </w:r>
          </w:p>
        </w:tc>
      </w:tr>
      <w:tr>
        <w:tc>
          <w:tcPr>
            <w:tcW w:w="3985" w:type="dxa"/>
          </w:tcPr>
          <w:p>
            <w:pPr/>
            <w:r>
              <w:t xml:space="preserve">Walkthrough</w:t>
            </w:r>
          </w:p>
        </w:tc>
        <w:tc>
          <w:tcPr>
            <w:tcW w:w="5374" w:type="dxa"/>
          </w:tcPr>
          <w:p>
            <w:pPr/>
            <w:r>
              <w:t xml:space="preserve">Short presentation covering requirement, solution and reasons</w:t>
            </w:r>
          </w:p>
        </w:tc>
      </w:tr>
    </w:tbl>
    <w:p>
      <w:pPr>
        <w:pStyle w:val="Heading3"/>
      </w:pPr>
      <w:r>
        <w:t xml:space="preserve">10.3 Documentation plan</w:t>
      </w:r>
    </w:p>
    <w:p>
      <w:pPr/>
      <w:r>
        <w:t xml:space="preserve">This design document, a data dictionary generated from the fields in Section 3, a short architecture decision list (declarative or Apex, per 2.2), ApexDoc in code, a README for setup and deployment, a user guide for Sales and Marketing, and the test report.</w:t>
      </w:r>
    </w:p>
    <w:p>
      <w:pPr>
        <w:pStyle w:val="Heading3"/>
      </w:pPr>
      <w:r>
        <w:t xml:space="preserve">10.4 Risks and limitations</w:t>
      </w:r>
    </w:p>
    <w:tbl>
      <w:tblPr>
        <w:tblStyle w:val="TableGrid"/>
        <w:tblW w:w="0" w:type="auto"/>
        <w:tblLayout w:type="fixed"/>
        <w:tblLook w:val="04A0" w:firstRow="1" w:lastRow="0" w:firstColumn="0" w:lastColumn="0" w:noHBand="0" w:noVBand="1"/>
      </w:tblPr>
      <w:tblGrid>
        <w:gridCol w:w="4895"/>
        <w:gridCol w:w="4465"/>
      </w:tblGrid>
      <w:tr>
        <w:trPr>
          <w:tblHeader/>
        </w:trPr>
        <w:tc>
          <w:tcPr>
            <w:tcW w:w="4895" w:type="dxa"/>
            <w:shd w:val="clear" w:color="auto" w:fill="F2F2F2"/>
          </w:tcPr>
          <w:p>
            <w:pPr/>
            <w:r>
              <w:t xml:space="preserve">Risk or limitation</w:t>
            </w:r>
          </w:p>
        </w:tc>
        <w:tc>
          <w:tcPr>
            <w:tcW w:w="4465" w:type="dxa"/>
            <w:shd w:val="clear" w:color="auto" w:fill="F2F2F2"/>
          </w:tcPr>
          <w:p>
            <w:pPr/>
            <w:r>
              <w:t xml:space="preserve">Mitigation</w:t>
            </w:r>
          </w:p>
        </w:tc>
      </w:tr>
      <w:tr>
        <w:tc>
          <w:tcPr>
            <w:tcW w:w="4895" w:type="dxa"/>
          </w:tcPr>
          <w:p>
            <w:pPr/>
            <w:r>
              <w:t xml:space="preserve">Standard Order may restrict edits once Activated</w:t>
            </w:r>
          </w:p>
        </w:tc>
        <w:tc>
          <w:tcPr>
            <w:tcW w:w="4465" w:type="dxa"/>
          </w:tcPr>
          <w:p>
            <w:pPr/>
            <w:r>
              <w:t xml:space="preserve">Verify in step 1; fallback to custom Payment Status (4.6)</w:t>
            </w:r>
          </w:p>
        </w:tc>
      </w:tr>
      <w:tr>
        <w:tc>
          <w:tcPr>
            <w:tcW w:w="4895" w:type="dxa"/>
          </w:tcPr>
          <w:p>
            <w:pPr/>
            <w:r>
              <w:t xml:space="preserve">Roll-up summary may not be available on Order Products</w:t>
            </w:r>
          </w:p>
        </w:tc>
        <w:tc>
          <w:tcPr>
            <w:tcW w:w="4465" w:type="dxa"/>
          </w:tcPr>
          <w:p>
            <w:pPr/>
            <w:r>
              <w:t xml:space="preserve">Totals calculated in Apex and stored; verified in step 2</w:t>
            </w:r>
          </w:p>
        </w:tc>
      </w:tr>
      <w:tr>
        <w:tc>
          <w:tcPr>
            <w:tcW w:w="4895" w:type="dxa"/>
          </w:tcPr>
          <w:p>
            <w:pPr/>
            <w:r>
              <w:t xml:space="preserve">Invoice numbers can have gaps from abandoned drafts (Q30)</w:t>
            </w:r>
          </w:p>
        </w:tc>
        <w:tc>
          <w:tcPr>
            <w:tcW w:w="4465" w:type="dxa"/>
          </w:tcPr>
          <w:p>
            <w:pPr/>
            <w:r>
              <w:t xml:space="preserve">Accepted for this project; documented</w:t>
            </w:r>
          </w:p>
        </w:tc>
      </w:tr>
      <w:tr>
        <w:tc>
          <w:tcPr>
            <w:tcW w:w="4895" w:type="dxa"/>
          </w:tcPr>
          <w:p>
            <w:pPr/>
            <w:r>
              <w:t xml:space="preserve">Developer Edition limits on users, storage and scheduled jobs</w:t>
            </w:r>
          </w:p>
        </w:tc>
        <w:tc>
          <w:tcPr>
            <w:tcW w:w="4465" w:type="dxa"/>
          </w:tcPr>
          <w:p>
            <w:pPr/>
            <w:r>
              <w:t xml:space="preserve">Two test users per team, small demo data set</w:t>
            </w:r>
          </w:p>
        </w:tc>
      </w:tr>
      <w:tr>
        <w:tc>
          <w:tcPr>
            <w:tcW w:w="4895" w:type="dxa"/>
          </w:tcPr>
          <w:p>
            <w:pPr/>
            <w:r>
              <w:t xml:space="preserve">Partial payments, returns, input tax credit not supported</w:t>
            </w:r>
          </w:p>
        </w:tc>
        <w:tc>
          <w:tcPr>
            <w:tcW w:w="4465" w:type="dxa"/>
          </w:tcPr>
          <w:p>
            <w:pPr/>
            <w:r>
              <w:t xml:space="preserve">Out of scope for Phase 1 (Q6, Q25, Q26)</w:t>
            </w:r>
          </w:p>
        </w:tc>
      </w:tr>
      <w:tr>
        <w:tc>
          <w:tcPr>
            <w:tcW w:w="4895" w:type="dxa"/>
          </w:tcPr>
          <w:p>
            <w:pPr/>
            <w:r>
              <w:t xml:space="preserve">Top 3 report shows one month at a time</w:t>
            </w:r>
          </w:p>
        </w:tc>
        <w:tc>
          <w:tcPr>
            <w:tcW w:w="4465" w:type="dxa"/>
          </w:tcPr>
          <w:p>
            <w:pPr/>
            <w:r>
              <w:t xml:space="preserve">Dashboard date filter lets the viewer change the month</w:t>
            </w:r>
          </w:p>
        </w:tc>
      </w:tr>
      <w:tr>
        <w:tc>
          <w:tcPr>
            <w:tcW w:w="4895" w:type="dxa"/>
          </w:tcPr>
          <w:p>
            <w:pPr/>
            <w:r>
              <w:t xml:space="preserve">Fixed running user on dashboards shows peers’ commission</w:t>
            </w:r>
          </w:p>
        </w:tc>
        <w:tc>
          <w:tcPr>
            <w:tcW w:w="4465" w:type="dxa"/>
          </w:tcPr>
          <w:p>
            <w:pPr/>
            <w:r>
              <w:t xml:space="preserve">Folder access limited to each team; decision requested below</w:t>
            </w:r>
          </w:p>
        </w:tc>
      </w:tr>
    </w:tbl>
    <w:p>
      <w:pPr>
        <w:pStyle w:val="Heading3"/>
      </w:pPr>
      <w:r>
        <w:t xml:space="preserve">10.5 Decisions needed from the mentor</w:t>
      </w:r>
    </w:p>
    <w:p>
      <w:pPr/>
      <w:r>
        <w:t xml:space="preserve">These are new points that came up during design and were not covered in Milestone 1. The proposal in each case is what I will build unless told otherwise.</w:t>
      </w:r>
    </w:p>
    <w:p>
      <w:pPr>
        <w:pStyle w:val="ListParagraph"/>
        <w:numPr>
          <w:ilvl w:val="0"/>
          <w:numId w:val="15"/>
        </w:numPr>
      </w:pPr>
      <w:r>
        <w:rPr>
          <w:b/>
        </w:rPr>
        <w:t xml:space="preserve">When is an Opportunity “processed”?</w:t>
      </w:r>
      <w:r>
        <w:t xml:space="preserve"> Proposal: when it is created, with a retry option. Alternative: when it moves to a chosen stage.</w:t>
      </w:r>
    </w:p>
    <w:p>
      <w:pPr>
        <w:pStyle w:val="ListParagraph"/>
        <w:numPr>
          <w:ilvl w:val="0"/>
          <w:numId w:val="15"/>
        </w:numPr>
      </w:pPr>
      <w:r>
        <w:rPr>
          <w:b/>
        </w:rPr>
        <w:t xml:space="preserve">Which orders count for commission, revenue and GST?</w:t>
      </w:r>
      <w:r>
        <w:t xml:space="preserve"> Proposal: Activated and Paid only. Draft (still being processed) and Cancelled are excluded.</w:t>
      </w:r>
    </w:p>
    <w:p>
      <w:pPr>
        <w:pStyle w:val="ListParagraph"/>
        <w:numPr>
          <w:ilvl w:val="0"/>
          <w:numId w:val="15"/>
        </w:numPr>
      </w:pPr>
      <w:r>
        <w:rPr>
          <w:b/>
        </w:rPr>
        <w:t xml:space="preserve">Existing Account of a different record type (T06).</w:t>
      </w:r>
      <w:r>
        <w:t xml:space="preserve"> Proposal: create a new Account of the Opportunity’s type and log it, rather than reuse across Retail and Wholesale.</w:t>
      </w:r>
    </w:p>
    <w:p>
      <w:pPr>
        <w:pStyle w:val="ListParagraph"/>
        <w:numPr>
          <w:ilvl w:val="0"/>
          <w:numId w:val="15"/>
        </w:numPr>
      </w:pPr>
      <w:r>
        <w:rPr>
          <w:b/>
        </w:rPr>
        <w:t xml:space="preserve">Sharing model in 7.2.</w:t>
      </w:r>
      <w:r>
        <w:t xml:space="preserve"> Proposal: private Leads, Opportunities and Orders; Accounts readable by all sales users.</w:t>
      </w:r>
    </w:p>
    <w:p>
      <w:pPr>
        <w:pStyle w:val="ListParagraph"/>
        <w:numPr>
          <w:ilvl w:val="0"/>
          <w:numId w:val="15"/>
        </w:numPr>
      </w:pPr>
      <w:r>
        <w:rPr>
          <w:b/>
        </w:rPr>
        <w:t xml:space="preserve">One Order per Opportunity</w:t>
      </w:r>
      <w:r>
        <w:t xml:space="preserve"> in Phase 1.</w:t>
      </w:r>
    </w:p>
    <w:p>
      <w:pPr>
        <w:pStyle w:val="ListParagraph"/>
        <w:numPr>
          <w:ilvl w:val="0"/>
          <w:numId w:val="15"/>
        </w:numPr>
      </w:pPr>
      <w:r>
        <w:rPr>
          <w:b/>
        </w:rPr>
        <w:t xml:space="preserve">Discounts captured as a percentage per line.</w:t>
      </w:r>
      <w:r>
        <w:t xml:space="preserve"> Sheet2 shows discount as an amount, so amounts are converted to a percentage when entered.</w:t>
      </w:r>
    </w:p>
    <w:p>
      <w:pPr>
        <w:pStyle w:val="ListParagraph"/>
        <w:numPr>
          <w:ilvl w:val="0"/>
          <w:numId w:val="15"/>
        </w:numPr>
      </w:pPr>
      <w:r>
        <w:rPr>
          <w:b/>
        </w:rPr>
        <w:t xml:space="preserve">Lead Company is mandatory in Salesforce.</w:t>
      </w:r>
      <w:r>
        <w:t xml:space="preserve"> Proposal: default it to the customer’s name when blank.</w:t>
      </w:r>
    </w:p>
    <w:p>
      <w:pPr>
        <w:pStyle w:val="ListParagraph"/>
        <w:numPr>
          <w:ilvl w:val="0"/>
          <w:numId w:val="15"/>
        </w:numPr>
      </w:pPr>
      <w:r>
        <w:rPr>
          <w:b/>
        </w:rPr>
        <w:t xml:space="preserve">Peers’ commission visibility</w:t>
      </w:r>
      <w:r>
        <w:t xml:space="preserve"> in the team dashboards.</w:t>
      </w:r>
    </w:p>
    <w:p>
      <w:pPr>
        <w:pStyle w:val="ListParagraph"/>
        <w:numPr>
          <w:ilvl w:val="0"/>
          <w:numId w:val="15"/>
        </w:numPr>
      </w:pPr>
      <w:r>
        <w:rPr>
          <w:b/>
        </w:rPr>
        <w:t xml:space="preserve">Approval of this design</w:t>
      </w:r>
      <w:r>
        <w:t xml:space="preserve"> so that implementation can begin with steps 1 to 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0"/>
  </w:num>
  <w:num w:numId="14">
    <w:abstractNumId w:val="0"/>
  </w:num>
  <w:num w:numId="1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Blush – Solution Approach &amp; Design (Phase 1)</dc:title>
  <dc:description>Claude Docs node/97fb5439-2412@2 docx-w7</dc:description>
  <cp:revision>2</cp:revision>
</cp:coreProperties>
</file>