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 w:line="240" w:lineRule="auto"/>
      </w:pPr>
      <w:r>
        <w:rPr>
          <w:rFonts w:ascii="Aptos" w:hAnsi="Aptos"/>
          <w:b/>
          <w:color w:val="B78C53"/>
          <w:sz w:val="22"/>
        </w:rPr>
        <w:t>BLUSH</w:t>
      </w:r>
    </w:p>
    <w:p>
      <w:pPr>
        <w:spacing w:before="20" w:after="40" w:line="240" w:lineRule="auto"/>
      </w:pPr>
      <w:r>
        <w:rPr>
          <w:rFonts w:ascii="Aptos" w:hAnsi="Aptos"/>
          <w:b/>
          <w:color w:val="542B45"/>
          <w:sz w:val="50"/>
        </w:rPr>
        <w:t>Retail &amp; Wholesale Management</w:t>
      </w:r>
    </w:p>
    <w:p>
      <w:pPr>
        <w:spacing w:before="0" w:after="200" w:line="240" w:lineRule="auto"/>
      </w:pPr>
      <w:r>
        <w:rPr>
          <w:rFonts w:ascii="Aptos" w:hAnsi="Aptos"/>
          <w:b/>
          <w:color w:val="D9A6B8"/>
          <w:sz w:val="24"/>
        </w:rPr>
        <w:t>SOLUTION APPROACH OVERVIEW</w:t>
      </w:r>
    </w:p>
    <w:p>
      <w:pPr>
        <w:spacing w:before="0" w:after="160" w:line="250" w:lineRule="auto"/>
      </w:pPr>
      <w:r>
        <w:rPr>
          <w:rFonts w:ascii="Aptos" w:hAnsi="Aptos"/>
          <w:b w:val="0"/>
          <w:i w:val="0"/>
          <w:color w:val="6C6269"/>
          <w:sz w:val="20"/>
        </w:rPr>
        <w:t>Salesforce Fresher Mini Project  |  Phase 1</w:t>
      </w:r>
    </w:p>
    <w:tbl>
      <w:tblPr>
        <w:tblW w:type="auto" w:w="0"/>
        <w:jc w:val="center"/>
        <w:tblLook w:firstColumn="1" w:firstRow="1" w:lastColumn="0" w:lastRow="0" w:noHBand="0" w:noVBand="1" w:val="04A0"/>
      </w:tblPr>
      <w:tblGrid>
        <w:gridCol w:w="10166"/>
      </w:tblGrid>
      <w:tr>
        <w:tc>
          <w:tcPr>
            <w:tcW w:type="dxa" w:w="10166"/>
            <w:shd w:fill="F8F0F4"/>
            <w:tcMar>
              <w:top w:w="160" w:type="dxa"/>
              <w:start w:w="180" w:type="dxa"/>
              <w:bottom w:w="150" w:type="dxa"/>
              <w:end w:w="180" w:type="dxa"/>
            </w:tcMar>
            <w:tcBorders>
              <w:top w:val="nil" w:sz="0" w:color="F8F0F4"/>
              <w:left w:val="single" w:sz="20" w:color="D9A6B8"/>
              <w:bottom w:val="nil" w:sz="0" w:color="F8F0F4"/>
              <w:right w:val="nil" w:sz="0" w:color="F8F0F4"/>
            </w:tcBorders>
          </w:tcPr>
          <w:p>
            <w:pPr>
              <w:spacing w:before="0" w:after="60" w:line="250" w:lineRule="auto"/>
            </w:pPr>
            <w:r>
              <w:rPr>
                <w:rFonts w:ascii="Aptos" w:hAnsi="Aptos"/>
                <w:b/>
                <w:color w:val="542B45"/>
                <w:sz w:val="20"/>
              </w:rPr>
              <w:t>Purpose</w:t>
            </w:r>
          </w:p>
          <w:p>
            <w:pPr>
              <w:spacing w:before="0" w:after="0" w:line="259" w:lineRule="auto"/>
            </w:pPr>
            <w:r>
              <w:rPr>
                <w:rFonts w:ascii="Aptos" w:hAnsi="Aptos"/>
                <w:color w:val="28232A"/>
                <w:sz w:val="20"/>
              </w:rPr>
              <w:t>Move Blush’s sales, customer, catalogue, order and reporting activities from Excel into Salesforce, with separate retail and wholesale processes and controlled order-to-invoice automation.</w:t>
            </w:r>
          </w:p>
        </w:tc>
      </w:tr>
    </w:tbl>
    <w:p>
      <w:pPr>
        <w:keepNext/>
        <w:spacing w:before="100" w:after="60" w:line="240" w:lineRule="auto"/>
      </w:pPr>
      <w:r>
        <w:rPr>
          <w:rFonts w:ascii="Aptos" w:hAnsi="Aptos"/>
          <w:b/>
          <w:color w:val="542B45"/>
          <w:sz w:val="30"/>
        </w:rPr>
        <w:t>1. Business scope</w:t>
      </w:r>
    </w:p>
    <w:p>
      <w:pPr>
        <w:spacing w:before="0" w:after="80" w:line="250" w:lineRule="auto"/>
      </w:pPr>
      <w:r>
        <w:rPr>
          <w:rFonts w:ascii="Aptos" w:hAnsi="Aptos"/>
          <w:b w:val="0"/>
          <w:i w:val="0"/>
          <w:color w:val="28232A"/>
          <w:sz w:val="19"/>
        </w:rPr>
        <w:t>Blush operates multiple stores in Maharashtra and sells artificial jewellery and garments to both retail customers (B2C) and wholesale customers (B2B). The solution uses Salesforce standard objects wherever suitable and adds custom fields, automation and a Store object where the process requires them.</w:t>
      </w:r>
    </w:p>
    <w:p>
      <w:pPr>
        <w:spacing w:before="0" w:after="80" w:line="250" w:lineRule="auto"/>
      </w:pPr>
      <w:r>
        <w:rPr>
          <w:rFonts w:ascii="Aptos" w:hAnsi="Aptos"/>
          <w:b/>
          <w:color w:val="542B45"/>
          <w:sz w:val="18"/>
        </w:rPr>
        <w:t xml:space="preserve">Included in this phase: </w:t>
      </w:r>
      <w:r>
        <w:rPr>
          <w:rFonts w:ascii="Aptos" w:hAnsi="Aptos"/>
          <w:color w:val="28232A"/>
          <w:sz w:val="18"/>
        </w:rPr>
        <w:t>customer and sales management, retail/wholesale pricing, product availability, order calculations, approval and payment controls, invoice PDFs, follow-up reminders, campaigns, reporting, dashboards, roles and access.</w:t>
      </w:r>
    </w:p>
    <w:p>
      <w:pPr>
        <w:spacing w:before="0" w:after="80" w:line="250" w:lineRule="auto"/>
      </w:pPr>
      <w:r>
        <w:rPr>
          <w:rFonts w:ascii="Aptos" w:hAnsi="Aptos"/>
          <w:b/>
          <w:color w:val="542B45"/>
          <w:sz w:val="18"/>
        </w:rPr>
        <w:t xml:space="preserve">Out of scope for Phase 1: </w:t>
      </w:r>
      <w:r>
        <w:rPr>
          <w:rFonts w:ascii="Aptos" w:hAnsi="Aptos"/>
          <w:color w:val="28232A"/>
          <w:sz w:val="18"/>
        </w:rPr>
        <w:t>eBay procurement integration and website-based ordering. These remain future-phase items unless the mentor asks for exploration.</w:t>
      </w:r>
    </w:p>
    <w:p>
      <w:pPr>
        <w:keepNext/>
        <w:spacing w:before="100" w:after="60" w:line="240" w:lineRule="auto"/>
      </w:pPr>
      <w:r>
        <w:rPr>
          <w:rFonts w:ascii="Aptos" w:hAnsi="Aptos"/>
          <w:b/>
          <w:color w:val="542B45"/>
          <w:sz w:val="30"/>
        </w:rPr>
        <w:t>2. End-to-end solution at a glance</w:t>
      </w:r>
    </w:p>
    <w:tbl>
      <w:tblPr>
        <w:tblW w:type="auto" w:w="0"/>
        <w:jc w:val="center"/>
        <w:tblLayout w:type="fixed"/>
        <w:tblLook w:firstColumn="1" w:firstRow="1" w:lastColumn="0" w:lastRow="0" w:noHBand="0" w:noVBand="1" w:val="04A0"/>
      </w:tblPr>
      <w:tblGrid>
        <w:gridCol w:w="2189"/>
        <w:gridCol w:w="7704"/>
      </w:tblGrid>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542B45"/>
          </w:tcPr>
          <w:p>
            <w:pPr>
              <w:spacing w:before="0" w:after="0" w:line="240" w:lineRule="auto"/>
            </w:pPr>
            <w:r>
              <w:rPr>
                <w:rFonts w:ascii="Aptos" w:hAnsi="Aptos"/>
                <w:b/>
                <w:color w:val="FFFFFF"/>
                <w:sz w:val="17"/>
              </w:rPr>
              <w:t>Business step</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542B45"/>
          </w:tcPr>
          <w:p>
            <w:pPr>
              <w:spacing w:before="0" w:after="0" w:line="240" w:lineRule="auto"/>
            </w:pPr>
            <w:r>
              <w:rPr>
                <w:rFonts w:ascii="Aptos" w:hAnsi="Aptos"/>
                <w:b/>
                <w:color w:val="FFFFFF"/>
                <w:sz w:val="17"/>
              </w:rPr>
              <w:t>How Salesforce will support it</w:t>
            </w:r>
          </w:p>
        </w:tc>
      </w:tr>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7"/>
              </w:rPr>
              <w:t>Prospect to customer</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7"/>
              </w:rPr>
              <w:t>Lead matching/conversion or reuse/create of Account and Contact; Retail or Wholesale classification.</w:t>
            </w:r>
          </w:p>
        </w:tc>
      </w:tr>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7"/>
              </w:rPr>
              <w:t>Sales opportunity</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7"/>
              </w:rPr>
              <w:t>Opportunity record type drives the matching retail/wholesale price book; reps add eligible products.</w:t>
            </w:r>
          </w:p>
        </w:tc>
      </w:tr>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7"/>
              </w:rPr>
              <w:t>Order and invoice</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7"/>
              </w:rPr>
              <w:t>Screen Flow creates the Order; Apex calculates discount, GST and commission; approval controls high discounts; Visualforce generates the PDF.</w:t>
            </w:r>
          </w:p>
        </w:tc>
      </w:tr>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7"/>
              </w:rPr>
              <w:t>Follow-up and insight</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7"/>
              </w:rPr>
              <w:t>Nightly Batch Apex creates reminders; Campaigns support marketing; reports and dashboards show sales, GST, commission and product performance.</w:t>
            </w:r>
          </w:p>
        </w:tc>
      </w:tr>
    </w:tbl>
    <w:p>
      <w:pPr>
        <w:keepNext/>
        <w:spacing w:before="100" w:after="60" w:line="240" w:lineRule="auto"/>
      </w:pPr>
      <w:r>
        <w:rPr>
          <w:rFonts w:ascii="Aptos" w:hAnsi="Aptos"/>
          <w:b/>
          <w:color w:val="542B45"/>
          <w:sz w:val="30"/>
        </w:rPr>
        <w:t>3. Implementation principles</w:t>
      </w:r>
    </w:p>
    <w:p>
      <w:pPr>
        <w:pStyle w:val="ListBullet"/>
        <w:spacing w:before="0" w:after="40" w:line="245" w:lineRule="auto"/>
        <w:ind w:left="288" w:hanging="173"/>
      </w:pPr>
      <w:r>
        <w:rPr>
          <w:rFonts w:ascii="Aptos" w:hAnsi="Aptos"/>
          <w:color w:val="28232A"/>
          <w:sz w:val="18"/>
        </w:rPr>
        <w:t>Build in dependency order: org settings and data model first, then products/pricing, customer automation, orders, calculations and controls.</w:t>
      </w:r>
    </w:p>
    <w:p>
      <w:pPr>
        <w:pStyle w:val="ListBullet"/>
        <w:spacing w:before="0" w:after="40" w:line="245" w:lineRule="auto"/>
        <w:ind w:left="288" w:hanging="173"/>
      </w:pPr>
      <w:r>
        <w:rPr>
          <w:rFonts w:ascii="Aptos" w:hAnsi="Aptos"/>
          <w:color w:val="28232A"/>
          <w:sz w:val="18"/>
        </w:rPr>
        <w:t>Prefer declarative tools (Flows, validation rules, approvals, reports) for orchestration and guardrails; use Apex for bulk data processing, price-book synchronisation, customer resolution and calculations.</w:t>
      </w:r>
    </w:p>
    <w:p>
      <w:pPr>
        <w:pStyle w:val="ListBullet"/>
        <w:spacing w:before="0" w:after="40" w:line="245" w:lineRule="auto"/>
        <w:ind w:left="288" w:hanging="173"/>
      </w:pPr>
      <w:r>
        <w:rPr>
          <w:rFonts w:ascii="Aptos" w:hAnsi="Aptos"/>
          <w:color w:val="28232A"/>
          <w:sz w:val="18"/>
        </w:rPr>
        <w:t>Store calculation results on order lines and orders so historical invoices remain stable even if product prices or configuration later change.</w:t>
      </w:r>
    </w:p>
    <w:p>
      <w:pPr>
        <w:pStyle w:val="ListBullet"/>
        <w:spacing w:before="0" w:after="40" w:line="245" w:lineRule="auto"/>
        <w:ind w:left="288" w:hanging="173"/>
      </w:pPr>
      <w:r>
        <w:rPr>
          <w:rFonts w:ascii="Aptos" w:hAnsi="Aptos"/>
          <w:color w:val="28232A"/>
          <w:sz w:val="18"/>
        </w:rPr>
        <w:t>Validate normal, edge, error and bulk scenarios, and keep screenshots and documentation as evidence.</w:t>
      </w:r>
    </w:p>
    <w:p>
      <w:r>
        <w:br w:type="page"/>
      </w:r>
    </w:p>
    <w:p>
      <w:pPr>
        <w:keepNext/>
        <w:spacing w:before="100" w:after="60" w:line="240" w:lineRule="auto"/>
      </w:pPr>
      <w:r>
        <w:rPr>
          <w:rFonts w:ascii="Aptos" w:hAnsi="Aptos"/>
          <w:b/>
          <w:color w:val="542B45"/>
          <w:sz w:val="30"/>
        </w:rPr>
        <w:t>4. Step-by-step implementation approach</w:t>
      </w:r>
    </w:p>
    <w:p>
      <w:pPr>
        <w:spacing w:before="0" w:after="100" w:line="250" w:lineRule="auto"/>
      </w:pPr>
      <w:r>
        <w:rPr>
          <w:rFonts w:ascii="Aptos" w:hAnsi="Aptos"/>
          <w:b w:val="0"/>
          <w:i w:val="0"/>
          <w:color w:val="6C6269"/>
          <w:sz w:val="18"/>
        </w:rPr>
        <w:t>The following follows the phase order in the implementation guide. Each step summarises the requirement and the intended build approach; detailed setup instructions and code are maintained separately.</w:t>
      </w: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00</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Org setup and defaults</w:t>
            </w:r>
          </w:p>
          <w:p>
            <w:pPr>
              <w:spacing w:before="0" w:after="40" w:line="245" w:lineRule="auto"/>
            </w:pPr>
            <w:r>
              <w:rPr>
                <w:rFonts w:ascii="Aptos" w:hAnsi="Aptos"/>
                <w:b/>
                <w:color w:val="28232A"/>
                <w:sz w:val="17"/>
              </w:rPr>
              <w:t xml:space="preserve">Required: </w:t>
            </w:r>
            <w:r>
              <w:rPr>
                <w:rFonts w:ascii="Aptos" w:hAnsi="Aptos"/>
                <w:color w:val="28232A"/>
                <w:sz w:val="17"/>
              </w:rPr>
              <w:t>Prepare a consistent Salesforce environment for Indian currency, dates and tax geography.</w:t>
            </w:r>
          </w:p>
          <w:p>
            <w:pPr>
              <w:spacing w:before="0" w:after="20" w:line="245" w:lineRule="auto"/>
            </w:pPr>
            <w:r>
              <w:rPr>
                <w:rFonts w:ascii="Aptos" w:hAnsi="Aptos"/>
                <w:b/>
                <w:color w:val="28232A"/>
                <w:sz w:val="17"/>
              </w:rPr>
              <w:t xml:space="preserve">Approach: </w:t>
            </w:r>
            <w:r>
              <w:rPr>
                <w:rFonts w:ascii="Aptos" w:hAnsi="Aptos"/>
                <w:color w:val="28232A"/>
                <w:sz w:val="17"/>
              </w:rPr>
              <w:t>Use a Developer Edition org; set time zone to IST, locale to English (India), currency to INR and fiscal year to April. Enable Orders, configure State/Country picklists before importing records, and confirm Lead conversion status is configured.</w:t>
            </w:r>
          </w:p>
          <w:p>
            <w:pPr>
              <w:spacing w:before="20" w:after="0" w:line="240" w:lineRule="auto"/>
            </w:pPr>
            <w:r>
              <w:rPr>
                <w:rFonts w:ascii="Aptos" w:hAnsi="Aptos"/>
                <w:b/>
                <w:color w:val="6C6269"/>
                <w:sz w:val="16"/>
              </w:rPr>
              <w:t xml:space="preserve">Check: </w:t>
            </w:r>
            <w:r>
              <w:rPr>
                <w:rFonts w:ascii="Aptos" w:hAnsi="Aptos"/>
                <w:color w:val="6C6269"/>
                <w:sz w:val="16"/>
              </w:rPr>
              <w:t>Orders and India state codes work before sample data is loaded.</w:t>
            </w:r>
          </w:p>
        </w:tc>
      </w:tr>
    </w:tbl>
    <w:p>
      <w:pPr>
        <w:spacing w:after="20" w:line="72" w:lineRule="auto" w:before="0"/>
      </w:pP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01</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Data model and configuration</w:t>
            </w:r>
          </w:p>
          <w:p>
            <w:pPr>
              <w:spacing w:before="0" w:after="40" w:line="245" w:lineRule="auto"/>
            </w:pPr>
            <w:r>
              <w:rPr>
                <w:rFonts w:ascii="Aptos" w:hAnsi="Aptos"/>
                <w:b/>
                <w:color w:val="28232A"/>
                <w:sz w:val="17"/>
              </w:rPr>
              <w:t xml:space="preserve">Required: </w:t>
            </w:r>
            <w:r>
              <w:rPr>
                <w:rFonts w:ascii="Aptos" w:hAnsi="Aptos"/>
                <w:color w:val="28232A"/>
                <w:sz w:val="17"/>
              </w:rPr>
              <w:t>Represent stores, products, customer type, order calculations and business controls.</w:t>
            </w:r>
          </w:p>
          <w:p>
            <w:pPr>
              <w:spacing w:before="0" w:after="20" w:line="245" w:lineRule="auto"/>
            </w:pPr>
            <w:r>
              <w:rPr>
                <w:rFonts w:ascii="Aptos" w:hAnsi="Aptos"/>
                <w:b/>
                <w:color w:val="28232A"/>
                <w:sz w:val="17"/>
              </w:rPr>
              <w:t xml:space="preserve">Approach: </w:t>
            </w:r>
            <w:r>
              <w:rPr>
                <w:rFonts w:ascii="Aptos" w:hAnsi="Aptos"/>
                <w:color w:val="28232A"/>
                <w:sz w:val="17"/>
              </w:rPr>
              <w:t>Use standard Lead, Account, Contact, Opportunity, Order, Product, Price Book, Order Product, Campaign, Task and Event objects. Add a custom Store object. Create Retail/Wholesale record types for Account, Opportunity and Order only. Add fields for channel availability, normalized phone, customer details, sales rep/store, invoice, tax, commission, approval and reminder tracking. Keep configurable tax and business values in Custom Metadata.</w:t>
            </w:r>
          </w:p>
          <w:p>
            <w:pPr>
              <w:spacing w:before="20" w:after="0" w:line="240" w:lineRule="auto"/>
            </w:pPr>
            <w:r>
              <w:rPr>
                <w:rFonts w:ascii="Aptos" w:hAnsi="Aptos"/>
                <w:b/>
                <w:color w:val="6C6269"/>
                <w:sz w:val="16"/>
              </w:rPr>
              <w:t xml:space="preserve">Check: </w:t>
            </w:r>
            <w:r>
              <w:rPr>
                <w:rFonts w:ascii="Aptos" w:hAnsi="Aptos"/>
                <w:color w:val="6C6269"/>
                <w:sz w:val="16"/>
              </w:rPr>
              <w:t>Record types, fields, picklists, custom permissions and page layouts are ready before automation is built.</w:t>
            </w:r>
          </w:p>
        </w:tc>
      </w:tr>
    </w:tbl>
    <w:p>
      <w:pPr>
        <w:spacing w:after="20" w:line="72" w:lineRule="auto" w:before="0"/>
      </w:pP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02</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Product catalogue and pricing</w:t>
            </w:r>
          </w:p>
          <w:p>
            <w:pPr>
              <w:spacing w:before="0" w:after="40" w:line="245" w:lineRule="auto"/>
            </w:pPr>
            <w:r>
              <w:rPr>
                <w:rFonts w:ascii="Aptos" w:hAnsi="Aptos"/>
                <w:b/>
                <w:color w:val="28232A"/>
                <w:sz w:val="17"/>
              </w:rPr>
              <w:t xml:space="preserve">Required: </w:t>
            </w:r>
            <w:r>
              <w:rPr>
                <w:rFonts w:ascii="Aptos" w:hAnsi="Aptos"/>
                <w:color w:val="28232A"/>
                <w:sz w:val="17"/>
              </w:rPr>
              <w:t>Load products and maintain separate prices for retail and wholesale.</w:t>
            </w:r>
          </w:p>
          <w:p>
            <w:pPr>
              <w:spacing w:before="0" w:after="20" w:line="245" w:lineRule="auto"/>
            </w:pPr>
            <w:r>
              <w:rPr>
                <w:rFonts w:ascii="Aptos" w:hAnsi="Aptos"/>
                <w:b/>
                <w:color w:val="28232A"/>
                <w:sz w:val="17"/>
              </w:rPr>
              <w:t xml:space="preserve">Approach: </w:t>
            </w:r>
            <w:r>
              <w:rPr>
                <w:rFonts w:ascii="Aptos" w:hAnsi="Aptos"/>
                <w:color w:val="28232A"/>
                <w:sz w:val="17"/>
              </w:rPr>
              <w:t>Maintain Retail and Wholesale price books plus the Standard Price Book. Use a unique Item Code for product upsert. Retail price comes from the supplied base price; wholesale price is 30% lower. Product availability flags control the sales channels. A bulk-safe Apex service creates or updates the required price-book entries automatically when products or channel flags change.</w:t>
            </w:r>
          </w:p>
          <w:p>
            <w:pPr>
              <w:spacing w:before="20" w:after="0" w:line="240" w:lineRule="auto"/>
            </w:pPr>
            <w:r>
              <w:rPr>
                <w:rFonts w:ascii="Aptos" w:hAnsi="Aptos"/>
                <w:b/>
                <w:color w:val="6C6269"/>
                <w:sz w:val="16"/>
              </w:rPr>
              <w:t xml:space="preserve">Check: </w:t>
            </w:r>
            <w:r>
              <w:rPr>
                <w:rFonts w:ascii="Aptos" w:hAnsi="Aptos"/>
                <w:color w:val="6C6269"/>
                <w:sz w:val="16"/>
              </w:rPr>
              <w:t>Each product has the expected active/inactive price-book entries; wholesale is 70% of retail.</w:t>
            </w:r>
          </w:p>
        </w:tc>
      </w:tr>
    </w:tbl>
    <w:p>
      <w:pPr>
        <w:spacing w:after="20" w:line="72" w:lineRule="auto" w:before="0"/>
      </w:pPr>
    </w:p>
    <w:p>
      <w:pPr>
        <w:keepNext/>
        <w:spacing w:before="60" w:after="60" w:line="240" w:lineRule="auto"/>
      </w:pPr>
      <w:r>
        <w:rPr>
          <w:rFonts w:ascii="Aptos" w:hAnsi="Aptos"/>
          <w:b/>
          <w:color w:val="28232A"/>
          <w:sz w:val="22"/>
        </w:rPr>
        <w:t>Customer and sales flow</w:t>
      </w: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03</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Lead matching and customer creation</w:t>
            </w:r>
          </w:p>
          <w:p>
            <w:pPr>
              <w:spacing w:before="0" w:after="40" w:line="245" w:lineRule="auto"/>
            </w:pPr>
            <w:r>
              <w:rPr>
                <w:rFonts w:ascii="Aptos" w:hAnsi="Aptos"/>
                <w:b/>
                <w:color w:val="28232A"/>
                <w:sz w:val="17"/>
              </w:rPr>
              <w:t xml:space="preserve">Required: </w:t>
            </w:r>
            <w:r>
              <w:rPr>
                <w:rFonts w:ascii="Aptos" w:hAnsi="Aptos"/>
                <w:color w:val="28232A"/>
                <w:sz w:val="17"/>
              </w:rPr>
              <w:t>Avoid duplicate customers and use the correct Retail/Wholesale classification when an Opportunity is created.</w:t>
            </w:r>
          </w:p>
          <w:p>
            <w:pPr>
              <w:spacing w:before="0" w:after="20" w:line="245" w:lineRule="auto"/>
            </w:pPr>
            <w:r>
              <w:rPr>
                <w:rFonts w:ascii="Aptos" w:hAnsi="Aptos"/>
                <w:b/>
                <w:color w:val="28232A"/>
                <w:sz w:val="17"/>
              </w:rPr>
              <w:t xml:space="preserve">Approach: </w:t>
            </w:r>
            <w:r>
              <w:rPr>
                <w:rFonts w:ascii="Aptos" w:hAnsi="Aptos"/>
                <w:color w:val="28232A"/>
                <w:sz w:val="17"/>
              </w:rPr>
              <w:t>Before-save Flows normalize phone numbers on Lead, Contact and Opportunity. An Opportunity setup Flow selects the price book based on its record type. An after-save Flow calls an invocable Apex customer resolver when the Opportunity has no Account. The resolver matches unconverted Leads by email first, then normalized phone; checks existing Contacts; converts/reuses records or creates the Account and Contact; links the Opportunity; and writes a resolution note. Duplicate rules alert users for review.</w:t>
            </w:r>
          </w:p>
          <w:p>
            <w:pPr>
              <w:spacing w:before="20" w:after="0" w:line="240" w:lineRule="auto"/>
            </w:pPr>
            <w:r>
              <w:rPr>
                <w:rFonts w:ascii="Aptos" w:hAnsi="Aptos"/>
                <w:b/>
                <w:color w:val="6C6269"/>
                <w:sz w:val="16"/>
              </w:rPr>
              <w:t xml:space="preserve">Check: </w:t>
            </w:r>
            <w:r>
              <w:rPr>
                <w:rFonts w:ascii="Aptos" w:hAnsi="Aptos"/>
                <w:color w:val="6C6269"/>
                <w:sz w:val="16"/>
              </w:rPr>
              <w:t>Email/phone match, conflicting matches, existing Contact and no-match scenarios behave as defined.</w:t>
            </w:r>
          </w:p>
        </w:tc>
      </w:tr>
    </w:tbl>
    <w:p>
      <w:pPr>
        <w:spacing w:after="20" w:line="72" w:lineRule="auto" w:before="0"/>
      </w:pP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04</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Opportunity to Order</w:t>
            </w:r>
          </w:p>
          <w:p>
            <w:pPr>
              <w:spacing w:before="0" w:after="40" w:line="245" w:lineRule="auto"/>
            </w:pPr>
            <w:r>
              <w:rPr>
                <w:rFonts w:ascii="Aptos" w:hAnsi="Aptos"/>
                <w:b/>
                <w:color w:val="28232A"/>
                <w:sz w:val="17"/>
              </w:rPr>
              <w:t xml:space="preserve">Required: </w:t>
            </w:r>
            <w:r>
              <w:rPr>
                <w:rFonts w:ascii="Aptos" w:hAnsi="Aptos"/>
                <w:color w:val="28232A"/>
                <w:sz w:val="17"/>
              </w:rPr>
              <w:t>Turn a qualified Opportunity and its product lines into one Order with the correct channel and owner.</w:t>
            </w:r>
          </w:p>
          <w:p>
            <w:pPr>
              <w:spacing w:before="0" w:after="20" w:line="245" w:lineRule="auto"/>
            </w:pPr>
            <w:r>
              <w:rPr>
                <w:rFonts w:ascii="Aptos" w:hAnsi="Aptos"/>
                <w:b/>
                <w:color w:val="28232A"/>
                <w:sz w:val="17"/>
              </w:rPr>
              <w:t xml:space="preserve">Approach: </w:t>
            </w:r>
            <w:r>
              <w:rPr>
                <w:rFonts w:ascii="Aptos" w:hAnsi="Aptos"/>
                <w:color w:val="28232A"/>
                <w:sz w:val="17"/>
              </w:rPr>
              <w:t>Sales users add products from the Opportunity price book. A Screen Flow checks that an Order does not already exist, the customer billing address is complete and at least one product is present. It creates the matching Retail/Wholesale Order, copies the Opportunity products into Order Products in bulk, assigns the Opportunity owner as sales representative and marks the Opportunity Closed Won. A Create Order quick action launches the Flow.</w:t>
            </w:r>
          </w:p>
          <w:p>
            <w:pPr>
              <w:spacing w:before="20" w:after="0" w:line="240" w:lineRule="auto"/>
            </w:pPr>
            <w:r>
              <w:rPr>
                <w:rFonts w:ascii="Aptos" w:hAnsi="Aptos"/>
                <w:b/>
                <w:color w:val="6C6269"/>
                <w:sz w:val="16"/>
              </w:rPr>
              <w:t xml:space="preserve">Check: </w:t>
            </w:r>
            <w:r>
              <w:rPr>
                <w:rFonts w:ascii="Aptos" w:hAnsi="Aptos"/>
                <w:color w:val="6C6269"/>
                <w:sz w:val="16"/>
              </w:rPr>
              <w:t>An eligible Opportunity creates one Draft Order with matching channel, products, store and sales rep.</w:t>
            </w:r>
          </w:p>
        </w:tc>
      </w:tr>
    </w:tbl>
    <w:p>
      <w:pPr>
        <w:spacing w:after="20" w:line="72" w:lineRule="auto" w:before="0"/>
      </w:pPr>
    </w:p>
    <w:p>
      <w:r>
        <w:br w:type="page"/>
      </w:r>
    </w:p>
    <w:p>
      <w:pPr>
        <w:keepNext/>
        <w:spacing w:before="100" w:after="60" w:line="240" w:lineRule="auto"/>
      </w:pPr>
      <w:r>
        <w:rPr>
          <w:rFonts w:ascii="Aptos" w:hAnsi="Aptos"/>
          <w:b/>
          <w:color w:val="542B45"/>
          <w:sz w:val="30"/>
        </w:rPr>
        <w:t>5. Order calculations, controls and operational automation</w:t>
      </w: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05</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Discount, GST and commission</w:t>
            </w:r>
          </w:p>
          <w:p>
            <w:pPr>
              <w:spacing w:before="0" w:after="40" w:line="245" w:lineRule="auto"/>
            </w:pPr>
            <w:r>
              <w:rPr>
                <w:rFonts w:ascii="Aptos" w:hAnsi="Aptos"/>
                <w:b/>
                <w:color w:val="28232A"/>
                <w:sz w:val="17"/>
              </w:rPr>
              <w:t xml:space="preserve">Required: </w:t>
            </w:r>
            <w:r>
              <w:rPr>
                <w:rFonts w:ascii="Aptos" w:hAnsi="Aptos"/>
                <w:color w:val="28232A"/>
                <w:sz w:val="17"/>
              </w:rPr>
              <w:t>Calculate consistent order-line amounts and roll totals up to the Order.</w:t>
            </w:r>
          </w:p>
          <w:p>
            <w:pPr>
              <w:spacing w:before="0" w:after="20" w:line="245" w:lineRule="auto"/>
            </w:pPr>
            <w:r>
              <w:rPr>
                <w:rFonts w:ascii="Aptos" w:hAnsi="Aptos"/>
                <w:b/>
                <w:color w:val="28232A"/>
                <w:sz w:val="17"/>
              </w:rPr>
              <w:t xml:space="preserve">Approach: </w:t>
            </w:r>
            <w:r>
              <w:rPr>
                <w:rFonts w:ascii="Aptos" w:hAnsi="Aptos"/>
                <w:color w:val="28232A"/>
                <w:sz w:val="17"/>
              </w:rPr>
              <w:t>Apex handlers and services calculate discount per unit, taxable amount, GST rate, tax components, net price and cost snapshots. Configurable metadata supplies GST and commission rules. Garments use 5% GST up to the configured ₹1,000 threshold and 12% above it; Jewellery uses 3%. Maharashtra billing uses CGST + SGST split equally; other states use IGST. Commission is 1% of taxable order amount at or below ₹1,000, otherwise a flat ₹30.</w:t>
            </w:r>
          </w:p>
          <w:p>
            <w:pPr>
              <w:spacing w:before="20" w:after="0" w:line="240" w:lineRule="auto"/>
            </w:pPr>
            <w:r>
              <w:rPr>
                <w:rFonts w:ascii="Aptos" w:hAnsi="Aptos"/>
                <w:b/>
                <w:color w:val="6C6269"/>
                <w:sz w:val="16"/>
              </w:rPr>
              <w:t xml:space="preserve">Check: </w:t>
            </w:r>
            <w:r>
              <w:rPr>
                <w:rFonts w:ascii="Aptos" w:hAnsi="Aptos"/>
                <w:color w:val="6C6269"/>
                <w:sz w:val="16"/>
              </w:rPr>
              <w:t>Calculated fields are system-controlled and tax/commission boundary values are tested.</w:t>
            </w:r>
          </w:p>
        </w:tc>
      </w:tr>
    </w:tbl>
    <w:p>
      <w:pPr>
        <w:spacing w:after="20" w:line="72" w:lineRule="auto" w:before="0"/>
      </w:pP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06</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Discount approval, order status and paid lock</w:t>
            </w:r>
          </w:p>
          <w:p>
            <w:pPr>
              <w:spacing w:before="0" w:after="40" w:line="245" w:lineRule="auto"/>
            </w:pPr>
            <w:r>
              <w:rPr>
                <w:rFonts w:ascii="Aptos" w:hAnsi="Aptos"/>
                <w:b/>
                <w:color w:val="28232A"/>
                <w:sz w:val="17"/>
              </w:rPr>
              <w:t xml:space="preserve">Required: </w:t>
            </w:r>
            <w:r>
              <w:rPr>
                <w:rFonts w:ascii="Aptos" w:hAnsi="Aptos"/>
                <w:color w:val="28232A"/>
                <w:sz w:val="17"/>
              </w:rPr>
              <w:t>Require approval for discounts above 10%; restrict editing after payment.</w:t>
            </w:r>
          </w:p>
          <w:p>
            <w:pPr>
              <w:spacing w:before="0" w:after="20" w:line="245" w:lineRule="auto"/>
            </w:pPr>
            <w:r>
              <w:rPr>
                <w:rFonts w:ascii="Aptos" w:hAnsi="Aptos"/>
                <w:b/>
                <w:color w:val="28232A"/>
                <w:sz w:val="17"/>
              </w:rPr>
              <w:t xml:space="preserve">Approach: </w:t>
            </w:r>
            <w:r>
              <w:rPr>
                <w:rFonts w:ascii="Aptos" w:hAnsi="Aptos"/>
                <w:color w:val="28232A"/>
                <w:sz w:val="17"/>
              </w:rPr>
              <w:t>An Order Approval Process routes high-discount orders to the manager, with an admin fallback approver. A Flow submits eligible Draft orders for approval. Validation rules enforce the status path, required store, billing state and payment mode. Before-save automation stamps invoice/paid dates. Sales users cannot edit or delete paid orders; a dedicated Finance permission permits approved maintenance, while unit-price overrides are restricted separately.</w:t>
            </w:r>
          </w:p>
          <w:p>
            <w:pPr>
              <w:spacing w:before="20" w:after="0" w:line="240" w:lineRule="auto"/>
            </w:pPr>
            <w:r>
              <w:rPr>
                <w:rFonts w:ascii="Aptos" w:hAnsi="Aptos"/>
                <w:b/>
                <w:color w:val="6C6269"/>
                <w:sz w:val="16"/>
              </w:rPr>
              <w:t xml:space="preserve">Check: </w:t>
            </w:r>
            <w:r>
              <w:rPr>
                <w:rFonts w:ascii="Aptos" w:hAnsi="Aptos"/>
                <w:color w:val="6C6269"/>
                <w:sz w:val="16"/>
              </w:rPr>
              <w:t>Discounts above 10% cannot be activated until approved; only authorised users can edit paid orders.</w:t>
            </w:r>
          </w:p>
        </w:tc>
      </w:tr>
    </w:tbl>
    <w:p>
      <w:pPr>
        <w:spacing w:after="20" w:line="72" w:lineRule="auto" w:before="0"/>
      </w:pP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07</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Invoice PDF</w:t>
            </w:r>
          </w:p>
          <w:p>
            <w:pPr>
              <w:spacing w:before="0" w:after="40" w:line="245" w:lineRule="auto"/>
            </w:pPr>
            <w:r>
              <w:rPr>
                <w:rFonts w:ascii="Aptos" w:hAnsi="Aptos"/>
                <w:b/>
                <w:color w:val="28232A"/>
                <w:sz w:val="17"/>
              </w:rPr>
              <w:t xml:space="preserve">Required: </w:t>
            </w:r>
            <w:r>
              <w:rPr>
                <w:rFonts w:ascii="Aptos" w:hAnsi="Aptos"/>
                <w:color w:val="28232A"/>
                <w:sz w:val="17"/>
              </w:rPr>
              <w:t>Generate a PDF invoice from an Order using the required business and tax details.</w:t>
            </w:r>
          </w:p>
          <w:p>
            <w:pPr>
              <w:spacing w:before="0" w:after="20" w:line="245" w:lineRule="auto"/>
            </w:pPr>
            <w:r>
              <w:rPr>
                <w:rFonts w:ascii="Aptos" w:hAnsi="Aptos"/>
                <w:b/>
                <w:color w:val="28232A"/>
                <w:sz w:val="17"/>
              </w:rPr>
              <w:t xml:space="preserve">Approach: </w:t>
            </w:r>
            <w:r>
              <w:rPr>
                <w:rFonts w:ascii="Aptos" w:hAnsi="Aptos"/>
                <w:color w:val="28232A"/>
                <w:sz w:val="17"/>
              </w:rPr>
              <w:t>An Apex controller extension retrieves Order, customer, store and line details. A Visualforce page renders the invoice number/date, store identity, customer billing details, payment mode, product lines, discounts, applicable tax columns and totals. The Generate Invoice button is available on the Order. Invoice generation is allowed only for Activated/Paid orders with approval not required or approved.</w:t>
            </w:r>
          </w:p>
          <w:p>
            <w:pPr>
              <w:spacing w:before="20" w:after="0" w:line="240" w:lineRule="auto"/>
            </w:pPr>
            <w:r>
              <w:rPr>
                <w:rFonts w:ascii="Aptos" w:hAnsi="Aptos"/>
                <w:b/>
                <w:color w:val="6C6269"/>
                <w:sz w:val="16"/>
              </w:rPr>
              <w:t xml:space="preserve">Check: </w:t>
            </w:r>
            <w:r>
              <w:rPr>
                <w:rFonts w:ascii="Aptos" w:hAnsi="Aptos"/>
                <w:color w:val="6C6269"/>
                <w:sz w:val="16"/>
              </w:rPr>
              <w:t>Maharashtra invoices show CGST/SGST; inter-state invoices show IGST; draft or unapproved orders display a clear message.</w:t>
            </w:r>
          </w:p>
        </w:tc>
      </w:tr>
    </w:tbl>
    <w:p>
      <w:pPr>
        <w:spacing w:after="20" w:line="72" w:lineRule="auto" w:before="0"/>
      </w:pP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08</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Nightly follow-up reminders</w:t>
            </w:r>
          </w:p>
          <w:p>
            <w:pPr>
              <w:spacing w:before="0" w:after="40" w:line="245" w:lineRule="auto"/>
            </w:pPr>
            <w:r>
              <w:rPr>
                <w:rFonts w:ascii="Aptos" w:hAnsi="Aptos"/>
                <w:b/>
                <w:color w:val="28232A"/>
                <w:sz w:val="17"/>
              </w:rPr>
              <w:t xml:space="preserve">Required: </w:t>
            </w:r>
            <w:r>
              <w:rPr>
                <w:rFonts w:ascii="Aptos" w:hAnsi="Aptos"/>
                <w:color w:val="28232A"/>
                <w:sz w:val="17"/>
              </w:rPr>
              <w:t>Create no more than one reminder for an open Opportunity with a qualifying incomplete recent activity.</w:t>
            </w:r>
          </w:p>
          <w:p>
            <w:pPr>
              <w:spacing w:before="0" w:after="20" w:line="245" w:lineRule="auto"/>
            </w:pPr>
            <w:r>
              <w:rPr>
                <w:rFonts w:ascii="Aptos" w:hAnsi="Aptos"/>
                <w:b/>
                <w:color w:val="28232A"/>
                <w:sz w:val="17"/>
              </w:rPr>
              <w:t xml:space="preserve">Approach: </w:t>
            </w:r>
            <w:r>
              <w:rPr>
                <w:rFonts w:ascii="Aptos" w:hAnsi="Aptos"/>
                <w:color w:val="28232A"/>
                <w:sz w:val="17"/>
              </w:rPr>
              <w:t>A Batch Apex job reviews incomplete Tasks and Events dated from today back through the previous five days, excluding future activities and system reminders. It creates a high-priority reminder Task for the Opportunity owner, falls back to the Account owner if that user is inactive, and flags the Opportunity to prevent duplicates. A Scheduler runs the batch nightly at 1:00 AM in IST.</w:t>
            </w:r>
          </w:p>
          <w:p>
            <w:pPr>
              <w:spacing w:before="20" w:after="0" w:line="240" w:lineRule="auto"/>
            </w:pPr>
            <w:r>
              <w:rPr>
                <w:rFonts w:ascii="Aptos" w:hAnsi="Aptos"/>
                <w:b/>
                <w:color w:val="6C6269"/>
                <w:sz w:val="16"/>
              </w:rPr>
              <w:t xml:space="preserve">Check: </w:t>
            </w:r>
            <w:r>
              <w:rPr>
                <w:rFonts w:ascii="Aptos" w:hAnsi="Aptos"/>
                <w:color w:val="6C6269"/>
                <w:sz w:val="16"/>
              </w:rPr>
              <w:t>Day-five activities qualify; day-six/future/completed activities and closed Opportunities do not. Re-running the job does not create duplicates.</w:t>
            </w:r>
          </w:p>
        </w:tc>
      </w:tr>
    </w:tbl>
    <w:p>
      <w:pPr>
        <w:spacing w:after="20" w:line="72" w:lineRule="auto" w:before="0"/>
      </w:pPr>
    </w:p>
    <w:p>
      <w:pPr>
        <w:keepNext/>
        <w:spacing w:before="60" w:after="60" w:line="240" w:lineRule="auto"/>
      </w:pPr>
      <w:r>
        <w:rPr>
          <w:rFonts w:ascii="Aptos" w:hAnsi="Aptos"/>
          <w:b/>
          <w:color w:val="28232A"/>
          <w:sz w:val="22"/>
        </w:rPr>
        <w:t>Key business rules applied</w:t>
      </w:r>
    </w:p>
    <w:tbl>
      <w:tblPr>
        <w:tblW w:type="auto" w:w="0"/>
        <w:jc w:val="center"/>
        <w:tblLayout w:type="fixed"/>
        <w:tblLook w:firstColumn="1" w:firstRow="1" w:lastColumn="0" w:lastRow="0" w:noHBand="0" w:noVBand="1" w:val="04A0"/>
      </w:tblPr>
      <w:tblGrid>
        <w:gridCol w:w="2131"/>
        <w:gridCol w:w="7762"/>
      </w:tblGrid>
      <w:tr>
        <w:tc>
          <w:tcPr>
            <w:tcW w:type="dxa" w:w="2131"/>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542B45"/>
          </w:tcPr>
          <w:p>
            <w:pPr>
              <w:spacing w:before="0" w:after="0" w:line="240" w:lineRule="auto"/>
            </w:pPr>
            <w:r>
              <w:rPr>
                <w:rFonts w:ascii="Aptos" w:hAnsi="Aptos"/>
                <w:b/>
                <w:color w:val="FFFFFF"/>
                <w:sz w:val="16"/>
              </w:rPr>
              <w:t>Rule area</w:t>
            </w:r>
          </w:p>
        </w:tc>
        <w:tc>
          <w:tcPr>
            <w:tcW w:type="dxa" w:w="7762"/>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542B45"/>
          </w:tcPr>
          <w:p>
            <w:pPr>
              <w:spacing w:before="0" w:after="0" w:line="240" w:lineRule="auto"/>
            </w:pPr>
            <w:r>
              <w:rPr>
                <w:rFonts w:ascii="Aptos" w:hAnsi="Aptos"/>
                <w:b/>
                <w:color w:val="FFFFFF"/>
                <w:sz w:val="16"/>
              </w:rPr>
              <w:t>Approach summary</w:t>
            </w:r>
          </w:p>
        </w:tc>
      </w:tr>
      <w:tr>
        <w:tc>
          <w:tcPr>
            <w:tcW w:type="dxa" w:w="2131"/>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6"/>
              </w:rPr>
              <w:t>Retail vs wholesale</w:t>
            </w:r>
          </w:p>
        </w:tc>
        <w:tc>
          <w:tcPr>
            <w:tcW w:type="dxa" w:w="7762"/>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6"/>
              </w:rPr>
              <w:t>Record type determines customer classification and price book; wholesale Opportunity requires a company name.</w:t>
            </w:r>
          </w:p>
        </w:tc>
      </w:tr>
      <w:tr>
        <w:tc>
          <w:tcPr>
            <w:tcW w:type="dxa" w:w="2131"/>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6"/>
              </w:rPr>
              <w:t>Price integrity</w:t>
            </w:r>
          </w:p>
        </w:tc>
        <w:tc>
          <w:tcPr>
            <w:tcW w:type="dxa" w:w="7762"/>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6"/>
              </w:rPr>
              <w:t>Sales users use the selected price-book price; discounts are entered through the Discount Percent field, not by changing unit price.</w:t>
            </w:r>
          </w:p>
        </w:tc>
      </w:tr>
      <w:tr>
        <w:tc>
          <w:tcPr>
            <w:tcW w:type="dxa" w:w="2131"/>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6"/>
              </w:rPr>
              <w:t>Tax and net amount</w:t>
            </w:r>
          </w:p>
        </w:tc>
        <w:tc>
          <w:tcPr>
            <w:tcW w:type="dxa" w:w="7762"/>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6"/>
              </w:rPr>
              <w:t>Net line value = discounted unit price × quantity + applicable tax; only relevant tax components are displayed.</w:t>
            </w:r>
          </w:p>
        </w:tc>
      </w:tr>
      <w:tr>
        <w:tc>
          <w:tcPr>
            <w:tcW w:type="dxa" w:w="2131"/>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6"/>
              </w:rPr>
              <w:t>Order lifecycle</w:t>
            </w:r>
          </w:p>
        </w:tc>
        <w:tc>
          <w:tcPr>
            <w:tcW w:type="dxa" w:w="7762"/>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6"/>
              </w:rPr>
              <w:t>Draft → Activated → Paid; a direct Draft-to-Paid transition is blocked. Cancelled/processed orders have delete controls.</w:t>
            </w:r>
          </w:p>
        </w:tc>
      </w:tr>
    </w:tbl>
    <w:p>
      <w:r>
        <w:br w:type="page"/>
      </w:r>
    </w:p>
    <w:p>
      <w:pPr>
        <w:keepNext/>
        <w:spacing w:before="100" w:after="60" w:line="240" w:lineRule="auto"/>
      </w:pPr>
      <w:r>
        <w:rPr>
          <w:rFonts w:ascii="Aptos" w:hAnsi="Aptos"/>
          <w:b/>
          <w:color w:val="542B45"/>
          <w:sz w:val="30"/>
        </w:rPr>
        <w:t>6. Campaigns, access and management reporting</w:t>
      </w: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09</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Campaigns and current-month marketing view</w:t>
            </w:r>
          </w:p>
          <w:p>
            <w:pPr>
              <w:spacing w:before="0" w:after="40" w:line="245" w:lineRule="auto"/>
            </w:pPr>
            <w:r>
              <w:rPr>
                <w:rFonts w:ascii="Aptos" w:hAnsi="Aptos"/>
                <w:b/>
                <w:color w:val="28232A"/>
                <w:sz w:val="17"/>
              </w:rPr>
              <w:t xml:space="preserve">Required: </w:t>
            </w:r>
            <w:r>
              <w:rPr>
                <w:rFonts w:ascii="Aptos" w:hAnsi="Aptos"/>
                <w:color w:val="28232A"/>
                <w:sz w:val="17"/>
              </w:rPr>
              <w:t>Let Marketing users create campaigns and quickly see campaigns relevant to the current month.</w:t>
            </w:r>
          </w:p>
          <w:p>
            <w:pPr>
              <w:spacing w:before="0" w:after="20" w:line="245" w:lineRule="auto"/>
            </w:pPr>
            <w:r>
              <w:rPr>
                <w:rFonts w:ascii="Aptos" w:hAnsi="Aptos"/>
                <w:b/>
                <w:color w:val="28232A"/>
                <w:sz w:val="17"/>
              </w:rPr>
              <w:t xml:space="preserve">Approach: </w:t>
            </w:r>
            <w:r>
              <w:rPr>
                <w:rFonts w:ascii="Aptos" w:hAnsi="Aptos"/>
                <w:color w:val="28232A"/>
                <w:sz w:val="17"/>
              </w:rPr>
              <w:t>Enable the Marketing User flag for Marketing users. Add validation requiring a Start Date and preventing an End Date before it. A formula field identifies campaigns whose dates overlap the current month; an “Active This Month” list view filters on that field. Leads can be added to campaigns with standard Campaign Member functionality.</w:t>
            </w:r>
          </w:p>
          <w:p>
            <w:pPr>
              <w:spacing w:before="20" w:after="0" w:line="240" w:lineRule="auto"/>
            </w:pPr>
            <w:r>
              <w:rPr>
                <w:rFonts w:ascii="Aptos" w:hAnsi="Aptos"/>
                <w:b/>
                <w:color w:val="6C6269"/>
                <w:sz w:val="16"/>
              </w:rPr>
              <w:t xml:space="preserve">Check: </w:t>
            </w:r>
            <w:r>
              <w:rPr>
                <w:rFonts w:ascii="Aptos" w:hAnsi="Aptos"/>
                <w:color w:val="6C6269"/>
                <w:sz w:val="16"/>
              </w:rPr>
              <w:t>A campaign that overlaps this month appears; expired and future-only campaigns do not.</w:t>
            </w:r>
          </w:p>
        </w:tc>
      </w:tr>
    </w:tbl>
    <w:p>
      <w:pPr>
        <w:spacing w:after="20" w:line="72" w:lineRule="auto" w:before="0"/>
      </w:pP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10</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Users, security and Blush app</w:t>
            </w:r>
          </w:p>
          <w:p>
            <w:pPr>
              <w:spacing w:before="0" w:after="40" w:line="245" w:lineRule="auto"/>
            </w:pPr>
            <w:r>
              <w:rPr>
                <w:rFonts w:ascii="Aptos" w:hAnsi="Aptos"/>
                <w:b/>
                <w:color w:val="28232A"/>
                <w:sz w:val="17"/>
              </w:rPr>
              <w:t xml:space="preserve">Required: </w:t>
            </w:r>
            <w:r>
              <w:rPr>
                <w:rFonts w:ascii="Aptos" w:hAnsi="Aptos"/>
                <w:color w:val="28232A"/>
                <w:sz w:val="17"/>
              </w:rPr>
              <w:t>Provide separate capabilities for Sales, Marketing, Finance and administrators.</w:t>
            </w:r>
          </w:p>
          <w:p>
            <w:pPr>
              <w:spacing w:before="0" w:after="20" w:line="245" w:lineRule="auto"/>
            </w:pPr>
            <w:r>
              <w:rPr>
                <w:rFonts w:ascii="Aptos" w:hAnsi="Aptos"/>
                <w:b/>
                <w:color w:val="28232A"/>
                <w:sz w:val="17"/>
              </w:rPr>
              <w:t xml:space="preserve">Approach: </w:t>
            </w:r>
            <w:r>
              <w:rPr>
                <w:rFonts w:ascii="Aptos" w:hAnsi="Aptos"/>
                <w:color w:val="28232A"/>
                <w:sz w:val="17"/>
              </w:rPr>
              <w:t>Set up a role hierarchy and minimal Sales/Marketing profiles; grant detailed access through permission sets. Sales can maintain sales records and create orders but cannot delete orders or edit calculated fields. Marketing can maintain campaigns and campaign members. Finance receives the paid-order override permission; unit-price override is limited to admin. Configure private access for customer/sales records, read-only sharing for catalogue/store data, page layouts, and a Lightning app named Blush as the employee landing app.</w:t>
            </w:r>
          </w:p>
          <w:p>
            <w:pPr>
              <w:spacing w:before="20" w:after="0" w:line="240" w:lineRule="auto"/>
            </w:pPr>
            <w:r>
              <w:rPr>
                <w:rFonts w:ascii="Aptos" w:hAnsi="Aptos"/>
                <w:b/>
                <w:color w:val="6C6269"/>
                <w:sz w:val="16"/>
              </w:rPr>
              <w:t xml:space="preserve">Check: </w:t>
            </w:r>
            <w:r>
              <w:rPr>
                <w:rFonts w:ascii="Aptos" w:hAnsi="Aptos"/>
                <w:color w:val="6C6269"/>
                <w:sz w:val="16"/>
              </w:rPr>
              <w:t>Test with representative users to confirm record visibility, field access and action availability.</w:t>
            </w:r>
          </w:p>
        </w:tc>
      </w:tr>
    </w:tbl>
    <w:p>
      <w:pPr>
        <w:spacing w:after="20" w:line="72" w:lineRule="auto" w:before="0"/>
      </w:pP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11</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Reports and dashboards</w:t>
            </w:r>
          </w:p>
          <w:p>
            <w:pPr>
              <w:spacing w:before="0" w:after="40" w:line="245" w:lineRule="auto"/>
            </w:pPr>
            <w:r>
              <w:rPr>
                <w:rFonts w:ascii="Aptos" w:hAnsi="Aptos"/>
                <w:b/>
                <w:color w:val="28232A"/>
                <w:sz w:val="17"/>
              </w:rPr>
              <w:t xml:space="preserve">Required: </w:t>
            </w:r>
            <w:r>
              <w:rPr>
                <w:rFonts w:ascii="Aptos" w:hAnsi="Aptos"/>
                <w:color w:val="28232A"/>
                <w:sz w:val="17"/>
              </w:rPr>
              <w:t>Give teams a clear view of financial performance, sales activity, campaigns and products.</w:t>
            </w:r>
          </w:p>
          <w:p>
            <w:pPr>
              <w:spacing w:before="0" w:after="20" w:line="245" w:lineRule="auto"/>
            </w:pPr>
            <w:r>
              <w:rPr>
                <w:rFonts w:ascii="Aptos" w:hAnsi="Aptos"/>
                <w:b/>
                <w:color w:val="28232A"/>
                <w:sz w:val="17"/>
              </w:rPr>
              <w:t xml:space="preserve">Approach: </w:t>
            </w:r>
            <w:r>
              <w:rPr>
                <w:rFonts w:ascii="Aptos" w:hAnsi="Aptos"/>
                <w:color w:val="28232A"/>
                <w:sz w:val="17"/>
              </w:rPr>
              <w:t>Build reports for monthly commission by sales rep, quarterly revenue and profit (assume cost ₹100, retail price ₹200 and wholesale price ₹140 before GST), monthly orders, retail-vs-wholesale monthly amounts with prior-month comparison, GST payable, top 10 products by net sales quantity and active campaigns. Create separate Retail, Wholesale and Marketing dashboards. Include a monthly Top 3 sales representatives by commission component.</w:t>
            </w:r>
          </w:p>
          <w:p>
            <w:pPr>
              <w:spacing w:before="20" w:after="0" w:line="240" w:lineRule="auto"/>
            </w:pPr>
            <w:r>
              <w:rPr>
                <w:rFonts w:ascii="Aptos" w:hAnsi="Aptos"/>
                <w:b/>
                <w:color w:val="6C6269"/>
                <w:sz w:val="16"/>
              </w:rPr>
              <w:t xml:space="preserve">Check: </w:t>
            </w:r>
            <w:r>
              <w:rPr>
                <w:rFonts w:ascii="Aptos" w:hAnsi="Aptos"/>
                <w:color w:val="6C6269"/>
                <w:sz w:val="16"/>
              </w:rPr>
              <w:t>Report totals reconcile with sample Orders and Order Products; dashboards filter to the intended team/channel.</w:t>
            </w:r>
          </w:p>
        </w:tc>
      </w:tr>
    </w:tbl>
    <w:p>
      <w:pPr>
        <w:spacing w:after="20" w:line="72" w:lineRule="auto" w:before="0"/>
      </w:pPr>
    </w:p>
    <w:p>
      <w:pPr>
        <w:keepNext/>
        <w:spacing w:before="60" w:after="60" w:line="240" w:lineRule="auto"/>
      </w:pPr>
      <w:r>
        <w:rPr>
          <w:rFonts w:ascii="Aptos" w:hAnsi="Aptos"/>
          <w:b/>
          <w:color w:val="28232A"/>
          <w:sz w:val="22"/>
        </w:rPr>
        <w:t>Core reports and dashboards</w:t>
      </w:r>
    </w:p>
    <w:tbl>
      <w:tblPr>
        <w:tblW w:type="auto" w:w="0"/>
        <w:jc w:val="center"/>
        <w:tblLayout w:type="fixed"/>
        <w:tblLook w:firstColumn="1" w:firstRow="1" w:lastColumn="0" w:lastRow="0" w:noHBand="0" w:noVBand="1" w:val="04A0"/>
      </w:tblPr>
      <w:tblGrid>
        <w:gridCol w:w="2189"/>
        <w:gridCol w:w="7704"/>
      </w:tblGrid>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542B45"/>
          </w:tcPr>
          <w:p>
            <w:pPr>
              <w:spacing w:before="0" w:after="0" w:line="240" w:lineRule="auto"/>
            </w:pPr>
            <w:r>
              <w:rPr>
                <w:rFonts w:ascii="Aptos" w:hAnsi="Aptos"/>
                <w:b/>
                <w:color w:val="FFFFFF"/>
                <w:sz w:val="17"/>
              </w:rPr>
              <w:t>Audience</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542B45"/>
          </w:tcPr>
          <w:p>
            <w:pPr>
              <w:spacing w:before="0" w:after="0" w:line="240" w:lineRule="auto"/>
            </w:pPr>
            <w:r>
              <w:rPr>
                <w:rFonts w:ascii="Aptos" w:hAnsi="Aptos"/>
                <w:b/>
                <w:color w:val="FFFFFF"/>
                <w:sz w:val="17"/>
              </w:rPr>
              <w:t>Main views</w:t>
            </w:r>
          </w:p>
        </w:tc>
      </w:tr>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7"/>
              </w:rPr>
              <w:t>Retail team</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7"/>
              </w:rPr>
              <w:t>Monthly commission, revenue by month, top products, current vs previous month; filtered to Retail Orders.</w:t>
            </w:r>
          </w:p>
        </w:tc>
      </w:tr>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7"/>
              </w:rPr>
              <w:t>Wholesale team</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7"/>
              </w:rPr>
              <w:t>The same core metrics filtered to Wholesale Orders.</w:t>
            </w:r>
          </w:p>
        </w:tc>
      </w:tr>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7"/>
              </w:rPr>
              <w:t>Marketing team</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7"/>
              </w:rPr>
              <w:t>Active campaigns, leads/opportunities per campaign and campaign responses.</w:t>
            </w:r>
          </w:p>
        </w:tc>
      </w:tr>
      <w:tr>
        <w:tc>
          <w:tcPr>
            <w:tcW w:type="dxa" w:w="218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7"/>
              </w:rPr>
              <w:t>Management / finance</w:t>
            </w:r>
          </w:p>
        </w:tc>
        <w:tc>
          <w:tcPr>
            <w:tcW w:type="dxa" w:w="770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FBF8FA"/>
          </w:tcPr>
          <w:p>
            <w:pPr>
              <w:spacing w:before="0" w:after="0" w:line="240" w:lineRule="auto"/>
            </w:pPr>
            <w:r>
              <w:rPr>
                <w:rFonts w:ascii="Aptos" w:hAnsi="Aptos"/>
                <w:b w:val="0"/>
                <w:color w:val="28232A"/>
                <w:sz w:val="17"/>
              </w:rPr>
              <w:t>Quarterly taxable revenue and cost/profit (cost ₹100; retail ₹200; wholesale ₹140 before GST), commission, GST, monthly order totals and top 3 reps.</w:t>
            </w:r>
          </w:p>
        </w:tc>
      </w:tr>
    </w:tbl>
    <w:p>
      <w:pPr>
        <w:keepNext/>
        <w:spacing w:before="60" w:after="60" w:line="240" w:lineRule="auto"/>
      </w:pPr>
      <w:r>
        <w:rPr>
          <w:rFonts w:ascii="Aptos" w:hAnsi="Aptos"/>
          <w:b/>
          <w:color w:val="28232A"/>
          <w:sz w:val="22"/>
        </w:rPr>
        <w:t>Design split: declarative vs code</w:t>
      </w:r>
    </w:p>
    <w:tbl>
      <w:tblPr>
        <w:tblW w:type="auto" w:w="0"/>
        <w:jc w:val="center"/>
        <w:tblLayout w:type="fixed"/>
        <w:tblLook w:firstColumn="1" w:firstRow="1" w:lastColumn="0" w:lastRow="0" w:noHBand="0" w:noVBand="1" w:val="04A0"/>
      </w:tblPr>
      <w:tblGrid>
        <w:gridCol w:w="4939"/>
        <w:gridCol w:w="4954"/>
      </w:tblGrid>
      <w:tr>
        <w:tc>
          <w:tcPr>
            <w:tcW w:type="dxa" w:w="493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542B45"/>
          </w:tcPr>
          <w:p>
            <w:pPr>
              <w:spacing w:before="0" w:after="0" w:line="240" w:lineRule="auto"/>
            </w:pPr>
            <w:r>
              <w:rPr>
                <w:rFonts w:ascii="Aptos" w:hAnsi="Aptos"/>
                <w:b/>
                <w:color w:val="FFFFFF"/>
                <w:sz w:val="16"/>
              </w:rPr>
              <w:t>Salesforce configuration</w:t>
            </w:r>
          </w:p>
        </w:tc>
        <w:tc>
          <w:tcPr>
            <w:tcW w:type="dxa" w:w="495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shd w:fill="542B45"/>
          </w:tcPr>
          <w:p>
            <w:pPr>
              <w:spacing w:before="0" w:after="0" w:line="240" w:lineRule="auto"/>
            </w:pPr>
            <w:r>
              <w:rPr>
                <w:rFonts w:ascii="Aptos" w:hAnsi="Aptos"/>
                <w:b/>
                <w:color w:val="FFFFFF"/>
                <w:sz w:val="16"/>
              </w:rPr>
              <w:t>Apex / Visualforce</w:t>
            </w:r>
          </w:p>
        </w:tc>
      </w:tr>
      <w:tr>
        <w:tc>
          <w:tcPr>
            <w:tcW w:type="dxa" w:w="4939"/>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6"/>
              </w:rPr>
              <w:t>Record types, fields, price-book setup, Flows, validation rules, approval process, permissions, page layouts, campaigns, reports and dashboards.</w:t>
            </w:r>
          </w:p>
        </w:tc>
        <w:tc>
          <w:tcPr>
            <w:tcW w:type="dxa" w:w="4954"/>
            <w:vAlign w:val="center"/>
            <w:tcMar>
              <w:top w:w="70" w:type="dxa"/>
              <w:start w:w="95" w:type="dxa"/>
              <w:bottom w:w="70" w:type="dxa"/>
              <w:end w:w="95" w:type="dxa"/>
            </w:tcMar>
            <w:tcBorders>
              <w:top w:val="single" w:sz="4" w:color="E4D7DE"/>
              <w:left w:val="single" w:sz="4" w:color="E4D7DE"/>
              <w:bottom w:val="single" w:sz="4" w:color="E4D7DE"/>
              <w:right w:val="single" w:sz="4" w:color="E4D7DE"/>
            </w:tcBorders>
          </w:tcPr>
          <w:p>
            <w:pPr>
              <w:spacing w:before="0" w:after="0" w:line="240" w:lineRule="auto"/>
            </w:pPr>
            <w:r>
              <w:rPr>
                <w:rFonts w:ascii="Aptos" w:hAnsi="Aptos"/>
                <w:b w:val="0"/>
                <w:color w:val="28232A"/>
                <w:sz w:val="16"/>
              </w:rPr>
              <w:t>Price-book synchronisation, lead/contact resolution, order-line tax calculations, order total/commission recalculation, guarded deletion, batch reminder processing and invoice PDF controller/page.</w:t>
            </w:r>
          </w:p>
        </w:tc>
      </w:tr>
    </w:tbl>
    <w:p>
      <w:r>
        <w:br w:type="page"/>
      </w:r>
    </w:p>
    <w:p>
      <w:pPr>
        <w:keepNext/>
        <w:spacing w:before="100" w:after="60" w:line="240" w:lineRule="auto"/>
      </w:pPr>
      <w:r>
        <w:rPr>
          <w:rFonts w:ascii="Aptos" w:hAnsi="Aptos"/>
          <w:b/>
          <w:color w:val="542B45"/>
          <w:sz w:val="30"/>
        </w:rPr>
        <w:t>7. Testing, deployment and handover</w:t>
      </w: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12</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Testing and acceptance</w:t>
            </w:r>
          </w:p>
          <w:p>
            <w:pPr>
              <w:spacing w:before="0" w:after="40" w:line="245" w:lineRule="auto"/>
            </w:pPr>
            <w:r>
              <w:rPr>
                <w:rFonts w:ascii="Aptos" w:hAnsi="Aptos"/>
                <w:b/>
                <w:color w:val="28232A"/>
                <w:sz w:val="17"/>
              </w:rPr>
              <w:t xml:space="preserve">Required: </w:t>
            </w:r>
            <w:r>
              <w:rPr>
                <w:rFonts w:ascii="Aptos" w:hAnsi="Aptos"/>
                <w:color w:val="28232A"/>
                <w:sz w:val="17"/>
              </w:rPr>
              <w:t>Prove the solution works for ordinary use, boundary values, error scenarios and bulk data.</w:t>
            </w:r>
          </w:p>
          <w:p>
            <w:pPr>
              <w:spacing w:before="0" w:after="20" w:line="245" w:lineRule="auto"/>
            </w:pPr>
            <w:r>
              <w:rPr>
                <w:rFonts w:ascii="Aptos" w:hAnsi="Aptos"/>
                <w:b/>
                <w:color w:val="28232A"/>
                <w:sz w:val="17"/>
              </w:rPr>
              <w:t xml:space="preserve">Approach: </w:t>
            </w:r>
            <w:r>
              <w:rPr>
                <w:rFonts w:ascii="Aptos" w:hAnsi="Aptos"/>
                <w:color w:val="28232A"/>
                <w:sz w:val="17"/>
              </w:rPr>
              <w:t>Create Apex test classes for the pricing service, customer resolver, tax calculator, order calculations/rules, reminder batch and invoice controller. Use assertions on outcomes, not coverage alone. Test 1,000 vs 1,000.01 commission; garment GST threshold; jewellery GST; intra-state/inter-state tax; 10% vs above-10% discount; paid lock; duplicate reminder prevention; customer matching conflicts; missing billing state/products; repeat Create Order; campaign month filtering and a 200-record bulk run. Capture screenshots as evidence.</w:t>
            </w:r>
          </w:p>
          <w:p>
            <w:pPr>
              <w:spacing w:before="20" w:after="0" w:line="240" w:lineRule="auto"/>
            </w:pPr>
            <w:r>
              <w:rPr>
                <w:rFonts w:ascii="Aptos" w:hAnsi="Aptos"/>
                <w:b/>
                <w:color w:val="6C6269"/>
                <w:sz w:val="16"/>
              </w:rPr>
              <w:t xml:space="preserve">Check: </w:t>
            </w:r>
            <w:r>
              <w:rPr>
                <w:rFonts w:ascii="Aptos" w:hAnsi="Aptos"/>
                <w:color w:val="6C6269"/>
                <w:sz w:val="16"/>
              </w:rPr>
              <w:t>Aim for the assignment’s 100% coverage goal where practical; the implementation guide’s checklist expects above 90%, and Salesforce deployment requires at least 75%.</w:t>
            </w:r>
          </w:p>
        </w:tc>
      </w:tr>
    </w:tbl>
    <w:p>
      <w:pPr>
        <w:spacing w:after="20" w:line="72" w:lineRule="auto" w:before="0"/>
      </w:pPr>
    </w:p>
    <w:tbl>
      <w:tblPr>
        <w:tblW w:type="auto" w:w="0"/>
        <w:jc w:val="center"/>
        <w:tblLayout w:type="fixed"/>
        <w:tblLook w:firstColumn="1" w:firstRow="1" w:lastColumn="0" w:lastRow="0" w:noHBand="0" w:noVBand="1" w:val="04A0"/>
      </w:tblPr>
      <w:tblGrid>
        <w:gridCol w:w="1123"/>
        <w:gridCol w:w="8784"/>
      </w:tblGrid>
      <w:tr>
        <w:tc>
          <w:tcPr>
            <w:tcW w:type="dxa" w:w="1123"/>
            <w:vAlign w:val="top"/>
            <w:shd w:fill="542B45"/>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20" w:line="240" w:lineRule="auto"/>
              <w:jc w:val="center"/>
            </w:pPr>
            <w:r>
              <w:rPr>
                <w:rFonts w:ascii="Aptos" w:hAnsi="Aptos"/>
                <w:b/>
                <w:color w:val="FFFFFF"/>
                <w:sz w:val="30"/>
              </w:rPr>
              <w:t>13</w:t>
            </w:r>
          </w:p>
        </w:tc>
        <w:tc>
          <w:tcPr>
            <w:tcW w:type="dxa" w:w="8784"/>
            <w:vAlign w:val="top"/>
            <w:shd w:fill="FBF8FA"/>
            <w:tcMar>
              <w:top w:w="90" w:type="dxa"/>
              <w:start w:w="110" w:type="dxa"/>
              <w:bottom w:w="85" w:type="dxa"/>
              <w:end w:w="110" w:type="dxa"/>
            </w:tcMar>
            <w:tcBorders>
              <w:top w:val="single" w:sz="4" w:color="E4D7DE"/>
              <w:left w:val="single" w:sz="4" w:color="E4D7DE"/>
              <w:bottom w:val="single" w:sz="4" w:color="E4D7DE"/>
              <w:right w:val="single" w:sz="4" w:color="E4D7DE"/>
            </w:tcBorders>
          </w:tcPr>
          <w:p>
            <w:pPr>
              <w:spacing w:before="0" w:after="40" w:line="240" w:lineRule="auto"/>
            </w:pPr>
            <w:r>
              <w:rPr>
                <w:rFonts w:ascii="Aptos" w:hAnsi="Aptos"/>
                <w:b/>
                <w:color w:val="542B45"/>
                <w:sz w:val="20"/>
              </w:rPr>
              <w:t>Deployment and handover</w:t>
            </w:r>
          </w:p>
          <w:p>
            <w:pPr>
              <w:spacing w:before="0" w:after="40" w:line="245" w:lineRule="auto"/>
            </w:pPr>
            <w:r>
              <w:rPr>
                <w:rFonts w:ascii="Aptos" w:hAnsi="Aptos"/>
                <w:b/>
                <w:color w:val="28232A"/>
                <w:sz w:val="17"/>
              </w:rPr>
              <w:t xml:space="preserve">Required: </w:t>
            </w:r>
            <w:r>
              <w:rPr>
                <w:rFonts w:ascii="Aptos" w:hAnsi="Aptos"/>
                <w:color w:val="28232A"/>
                <w:sz w:val="17"/>
              </w:rPr>
              <w:t>Make the work reviewable, deployable and straightforward for users to understand.</w:t>
            </w:r>
          </w:p>
          <w:p>
            <w:pPr>
              <w:spacing w:before="0" w:after="20" w:line="245" w:lineRule="auto"/>
            </w:pPr>
            <w:r>
              <w:rPr>
                <w:rFonts w:ascii="Aptos" w:hAnsi="Aptos"/>
                <w:b/>
                <w:color w:val="28232A"/>
                <w:sz w:val="17"/>
              </w:rPr>
              <w:t xml:space="preserve">Approach: </w:t>
            </w:r>
            <w:r>
              <w:rPr>
                <w:rFonts w:ascii="Aptos" w:hAnsi="Aptos"/>
                <w:color w:val="28232A"/>
                <w:sz w:val="17"/>
              </w:rPr>
              <w:t>Maintain the Salesforce DX project in Git with phase-level commits. Deploy by Salesforce CLI or change sets and run the required tests. Prepare a data dictionary, automation inventory, architecture diagram, assumptions/clarifications log, test evidence and short Sales/Marketing user guides. Rehearse a concise demonstration from product import through customer conversion, Order approval, invoice, reminder and dashboards.</w:t>
            </w:r>
          </w:p>
          <w:p>
            <w:pPr>
              <w:spacing w:before="20" w:after="0" w:line="240" w:lineRule="auto"/>
            </w:pPr>
            <w:r>
              <w:rPr>
                <w:rFonts w:ascii="Aptos" w:hAnsi="Aptos"/>
                <w:b/>
                <w:color w:val="6C6269"/>
                <w:sz w:val="16"/>
              </w:rPr>
              <w:t xml:space="preserve">Check: </w:t>
            </w:r>
            <w:r>
              <w:rPr>
                <w:rFonts w:ascii="Aptos" w:hAnsi="Aptos"/>
                <w:color w:val="6C6269"/>
                <w:sz w:val="16"/>
              </w:rPr>
              <w:t>All phase checks pass, the scheduled job is active, reports reconcile and the demonstration is ready.</w:t>
            </w:r>
          </w:p>
        </w:tc>
      </w:tr>
    </w:tbl>
    <w:p>
      <w:pPr>
        <w:spacing w:after="20" w:line="72" w:lineRule="auto" w:before="0"/>
      </w:pPr>
    </w:p>
    <w:p>
      <w:pPr>
        <w:keepNext/>
        <w:spacing w:before="100" w:after="60" w:line="240" w:lineRule="auto"/>
      </w:pPr>
      <w:r>
        <w:rPr>
          <w:rFonts w:ascii="Aptos" w:hAnsi="Aptos"/>
          <w:b/>
          <w:color w:val="542B45"/>
          <w:sz w:val="30"/>
        </w:rPr>
        <w:t>8. Assumptions and items to confirm</w:t>
      </w:r>
    </w:p>
    <w:p>
      <w:pPr>
        <w:spacing w:before="0" w:after="60" w:line="250" w:lineRule="auto"/>
      </w:pPr>
      <w:r>
        <w:rPr>
          <w:rFonts w:ascii="Aptos" w:hAnsi="Aptos"/>
          <w:b/>
          <w:color w:val="542B45"/>
          <w:sz w:val="17"/>
        </w:rPr>
        <w:t xml:space="preserve">Sales representative attribution: </w:t>
      </w:r>
      <w:r>
        <w:rPr>
          <w:rFonts w:ascii="Aptos" w:hAnsi="Aptos"/>
          <w:color w:val="28232A"/>
          <w:sz w:val="17"/>
        </w:rPr>
        <w:t>The approach links the Order sales rep to the Opportunity owner. Confirm this matches how Blush identifies the person who handled a customer.</w:t>
      </w:r>
    </w:p>
    <w:p>
      <w:pPr>
        <w:spacing w:before="0" w:after="60" w:line="250" w:lineRule="auto"/>
      </w:pPr>
      <w:r>
        <w:rPr>
          <w:rFonts w:ascii="Aptos" w:hAnsi="Aptos"/>
          <w:b/>
          <w:color w:val="542B45"/>
          <w:sz w:val="17"/>
        </w:rPr>
        <w:t xml:space="preserve">Conflicting lead matches: </w:t>
      </w:r>
      <w:r>
        <w:rPr>
          <w:rFonts w:ascii="Aptos" w:hAnsi="Aptos"/>
          <w:color w:val="28232A"/>
          <w:sz w:val="17"/>
        </w:rPr>
        <w:t>If email and phone identify different Leads, the email match takes precedence and the phone-matched Lead is flagged as a possible duplicate.</w:t>
      </w:r>
    </w:p>
    <w:p>
      <w:pPr>
        <w:spacing w:before="0" w:after="60" w:line="250" w:lineRule="auto"/>
      </w:pPr>
      <w:r>
        <w:rPr>
          <w:rFonts w:ascii="Aptos" w:hAnsi="Aptos"/>
          <w:b/>
          <w:color w:val="542B45"/>
          <w:sz w:val="17"/>
        </w:rPr>
        <w:t xml:space="preserve">GST threshold basis: </w:t>
      </w:r>
      <w:r>
        <w:rPr>
          <w:rFonts w:ascii="Aptos" w:hAnsi="Aptos"/>
          <w:color w:val="28232A"/>
          <w:sz w:val="17"/>
        </w:rPr>
        <w:t>The guide applies the garment threshold using the discounted unit price. Confirm with the mentor if the supplied data or business interpretation requires a line-total or another basis.</w:t>
      </w:r>
    </w:p>
    <w:p>
      <w:pPr>
        <w:spacing w:before="0" w:after="60" w:line="250" w:lineRule="auto"/>
      </w:pPr>
      <w:r>
        <w:rPr>
          <w:rFonts w:ascii="Aptos" w:hAnsi="Aptos"/>
          <w:b/>
          <w:color w:val="542B45"/>
          <w:sz w:val="17"/>
        </w:rPr>
        <w:t xml:space="preserve">Source data: </w:t>
      </w:r>
      <w:r>
        <w:rPr>
          <w:rFonts w:ascii="Aptos" w:hAnsi="Aptos"/>
          <w:color w:val="28232A"/>
          <w:sz w:val="17"/>
        </w:rPr>
        <w:t>Use the trainer-supplied product file; document any assumed values and reconcile the provided wholesale rates against the rule of 30% below retail.</w:t>
      </w:r>
    </w:p>
    <w:p>
      <w:pPr>
        <w:spacing w:before="0" w:after="60" w:line="250" w:lineRule="auto"/>
      </w:pPr>
      <w:r>
        <w:rPr>
          <w:rFonts w:ascii="Aptos" w:hAnsi="Aptos"/>
          <w:b/>
          <w:color w:val="542B45"/>
          <w:sz w:val="17"/>
        </w:rPr>
        <w:t xml:space="preserve">Duplicate handling: </w:t>
      </w:r>
      <w:r>
        <w:rPr>
          <w:rFonts w:ascii="Aptos" w:hAnsi="Aptos"/>
          <w:color w:val="28232A"/>
          <w:sz w:val="17"/>
        </w:rPr>
        <w:t>Lead and Contact duplicate rules alert for review rather than blocking creation; confirm whether the business needs stronger prevention.</w:t>
      </w:r>
    </w:p>
    <w:p>
      <w:pPr>
        <w:spacing w:before="0" w:after="60" w:line="250" w:lineRule="auto"/>
      </w:pPr>
      <w:r>
        <w:rPr>
          <w:rFonts w:ascii="Aptos" w:hAnsi="Aptos"/>
          <w:b/>
          <w:color w:val="542B45"/>
          <w:sz w:val="17"/>
        </w:rPr>
        <w:t xml:space="preserve">Edition/licences: </w:t>
      </w:r>
      <w:r>
        <w:rPr>
          <w:rFonts w:ascii="Aptos" w:hAnsi="Aptos"/>
          <w:color w:val="28232A"/>
          <w:sz w:val="17"/>
        </w:rPr>
        <w:t>Developer Edition may limit the number of full test users and some dashboard options. Reuse test users or document any environment limitation.</w:t>
      </w:r>
    </w:p>
    <w:p>
      <w:pPr>
        <w:keepNext/>
        <w:spacing w:before="100" w:after="60" w:line="240" w:lineRule="auto"/>
      </w:pPr>
      <w:r>
        <w:rPr>
          <w:rFonts w:ascii="Aptos" w:hAnsi="Aptos"/>
          <w:b/>
          <w:color w:val="542B45"/>
          <w:sz w:val="30"/>
        </w:rPr>
        <w:t>9. Definition of done</w:t>
      </w:r>
    </w:p>
    <w:p>
      <w:pPr>
        <w:pStyle w:val="ListBullet"/>
        <w:spacing w:before="0" w:after="40" w:line="245" w:lineRule="auto"/>
        <w:ind w:left="288" w:hanging="173"/>
      </w:pPr>
      <w:r>
        <w:rPr>
          <w:rFonts w:ascii="Aptos" w:hAnsi="Aptos"/>
          <w:color w:val="28232A"/>
          <w:sz w:val="17"/>
        </w:rPr>
        <w:t>Retail and Wholesale samples flow from prospect/customer records through Opportunity, Order and invoice with the correct channel and price.</w:t>
      </w:r>
    </w:p>
    <w:p>
      <w:pPr>
        <w:pStyle w:val="ListBullet"/>
        <w:spacing w:before="0" w:after="40" w:line="245" w:lineRule="auto"/>
        <w:ind w:left="288" w:hanging="173"/>
      </w:pPr>
      <w:r>
        <w:rPr>
          <w:rFonts w:ascii="Aptos" w:hAnsi="Aptos"/>
          <w:color w:val="28232A"/>
          <w:sz w:val="17"/>
        </w:rPr>
        <w:t>Tax, commission, discount approval, paid-order lock and nightly reminder behavior pass documented positive and negative tests.</w:t>
      </w:r>
    </w:p>
    <w:p>
      <w:pPr>
        <w:pStyle w:val="ListBullet"/>
        <w:spacing w:before="0" w:after="40" w:line="245" w:lineRule="auto"/>
        <w:ind w:left="288" w:hanging="173"/>
      </w:pPr>
      <w:r>
        <w:rPr>
          <w:rFonts w:ascii="Aptos" w:hAnsi="Aptos"/>
          <w:color w:val="28232A"/>
          <w:sz w:val="17"/>
        </w:rPr>
        <w:t>Marketing campaigns, required reports and all three dashboards are available to the intended users.</w:t>
      </w:r>
    </w:p>
    <w:p>
      <w:pPr>
        <w:pStyle w:val="ListBullet"/>
        <w:spacing w:before="0" w:after="40" w:line="245" w:lineRule="auto"/>
        <w:ind w:left="288" w:hanging="173"/>
      </w:pPr>
      <w:r>
        <w:rPr>
          <w:rFonts w:ascii="Aptos" w:hAnsi="Aptos"/>
          <w:color w:val="28232A"/>
          <w:sz w:val="17"/>
        </w:rPr>
        <w:t>Security is verified, test evidence and assumptions are documented, and the handover/demo pack is complete.</w:t>
      </w:r>
    </w:p>
    <w:p>
      <w:pPr>
        <w:spacing w:before="100" w:after="0" w:line="240" w:lineRule="auto"/>
      </w:pPr>
      <w:r>
        <w:rPr>
          <w:rFonts w:ascii="Aptos" w:hAnsi="Aptos"/>
          <w:b/>
          <w:color w:val="6C6269"/>
          <w:sz w:val="15"/>
        </w:rPr>
        <w:t xml:space="preserve">Basis: </w:t>
      </w:r>
      <w:r>
        <w:rPr>
          <w:rFonts w:ascii="Aptos" w:hAnsi="Aptos"/>
          <w:i/>
          <w:color w:val="6C6269"/>
          <w:sz w:val="15"/>
        </w:rPr>
        <w:t>Blush Mini Project Fresher Assignment and Blush - Step-by-Step Implementation Guide (22 Oct 2026). This is an overview of the proposed implementation, not a click-by-click build guide.</w:t>
      </w:r>
    </w:p>
    <w:sectPr w:rsidR="00FC693F" w:rsidRPr="0006063C" w:rsidSect="00034616">
      <w:headerReference w:type="default" r:id="rId9"/>
      <w:footerReference w:type="default" r:id="rId10"/>
      <w:pgSz w:w="12240" w:h="15840"/>
      <w:pgMar w:top="893" w:right="1037" w:bottom="83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color w:val="6C6269"/>
        <w:sz w:val="15"/>
      </w:rPr>
      <w:t xml:space="preserve">Blush Retail &amp; Wholesale Management  |  Overview  |  </w:t>
    </w:r>
    <w:r>
      <w:rPr>
        <w:rFonts w:ascii="Aptos" w:hAnsi="Aptos"/>
        <w:color w:val="6C6269"/>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5" w:space="4" w:color="D9A6B8"/>
      </w:pBdr>
    </w:pPr>
    <w:r>
      <w:rPr>
        <w:rFonts w:ascii="Aptos" w:hAnsi="Aptos"/>
        <w:b/>
        <w:color w:val="6C6269"/>
        <w:sz w:val="15"/>
      </w:rPr>
      <w:t>BLUSH  /  SOLUTION APPROACH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3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Blush - Solution Approach Overview</dc:title>
  <dc:subject>Salesforce Retail and Wholesale Management mini project</dc:subject>
  <dc:creator/>
  <cp:keywords>Blush, Salesforce, solution approach, overview</cp:keywords>
  <dc:description>generated by python-docx</dc:description>
  <cp:lastModifiedBy/>
  <cp:revision>1</cp:revision>
  <dcterms:created xsi:type="dcterms:W3CDTF">2013-12-23T23:15:00Z</dcterms:created>
  <dcterms:modified xsi:type="dcterms:W3CDTF">2013-12-23T23:15:00Z</dcterms:modified>
  <cp:category/>
</cp:coreProperties>
</file>