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7AB84" w14:textId="77777777" w:rsidR="004F16A3" w:rsidRDefault="004F16A3" w:rsidP="004F16A3"/>
    <w:p w14:paraId="505B79F7" w14:textId="5B7B5F66" w:rsidR="004F16A3" w:rsidRPr="004F16A3" w:rsidRDefault="004F16A3" w:rsidP="004F16A3">
      <w:r w:rsidRPr="004F16A3">
        <w:pict w14:anchorId="7B9853E6">
          <v:rect id="_x0000_i1049" style="width:0;height:1.5pt" o:hralign="center" o:hrstd="t" o:hr="t" fillcolor="#a0a0a0" stroked="f"/>
        </w:pict>
      </w:r>
    </w:p>
    <w:p w14:paraId="6062CE12" w14:textId="77777777" w:rsidR="004F16A3" w:rsidRPr="004F16A3" w:rsidRDefault="004F16A3" w:rsidP="004F16A3">
      <w:pPr>
        <w:rPr>
          <w:b/>
          <w:bCs/>
        </w:rPr>
      </w:pPr>
      <w:r w:rsidRPr="004F16A3">
        <w:rPr>
          <w:b/>
          <w:bCs/>
        </w:rPr>
        <w:t>Opportunities and Challenges of Battery-Powered Vehicles in Bangladesh: A Comprehensive Analysis</w:t>
      </w:r>
    </w:p>
    <w:p w14:paraId="49888478" w14:textId="77777777" w:rsidR="004F16A3" w:rsidRPr="004F16A3" w:rsidRDefault="004F16A3" w:rsidP="004F16A3">
      <w:pPr>
        <w:rPr>
          <w:b/>
          <w:bCs/>
        </w:rPr>
      </w:pPr>
      <w:r w:rsidRPr="004F16A3">
        <w:rPr>
          <w:b/>
          <w:bCs/>
        </w:rPr>
        <w:t>Opportunities: Transforming Lives and Creating Sustainable Livelihoods</w:t>
      </w:r>
    </w:p>
    <w:p w14:paraId="154EDA12" w14:textId="641AC441" w:rsidR="004F16A3" w:rsidRPr="004F16A3" w:rsidRDefault="004F16A3" w:rsidP="004F16A3">
      <w:r w:rsidRPr="004F16A3">
        <w:t xml:space="preserve">The emergence of battery-powered electric vehicles in Bangladesh, </w:t>
      </w:r>
      <w:proofErr w:type="gramStart"/>
      <w:r w:rsidR="007B3F78">
        <w:t xml:space="preserve">specially </w:t>
      </w:r>
      <w:r w:rsidRPr="004F16A3">
        <w:t xml:space="preserve"> electric</w:t>
      </w:r>
      <w:proofErr w:type="gramEnd"/>
      <w:r w:rsidRPr="004F16A3">
        <w:t xml:space="preserve"> three-wheelers</w:t>
      </w:r>
      <w:r w:rsidR="007B3F78">
        <w:t xml:space="preserve"> , </w:t>
      </w:r>
      <w:r w:rsidRPr="004F16A3">
        <w:t xml:space="preserve">represents far more than just a technological shift in transportation—it embodies a socioeconomic evolution that is </w:t>
      </w:r>
      <w:r w:rsidR="007B3F78">
        <w:t xml:space="preserve">significantly  </w:t>
      </w:r>
      <w:r w:rsidRPr="004F16A3">
        <w:t xml:space="preserve">reshaping the lives of millions </w:t>
      </w:r>
      <w:r w:rsidR="007B3F78">
        <w:t xml:space="preserve">of people  </w:t>
      </w:r>
      <w:r w:rsidRPr="004F16A3">
        <w:t>across the country</w:t>
      </w:r>
      <w:r w:rsidR="007B3F78">
        <w:t xml:space="preserve"> </w:t>
      </w:r>
      <w:r w:rsidRPr="004F16A3">
        <w:t>. Th</w:t>
      </w:r>
      <w:r w:rsidR="007B3F78">
        <w:t>o</w:t>
      </w:r>
      <w:r w:rsidRPr="004F16A3">
        <w:t xml:space="preserve">se vehicles have become a </w:t>
      </w:r>
      <w:r w:rsidR="007B3F78">
        <w:t xml:space="preserve">foundation </w:t>
      </w:r>
      <w:proofErr w:type="gramStart"/>
      <w:r w:rsidRPr="004F16A3">
        <w:t xml:space="preserve">of </w:t>
      </w:r>
      <w:r w:rsidR="007B3F78">
        <w:t xml:space="preserve"> </w:t>
      </w:r>
      <w:r w:rsidRPr="004F16A3">
        <w:t>Bangladesh's</w:t>
      </w:r>
      <w:proofErr w:type="gramEnd"/>
      <w:r w:rsidRPr="004F16A3">
        <w:t xml:space="preserve"> informal transport sector, addressing the</w:t>
      </w:r>
      <w:r w:rsidR="007B3F78">
        <w:t xml:space="preserve"> serious</w:t>
      </w:r>
      <w:r w:rsidRPr="004F16A3">
        <w:t xml:space="preserve"> air pollution </w:t>
      </w:r>
      <w:r w:rsidR="007B3F78">
        <w:t xml:space="preserve"> </w:t>
      </w:r>
      <w:r w:rsidRPr="004F16A3">
        <w:t xml:space="preserve">crisis </w:t>
      </w:r>
      <w:r w:rsidR="007B3F78">
        <w:t xml:space="preserve">, which </w:t>
      </w:r>
      <w:r w:rsidRPr="004F16A3">
        <w:t>has made Bangladesh the most air-polluted country in the world, with average annual particulate matter 2.5 (PM 2.5) concentrations reaching 76.9 µg/m3, more than 50 times the World Health Organization's guidelines. The transition toward electric mobility is not merely an environmental imperative but also an economic catalyst that is generating unprecedented opportunities across multiple dimensions of society.</w:t>
      </w:r>
    </w:p>
    <w:p w14:paraId="0D109C4A" w14:textId="77777777" w:rsidR="004F16A3" w:rsidRPr="004F16A3" w:rsidRDefault="004F16A3" w:rsidP="004F16A3">
      <w:r w:rsidRPr="004F16A3">
        <w:t>From an employment perspective, the impact of battery-powered vehicles has been nothing short of transformative. Current estimates indicate that approximately 3 million people have found employment opportunities through the E3W ecosystem, encompassing a diverse range of occupations including drivers, assemblers, repairers, and workers in supporting automotive industries. This employment generation is particularly significant in a developing nation like Bangladesh, where job creation remains a critical challenge. The beauty of this employment model lies in its inclusivity—it provides opportunities for individuals across various skill levels, from semi-skilled mechanics to unskilled laborers seeking entry-level positions in the automotive sector. These vehicles have been specifically identified as providing employability to middle- and low-income earners in both urban and rural areas, thereby contributing directly to poverty alleviation efforts.</w:t>
      </w:r>
    </w:p>
    <w:p w14:paraId="51487BC1" w14:textId="77777777" w:rsidR="004F16A3" w:rsidRPr="004F16A3" w:rsidRDefault="004F16A3" w:rsidP="004F16A3">
      <w:r w:rsidRPr="004F16A3">
        <w:t xml:space="preserve">When examining the opportunities from the owner's perspective, the economic advantages become immediately apparent and compelling. Research demonstrates that E3Ws have manufacturing costs approximately two to three times lower than conventional CNG-operated auto rickshaws, making vehicle ownership accessible to a broader segment of entrepreneurs who previously could not afford to enter the transport business. This lower barrier to entry has democratized vehicle ownership and created a new class of small business owners. Beyond the initial investment, the operational economics are equally favorable. The maintenance costs for electric three-wheelers are significantly lower than their fossil-fuel counterparts, and the daily operational expenses are substantially reduced, </w:t>
      </w:r>
      <w:r w:rsidRPr="004F16A3">
        <w:lastRenderedPageBreak/>
        <w:t>creating a sustainable business model that allows owners to achieve profitability more quickly while building long-term wealth.</w:t>
      </w:r>
    </w:p>
    <w:p w14:paraId="64C06FC8" w14:textId="77777777" w:rsidR="004F16A3" w:rsidRPr="004F16A3" w:rsidRDefault="004F16A3" w:rsidP="004F16A3">
      <w:r w:rsidRPr="004F16A3">
        <w:t>For drivers, who represent the most visible face of this transportation revolution, the opportunities extend beyond simple employment. Drivers are particularly attracted to E3Ws due to the promise of reduced fuel costs at constant investment levels, even though their average daily income might be slightly lower compared to CNG auto rickshaw operators. However, when total cost of ownership is calculated—factoring in fuel expenses, maintenance, and operational costs—E3W drivers often find themselves in a more favorable financial position. The work environment is also considerably improved, as drivers no longer suffer from constant exposure to engine noise and exhaust fumes, leading to better health outcomes and improved quality of life. Many drivers report greater flexibility in their working hours and the ability to charge vehicles at home overnight, allowing for better work-life balance.</w:t>
      </w:r>
    </w:p>
    <w:p w14:paraId="458D2F3C" w14:textId="77777777" w:rsidR="004F16A3" w:rsidRPr="004F16A3" w:rsidRDefault="004F16A3" w:rsidP="004F16A3">
      <w:r w:rsidRPr="004F16A3">
        <w:t>The mechanic community and garage owners have discovered an entirely new business vertical through the proliferation of electric vehicles. The establishment of charging stations and maintenance facilities has created specialized technical jobs requiring new skill sets, leading to training programs and capacity-building initiatives that enhance the technical competence of the workforce. Mechanics who adapt to electric vehicle technology position themselves at the forefront of an emerging industry with long-term growth potential. Garage owners benefit from steady demand for battery maintenance, motor repairs, and electrical system diagnostics—services that generate consistent revenue streams. The charging infrastructure business has proven particularly lucrative, with entrepreneurs establishing charging stations that serve multiple vehicles simultaneously, creating passive income opportunities.</w:t>
      </w:r>
    </w:p>
    <w:p w14:paraId="5459F9FF" w14:textId="77777777" w:rsidR="004F16A3" w:rsidRPr="004F16A3" w:rsidRDefault="004F16A3" w:rsidP="004F16A3">
      <w:r w:rsidRPr="004F16A3">
        <w:t>From the public's perspective, the benefits of battery-powered vehicles are immediate and tangible. These vehicles transport approximately 25 million passengers daily across Bangladesh, providing essential mobility services that connect communities and enable economic activity. The affordability factor is crucial, as E3Ws offer reasonable fares that remain accessible to low-income passengers, with the shared ride model further reducing per-head costs. Passengers appreciate the emission-free and noiseless operation, which makes journeys more comfortable and pleasant compared to traditional diesel or CNG vehicles. The ability of E3Ws to navigate through congested urban streets, suburban areas, and even rural roads with their compact size and three-wheel mobility provides flexible transportation options in regions where conventional public transport is either absent or performs inadequately.</w:t>
      </w:r>
    </w:p>
    <w:p w14:paraId="1AD88661" w14:textId="77777777" w:rsidR="004F16A3" w:rsidRPr="004F16A3" w:rsidRDefault="004F16A3" w:rsidP="004F16A3">
      <w:r w:rsidRPr="004F16A3">
        <w:lastRenderedPageBreak/>
        <w:t>The environmental opportunities presented by battery-powered vehicles cannot be overstated. These vehicles are inherently tailpipe emission-free, offering a direct solution to the air quality crisis that has made Dhaka the second most air-polluted city globally. The systematic replacement of internal combustion engine vehicles with electric alternatives represents a pathway toward achieving national environmental goals and meeting international climate commitments. The vehicles consume lower energy than their ICE counterparts while providing similar performance with comparable weight, demonstrating that environmental sustainability and functional effectiveness need not be mutually exclusive. Beyond passenger transport, the batteries of E3Ws can serve dual purposes as emergency power supplies, functioning as both stationary and mobile power carriers in situations where generator deployment might be impractical, adding another dimension of utility to these vehicles.</w:t>
      </w:r>
    </w:p>
    <w:p w14:paraId="7FA7E970" w14:textId="77777777" w:rsidR="004F16A3" w:rsidRPr="004F16A3" w:rsidRDefault="004F16A3" w:rsidP="004F16A3">
      <w:pPr>
        <w:rPr>
          <w:b/>
          <w:bCs/>
        </w:rPr>
      </w:pPr>
      <w:r w:rsidRPr="004F16A3">
        <w:rPr>
          <w:b/>
          <w:bCs/>
        </w:rPr>
        <w:t>Challenges: Navigating Complex Technical and Regulatory Hurdles</w:t>
      </w:r>
    </w:p>
    <w:p w14:paraId="67B36259" w14:textId="77777777" w:rsidR="004F16A3" w:rsidRPr="004F16A3" w:rsidRDefault="004F16A3" w:rsidP="004F16A3">
      <w:r w:rsidRPr="004F16A3">
        <w:t>Despite the remarkable opportunities, the widespread adoption of battery-powered vehicles in Bangladesh faces formidable challenges that threaten to undermine the sector's long-term sustainability and public safety. These challenges span technical, infrastructural, regulatory, and social dimensions, requiring coordinated responses from government authorities, industry stakeholders, and civil society.</w:t>
      </w:r>
    </w:p>
    <w:p w14:paraId="67D0E97D" w14:textId="77777777" w:rsidR="004F16A3" w:rsidRPr="004F16A3" w:rsidRDefault="004F16A3" w:rsidP="004F16A3">
      <w:r w:rsidRPr="004F16A3">
        <w:t>The safety crisis surrounding electric three-wheelers has reached alarming proportions and demands immediate attention. Accidents involving E3Ws are increasing at a disturbing rate, with the number of passengers suffering physical disabilities from these vehicles growing daily. The root causes are multifaceted but primarily stem from fundamental design deficiencies. The vehicles suffer from poor braking and suspension systems, with brake pads for rear tires driven by simple mechanical pulleys that frequently malfunction, especially during high-speed operation. The lightweight structure makes these vehicles inherently unstable and prone to toppling, with generated lateral forces capable of quickly overturning them due to vulnerability to rollover, particularly at elevated speeds. The absence of safety ratings, safety setups, and seat belts means occupants can be thrown from vehicles during accidents, risking fatal head injuries, creating a public health emergency that has overwhelmed hospital trauma centers in urban areas.</w:t>
      </w:r>
    </w:p>
    <w:p w14:paraId="549A5599" w14:textId="77777777" w:rsidR="004F16A3" w:rsidRPr="004F16A3" w:rsidRDefault="004F16A3" w:rsidP="004F16A3">
      <w:r w:rsidRPr="004F16A3">
        <w:t xml:space="preserve">Traffic congestion represents another critical challenge exacerbated by the proliferation of electric vehicles. E3Ws are frequently identified as contributing to traffic jams due to their relatively slow speeds and the tendency of drivers to stop unpredictably for passenger pickup and drop-off. The lack of designated lanes or operational zones for these vehicles means they share road space with faster-moving cars and buses, creating dangerous speed differentials that heighten accident risks. Traffic management systems in most </w:t>
      </w:r>
      <w:r w:rsidRPr="004F16A3">
        <w:lastRenderedPageBreak/>
        <w:t>Bangladeshi cities were not designed to accommodate the unique operational characteristics of electric three-wheelers, leading to bottlenecks and inefficiencies that affect overall traffic flow.</w:t>
      </w:r>
    </w:p>
    <w:p w14:paraId="3FD2ABB8" w14:textId="77777777" w:rsidR="004F16A3" w:rsidRPr="004F16A3" w:rsidRDefault="004F16A3" w:rsidP="004F16A3">
      <w:r w:rsidRPr="004F16A3">
        <w:t>The issue of underage and unlicensed drivers poses severe safety and legal challenges. Field observations and anecdotal evidence suggest that a significant proportion of E3W operators are minors or individuals without valid driving licenses. These drivers often lack adequate training to handle emergency situations, cannot properly judge distances and speeds, and may not understand basic traffic rules. The ease of operating electric vehicles compared to manual transmission vehicles has inadvertently lowered the perceived skill barrier, leading parents and vehicle owners to allow young, inexperienced individuals to drive commercially. This practice not only endangers passengers and other road users but also creates legal liabilities and insurance complications.</w:t>
      </w:r>
    </w:p>
    <w:p w14:paraId="10128338" w14:textId="77777777" w:rsidR="004F16A3" w:rsidRPr="004F16A3" w:rsidRDefault="004F16A3" w:rsidP="004F16A3">
      <w:r w:rsidRPr="004F16A3">
        <w:t>The electrical consumption challenge presents perhaps the most complex technical obstacle to sustainable EV adoption. Electric three-wheelers consume approximately 11 GWh of energy daily, representing about 6% of Bangladesh's total daily energy generation. This substantial load has measurable impacts on the national grid. Studies have documented that the timing of peak load has shifted from 7:00 PM to 10:00 PM over recent years, a shift largely attributed to the overnight charging patterns of electric vehicles. The vehicles are typically connected to the grid as active loads in an uncontrolled manner, with no specific protocols maintained for charging management. The single-phase chargers incorporate AC/DC converters that inject harmonics into the distribution system, reducing power factor and causing charger heating, with total harmonic distortion varying throughout the battery charging cycle. These power quality issues result in increased heating, core losses, and higher charging costs, while concentrated charging in close proximity can cause voltage dips affecting neighboring consumers.</w:t>
      </w:r>
    </w:p>
    <w:p w14:paraId="3140B8DC" w14:textId="77777777" w:rsidR="004F16A3" w:rsidRPr="004F16A3" w:rsidRDefault="004F16A3" w:rsidP="004F16A3">
      <w:r w:rsidRPr="004F16A3">
        <w:t>License tracking and regulatory management remain woefully inadequate despite the sector's explosive growth. The Bangladesh Road Transport Authority (BRTA) has drafted guidelines on electric vehicles with particular focus on E3Ws to mandate regulations, fitness certificates, and tax tokens, but implementation and enforcement have lagged significantly. The absence of comprehensive registration systems means authorities cannot accurately track the number of vehicles in operation, monitor their condition, or ensure compliance with safety standards. This regulatory vacuum creates opportunities for substandard vehicles to flood the market, undermining efforts to improve safety and environmental outcomes.</w:t>
      </w:r>
    </w:p>
    <w:p w14:paraId="1B00AEA2" w14:textId="77777777" w:rsidR="004F16A3" w:rsidRPr="004F16A3" w:rsidRDefault="004F16A3" w:rsidP="004F16A3">
      <w:r w:rsidRPr="004F16A3">
        <w:t xml:space="preserve">Battery quality and lifecycle management present interrelated challenges that affect both economic viability and environmental sustainability. The highest lifespan of battery packs </w:t>
      </w:r>
      <w:r w:rsidRPr="004F16A3">
        <w:lastRenderedPageBreak/>
        <w:t>is only 9 to 12 months due to high depth of discharge values, as most E3Ws return to charging stations fully discharged with battery state of charge as low as 5% after daylong operation. This operational pattern significantly reduces battery life cycles and necessitates frequent replacements, contributing substantially to operating costs. The substandard quality of battery chargers further accelerates degradation, creating a vicious cycle of replacement and expense. From an environmental perspective, the disposal of lead acid batteries poses grave concerns because these batteries contain lead and sulfuric acid solution, where lead is highly toxic and sulfuric acid is corrosive. Improper disposal in solid waste landfills causes lead and sulfuric acid to contaminate soil, crops, vegetables, and groundwater. Batteries disposed near rivers, streams, lakes, or coastal waters threaten aquatic ecosystems, potentially creating long-term environmental damage that undermines the very environmental benefits these vehicles are supposed to deliver.</w:t>
      </w:r>
    </w:p>
    <w:p w14:paraId="0438471C" w14:textId="77777777" w:rsidR="004F16A3" w:rsidRPr="004F16A3" w:rsidRDefault="004F16A3" w:rsidP="004F16A3">
      <w:r w:rsidRPr="004F16A3">
        <w:t>The limited range of electric vehicles creates operational constraints that affect driver income and passenger convenience. On a single charge, vehicles can cover 140 to 150 kilometers per day with top speeds of approximately 40 to 45 km/h when batteries are new, but this range decreases as batteries age. Slope conditions and inadequate road surfaces rapidly discharge battery state of charge, further reducing driving range, while auxiliary loads such as headlights draw additional energy during evening and night operations. Unlike CNG and LPG-based three-wheelers that can quickly refuel at widely available filling stations, E3Ws require 6–10 hours of overnight charging, and the limited number and availability of charging stations restrict operational flexibility.</w:t>
      </w:r>
    </w:p>
    <w:p w14:paraId="7E0CB0DE" w14:textId="77777777" w:rsidR="004F16A3" w:rsidRPr="004F16A3" w:rsidRDefault="004F16A3" w:rsidP="004F16A3">
      <w:r w:rsidRPr="004F16A3">
        <w:t>The management of charging infrastructure and standardization of equipment quality require urgent attention. Uncontrolled charging at homes without proper ventilation results in gassing effects producing highly flammable hydrogen gas, creating explosion risks and potential human casualties. Many charging stations operate without legal electricity connections, creating revenue losses for utilities and safety hazards for operators. The availability of quality products with warranties remains problematic, with many vehicle components imported without proper quality certification or after-sales support. This situation leaves vehicle owners vulnerable to fraudulent products and creates significant repair and maintenance challenges that increase total cost of ownership beyond initial expectations.</w:t>
      </w:r>
    </w:p>
    <w:p w14:paraId="47EA4197" w14:textId="77777777" w:rsidR="004F16A3" w:rsidRPr="004F16A3" w:rsidRDefault="004F16A3" w:rsidP="004F16A3">
      <w:pPr>
        <w:rPr>
          <w:b/>
          <w:bCs/>
        </w:rPr>
      </w:pPr>
      <w:r w:rsidRPr="004F16A3">
        <w:rPr>
          <w:b/>
          <w:bCs/>
        </w:rPr>
        <w:t>Conclusion</w:t>
      </w:r>
    </w:p>
    <w:p w14:paraId="00E30AF6" w14:textId="77777777" w:rsidR="004F16A3" w:rsidRPr="004F16A3" w:rsidRDefault="004F16A3" w:rsidP="004F16A3">
      <w:r w:rsidRPr="004F16A3">
        <w:t xml:space="preserve">The trajectory of battery-powered vehicles in Bangladesh presents a complex narrative of tremendous opportunity shadowed by significant challenges. The sector's continued growth and sustainability depend on coordinated action across multiple fronts: strengthening regulatory frameworks, enforcing safety standards, investing in charging </w:t>
      </w:r>
      <w:r w:rsidRPr="004F16A3">
        <w:lastRenderedPageBreak/>
        <w:t>infrastructure, improving power grid management, establishing battery recycling facilities, and creating comprehensive driver training and licensing systems. With appropriate policy interventions and stakeholder commitment, Bangladesh can harness the transformative potential of electric vehicles while mitigating the associated risks, paving the way toward a cleaner, more sustainable transportation future.</w:t>
      </w:r>
    </w:p>
    <w:p w14:paraId="21282F53" w14:textId="77777777" w:rsidR="004F16A3" w:rsidRPr="004F16A3" w:rsidRDefault="004F16A3" w:rsidP="004F16A3">
      <w:r w:rsidRPr="004F16A3">
        <w:pict w14:anchorId="1DD7A7D3">
          <v:rect id="_x0000_i1050" style="width:0;height:1.5pt" o:hralign="center" o:hrstd="t" o:hr="t" fillcolor="#a0a0a0" stroked="f"/>
        </w:pict>
      </w:r>
    </w:p>
    <w:p w14:paraId="1DAC4039" w14:textId="77777777" w:rsidR="004F16A3" w:rsidRPr="004F16A3" w:rsidRDefault="004F16A3" w:rsidP="004F16A3">
      <w:r w:rsidRPr="004F16A3">
        <w:rPr>
          <w:b/>
          <w:bCs/>
        </w:rPr>
        <w:t>References:</w:t>
      </w:r>
    </w:p>
    <w:p w14:paraId="74288B1B" w14:textId="77777777" w:rsidR="004F16A3" w:rsidRPr="004F16A3" w:rsidRDefault="004F16A3" w:rsidP="004F16A3">
      <w:pPr>
        <w:numPr>
          <w:ilvl w:val="0"/>
          <w:numId w:val="2"/>
        </w:numPr>
      </w:pPr>
      <w:r w:rsidRPr="004F16A3">
        <w:t xml:space="preserve">Shaha, N., Uddin, B., Khan, Z.R., et al. (2022). Affordable Electric Three-Wheeler in Bangladesh: Prospects, Challenges, and Sustainable Solutions. </w:t>
      </w:r>
      <w:r w:rsidRPr="004F16A3">
        <w:rPr>
          <w:i/>
          <w:iCs/>
        </w:rPr>
        <w:t>Sustainability</w:t>
      </w:r>
      <w:r w:rsidRPr="004F16A3">
        <w:t>, 15(1), 149. https://doi.org/10.3390/su15010149</w:t>
      </w:r>
    </w:p>
    <w:p w14:paraId="526D7C70" w14:textId="77777777" w:rsidR="004F16A3" w:rsidRPr="004F16A3" w:rsidRDefault="004F16A3" w:rsidP="004F16A3">
      <w:pPr>
        <w:numPr>
          <w:ilvl w:val="0"/>
          <w:numId w:val="2"/>
        </w:numPr>
      </w:pPr>
      <w:proofErr w:type="spellStart"/>
      <w:r w:rsidRPr="004F16A3">
        <w:t>Rajper</w:t>
      </w:r>
      <w:proofErr w:type="spellEnd"/>
      <w:r w:rsidRPr="004F16A3">
        <w:t xml:space="preserve">, S.Z., &amp; Albrecht, J. (2020). Prospects of electric vehicles in the developing countries: A literature review. </w:t>
      </w:r>
      <w:r w:rsidRPr="004F16A3">
        <w:rPr>
          <w:i/>
          <w:iCs/>
        </w:rPr>
        <w:t>Sustainability</w:t>
      </w:r>
      <w:r w:rsidRPr="004F16A3">
        <w:t>, 12(5), 1906. https://doi.org/10.3390/su12051906</w:t>
      </w:r>
    </w:p>
    <w:p w14:paraId="4D4BAD07" w14:textId="77777777" w:rsidR="004F16A3" w:rsidRPr="004F16A3" w:rsidRDefault="004F16A3" w:rsidP="004F16A3">
      <w:pPr>
        <w:numPr>
          <w:ilvl w:val="0"/>
          <w:numId w:val="2"/>
        </w:numPr>
      </w:pPr>
      <w:r w:rsidRPr="004F16A3">
        <w:t xml:space="preserve">Awal, M.R., Islam, A.N., &amp; Khan, M.Z.R. (2019). Bangladesh power system peak demand shaving through demand side management of the </w:t>
      </w:r>
      <w:proofErr w:type="gramStart"/>
      <w:r w:rsidRPr="004F16A3">
        <w:t>battery operated</w:t>
      </w:r>
      <w:proofErr w:type="gramEnd"/>
      <w:r w:rsidRPr="004F16A3">
        <w:t xml:space="preserve"> easy bike load. </w:t>
      </w:r>
      <w:r w:rsidRPr="004F16A3">
        <w:rPr>
          <w:i/>
          <w:iCs/>
        </w:rPr>
        <w:t>Proceedings of the 4th International Conference on Electrical Information and Communication Technology (EICT)</w:t>
      </w:r>
      <w:r w:rsidRPr="004F16A3">
        <w:t>. https://doi.org/10.1109/EICT48899.2019.9068796</w:t>
      </w:r>
    </w:p>
    <w:p w14:paraId="5EF81010" w14:textId="77777777" w:rsidR="00942EF7" w:rsidRPr="004F16A3" w:rsidRDefault="00942EF7" w:rsidP="004F16A3"/>
    <w:sectPr w:rsidR="00942EF7" w:rsidRPr="004F1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A62C22"/>
    <w:multiLevelType w:val="multilevel"/>
    <w:tmpl w:val="A616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33637D"/>
    <w:multiLevelType w:val="multilevel"/>
    <w:tmpl w:val="0028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154535">
    <w:abstractNumId w:val="1"/>
  </w:num>
  <w:num w:numId="2" w16cid:durableId="2030988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C21"/>
    <w:rsid w:val="00027A5F"/>
    <w:rsid w:val="00260E5D"/>
    <w:rsid w:val="004565D0"/>
    <w:rsid w:val="004F16A3"/>
    <w:rsid w:val="0058248B"/>
    <w:rsid w:val="006364DC"/>
    <w:rsid w:val="007B3F78"/>
    <w:rsid w:val="00810F1A"/>
    <w:rsid w:val="008C5C21"/>
    <w:rsid w:val="00942EF7"/>
    <w:rsid w:val="00CB0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D28B"/>
  <w15:chartTrackingRefBased/>
  <w15:docId w15:val="{617485A6-34D6-4188-8D76-1F5CB4B28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C21"/>
    <w:rPr>
      <w:rFonts w:eastAsiaTheme="majorEastAsia" w:cstheme="majorBidi"/>
      <w:color w:val="272727" w:themeColor="text1" w:themeTint="D8"/>
    </w:rPr>
  </w:style>
  <w:style w:type="paragraph" w:styleId="Title">
    <w:name w:val="Title"/>
    <w:basedOn w:val="Normal"/>
    <w:next w:val="Normal"/>
    <w:link w:val="TitleChar"/>
    <w:uiPriority w:val="10"/>
    <w:qFormat/>
    <w:rsid w:val="008C5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C21"/>
    <w:pPr>
      <w:spacing w:before="160"/>
      <w:jc w:val="center"/>
    </w:pPr>
    <w:rPr>
      <w:i/>
      <w:iCs/>
      <w:color w:val="404040" w:themeColor="text1" w:themeTint="BF"/>
    </w:rPr>
  </w:style>
  <w:style w:type="character" w:customStyle="1" w:styleId="QuoteChar">
    <w:name w:val="Quote Char"/>
    <w:basedOn w:val="DefaultParagraphFont"/>
    <w:link w:val="Quote"/>
    <w:uiPriority w:val="29"/>
    <w:rsid w:val="008C5C21"/>
    <w:rPr>
      <w:i/>
      <w:iCs/>
      <w:color w:val="404040" w:themeColor="text1" w:themeTint="BF"/>
    </w:rPr>
  </w:style>
  <w:style w:type="paragraph" w:styleId="ListParagraph">
    <w:name w:val="List Paragraph"/>
    <w:basedOn w:val="Normal"/>
    <w:uiPriority w:val="34"/>
    <w:qFormat/>
    <w:rsid w:val="008C5C21"/>
    <w:pPr>
      <w:ind w:left="720"/>
      <w:contextualSpacing/>
    </w:pPr>
  </w:style>
  <w:style w:type="character" w:styleId="IntenseEmphasis">
    <w:name w:val="Intense Emphasis"/>
    <w:basedOn w:val="DefaultParagraphFont"/>
    <w:uiPriority w:val="21"/>
    <w:qFormat/>
    <w:rsid w:val="008C5C21"/>
    <w:rPr>
      <w:i/>
      <w:iCs/>
      <w:color w:val="0F4761" w:themeColor="accent1" w:themeShade="BF"/>
    </w:rPr>
  </w:style>
  <w:style w:type="paragraph" w:styleId="IntenseQuote">
    <w:name w:val="Intense Quote"/>
    <w:basedOn w:val="Normal"/>
    <w:next w:val="Normal"/>
    <w:link w:val="IntenseQuoteChar"/>
    <w:uiPriority w:val="30"/>
    <w:qFormat/>
    <w:rsid w:val="008C5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C21"/>
    <w:rPr>
      <w:i/>
      <w:iCs/>
      <w:color w:val="0F4761" w:themeColor="accent1" w:themeShade="BF"/>
    </w:rPr>
  </w:style>
  <w:style w:type="character" w:styleId="IntenseReference">
    <w:name w:val="Intense Reference"/>
    <w:basedOn w:val="DefaultParagraphFont"/>
    <w:uiPriority w:val="32"/>
    <w:qFormat/>
    <w:rsid w:val="008C5C21"/>
    <w:rPr>
      <w:b/>
      <w:bCs/>
      <w:smallCaps/>
      <w:color w:val="0F4761" w:themeColor="accent1" w:themeShade="BF"/>
      <w:spacing w:val="5"/>
    </w:rPr>
  </w:style>
  <w:style w:type="character" w:styleId="Hyperlink">
    <w:name w:val="Hyperlink"/>
    <w:basedOn w:val="DefaultParagraphFont"/>
    <w:uiPriority w:val="99"/>
    <w:unhideWhenUsed/>
    <w:rsid w:val="004F16A3"/>
    <w:rPr>
      <w:color w:val="467886" w:themeColor="hyperlink"/>
      <w:u w:val="single"/>
    </w:rPr>
  </w:style>
  <w:style w:type="character" w:styleId="UnresolvedMention">
    <w:name w:val="Unresolved Mention"/>
    <w:basedOn w:val="DefaultParagraphFont"/>
    <w:uiPriority w:val="99"/>
    <w:semiHidden/>
    <w:unhideWhenUsed/>
    <w:rsid w:val="004F1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51795">
      <w:bodyDiv w:val="1"/>
      <w:marLeft w:val="0"/>
      <w:marRight w:val="0"/>
      <w:marTop w:val="0"/>
      <w:marBottom w:val="0"/>
      <w:divBdr>
        <w:top w:val="none" w:sz="0" w:space="0" w:color="auto"/>
        <w:left w:val="none" w:sz="0" w:space="0" w:color="auto"/>
        <w:bottom w:val="none" w:sz="0" w:space="0" w:color="auto"/>
        <w:right w:val="none" w:sz="0" w:space="0" w:color="auto"/>
      </w:divBdr>
    </w:div>
    <w:div w:id="528569005">
      <w:bodyDiv w:val="1"/>
      <w:marLeft w:val="0"/>
      <w:marRight w:val="0"/>
      <w:marTop w:val="0"/>
      <w:marBottom w:val="0"/>
      <w:divBdr>
        <w:top w:val="none" w:sz="0" w:space="0" w:color="auto"/>
        <w:left w:val="none" w:sz="0" w:space="0" w:color="auto"/>
        <w:bottom w:val="none" w:sz="0" w:space="0" w:color="auto"/>
        <w:right w:val="none" w:sz="0" w:space="0" w:color="auto"/>
      </w:divBdr>
    </w:div>
    <w:div w:id="1190531046">
      <w:bodyDiv w:val="1"/>
      <w:marLeft w:val="0"/>
      <w:marRight w:val="0"/>
      <w:marTop w:val="0"/>
      <w:marBottom w:val="0"/>
      <w:divBdr>
        <w:top w:val="none" w:sz="0" w:space="0" w:color="auto"/>
        <w:left w:val="none" w:sz="0" w:space="0" w:color="auto"/>
        <w:bottom w:val="none" w:sz="0" w:space="0" w:color="auto"/>
        <w:right w:val="none" w:sz="0" w:space="0" w:color="auto"/>
      </w:divBdr>
    </w:div>
    <w:div w:id="204894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2341</Words>
  <Characters>13345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Biswas</dc:creator>
  <cp:keywords/>
  <dc:description/>
  <cp:lastModifiedBy>Rakesh Biswas</cp:lastModifiedBy>
  <cp:revision>2</cp:revision>
  <dcterms:created xsi:type="dcterms:W3CDTF">2025-10-06T13:19:00Z</dcterms:created>
  <dcterms:modified xsi:type="dcterms:W3CDTF">2025-10-06T14:40:00Z</dcterms:modified>
</cp:coreProperties>
</file>