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64382" w14:textId="22AE982C" w:rsidR="00942EF7" w:rsidRPr="00E902A5" w:rsidRDefault="00CA06AB" w:rsidP="00273362">
      <w:pPr>
        <w:rPr>
          <w:sz w:val="16"/>
          <w:szCs w:val="16"/>
        </w:rPr>
      </w:pPr>
      <w:r w:rsidRPr="00E902A5">
        <w:rPr>
          <w:b/>
          <w:bCs/>
          <w:sz w:val="16"/>
          <w:szCs w:val="16"/>
        </w:rPr>
        <w:t xml:space="preserve">Table-5: </w:t>
      </w:r>
      <w:r w:rsidRPr="00E902A5">
        <w:rPr>
          <w:sz w:val="16"/>
          <w:szCs w:val="16"/>
        </w:rPr>
        <w:t>Framework for Managing and Reducing Challenges of Battery-Powered Electric Vehicles in Bangladesh</w:t>
      </w:r>
    </w:p>
    <w:p w14:paraId="6EDE414D" w14:textId="77777777" w:rsidR="00CA06AB" w:rsidRPr="00E902A5" w:rsidRDefault="00CA06AB" w:rsidP="00273362">
      <w:pPr>
        <w:rPr>
          <w:sz w:val="16"/>
          <w:szCs w:val="16"/>
        </w:rPr>
      </w:pPr>
    </w:p>
    <w:tbl>
      <w:tblPr>
        <w:tblStyle w:val="TableGrid"/>
        <w:tblW w:w="0" w:type="auto"/>
        <w:tblLook w:val="04A0" w:firstRow="1" w:lastRow="0" w:firstColumn="1" w:lastColumn="0" w:noHBand="0" w:noVBand="1"/>
      </w:tblPr>
      <w:tblGrid>
        <w:gridCol w:w="1681"/>
        <w:gridCol w:w="3490"/>
        <w:gridCol w:w="4179"/>
      </w:tblGrid>
      <w:tr w:rsidR="00780AA7" w:rsidRPr="00E902A5" w14:paraId="7D0B02CC" w14:textId="77777777" w:rsidTr="00780AA7">
        <w:tc>
          <w:tcPr>
            <w:tcW w:w="0" w:type="auto"/>
            <w:hideMark/>
          </w:tcPr>
          <w:p w14:paraId="753841C0" w14:textId="77777777" w:rsidR="00780AA7" w:rsidRPr="00E902A5" w:rsidRDefault="00780AA7" w:rsidP="00273362">
            <w:pPr>
              <w:spacing w:after="160" w:line="278" w:lineRule="auto"/>
              <w:rPr>
                <w:b/>
                <w:bCs/>
                <w:sz w:val="16"/>
                <w:szCs w:val="16"/>
              </w:rPr>
            </w:pPr>
            <w:r w:rsidRPr="00E902A5">
              <w:rPr>
                <w:b/>
                <w:bCs/>
                <w:sz w:val="16"/>
                <w:szCs w:val="16"/>
              </w:rPr>
              <w:t>Challenge Framework</w:t>
            </w:r>
          </w:p>
        </w:tc>
        <w:tc>
          <w:tcPr>
            <w:tcW w:w="0" w:type="auto"/>
            <w:hideMark/>
          </w:tcPr>
          <w:p w14:paraId="0A3F5BB0" w14:textId="77777777" w:rsidR="00780AA7" w:rsidRPr="00E902A5" w:rsidRDefault="00780AA7" w:rsidP="00273362">
            <w:pPr>
              <w:spacing w:after="160" w:line="278" w:lineRule="auto"/>
              <w:rPr>
                <w:b/>
                <w:bCs/>
                <w:sz w:val="16"/>
                <w:szCs w:val="16"/>
              </w:rPr>
            </w:pPr>
            <w:r w:rsidRPr="00E902A5">
              <w:rPr>
                <w:b/>
                <w:bCs/>
                <w:sz w:val="16"/>
                <w:szCs w:val="16"/>
              </w:rPr>
              <w:t>Concept</w:t>
            </w:r>
          </w:p>
        </w:tc>
        <w:tc>
          <w:tcPr>
            <w:tcW w:w="0" w:type="auto"/>
            <w:hideMark/>
          </w:tcPr>
          <w:p w14:paraId="3BAD2902" w14:textId="77777777" w:rsidR="00780AA7" w:rsidRPr="00E902A5" w:rsidRDefault="00780AA7" w:rsidP="00273362">
            <w:pPr>
              <w:spacing w:after="160" w:line="278" w:lineRule="auto"/>
              <w:rPr>
                <w:b/>
                <w:bCs/>
                <w:sz w:val="16"/>
                <w:szCs w:val="16"/>
              </w:rPr>
            </w:pPr>
            <w:r w:rsidRPr="00E902A5">
              <w:rPr>
                <w:b/>
                <w:bCs/>
                <w:sz w:val="16"/>
                <w:szCs w:val="16"/>
              </w:rPr>
              <w:t>Challenges</w:t>
            </w:r>
          </w:p>
        </w:tc>
      </w:tr>
      <w:tr w:rsidR="00780AA7" w:rsidRPr="00E902A5" w14:paraId="616412CB" w14:textId="77777777" w:rsidTr="00780AA7">
        <w:tc>
          <w:tcPr>
            <w:tcW w:w="0" w:type="auto"/>
            <w:hideMark/>
          </w:tcPr>
          <w:p w14:paraId="2A773A7B" w14:textId="78363440" w:rsidR="00780AA7" w:rsidRPr="00E902A5" w:rsidRDefault="00780AA7" w:rsidP="00273362">
            <w:pPr>
              <w:spacing w:after="160" w:line="278" w:lineRule="auto"/>
              <w:rPr>
                <w:sz w:val="16"/>
                <w:szCs w:val="16"/>
              </w:rPr>
            </w:pPr>
            <w:r w:rsidRPr="00E902A5">
              <w:rPr>
                <w:b/>
                <w:bCs/>
                <w:sz w:val="16"/>
                <w:szCs w:val="16"/>
              </w:rPr>
              <w:t>Safety and Structural Management</w:t>
            </w:r>
            <w:r w:rsidRPr="00E902A5">
              <w:rPr>
                <w:sz w:val="16"/>
                <w:szCs w:val="16"/>
              </w:rPr>
              <w:t xml:space="preserve"> </w:t>
            </w:r>
          </w:p>
        </w:tc>
        <w:tc>
          <w:tcPr>
            <w:tcW w:w="0" w:type="auto"/>
            <w:hideMark/>
          </w:tcPr>
          <w:p w14:paraId="3B0B4997" w14:textId="77777777" w:rsidR="00780AA7" w:rsidRPr="00E902A5" w:rsidRDefault="00780AA7" w:rsidP="00273362">
            <w:pPr>
              <w:spacing w:after="160" w:line="278" w:lineRule="auto"/>
              <w:rPr>
                <w:sz w:val="16"/>
                <w:szCs w:val="16"/>
              </w:rPr>
            </w:pPr>
            <w:r w:rsidRPr="00E902A5">
              <w:rPr>
                <w:sz w:val="16"/>
                <w:szCs w:val="16"/>
              </w:rPr>
              <w:t>Vehicle frame design and braking system optimization to ensure passenger and driver safety through standardized specifications and regular inspections.</w:t>
            </w:r>
          </w:p>
        </w:tc>
        <w:tc>
          <w:tcPr>
            <w:tcW w:w="0" w:type="auto"/>
            <w:hideMark/>
          </w:tcPr>
          <w:p w14:paraId="3B12F594" w14:textId="77777777" w:rsidR="00780AA7" w:rsidRPr="00E902A5" w:rsidRDefault="00780AA7" w:rsidP="00273362">
            <w:pPr>
              <w:spacing w:after="160" w:line="278" w:lineRule="auto"/>
              <w:rPr>
                <w:sz w:val="16"/>
                <w:szCs w:val="16"/>
              </w:rPr>
            </w:pPr>
            <w:r w:rsidRPr="00E902A5">
              <w:rPr>
                <w:sz w:val="16"/>
                <w:szCs w:val="16"/>
              </w:rPr>
              <w:t>Establishing uniform safety standards and acceptance of rigorous vehicle inspection protocols; Poor braking and suspension systems causing fatal accidents; Structural weakness prone to rollover incidents.</w:t>
            </w:r>
          </w:p>
        </w:tc>
      </w:tr>
      <w:tr w:rsidR="00780AA7" w:rsidRPr="00E902A5" w14:paraId="50C81C6C" w14:textId="77777777" w:rsidTr="00780AA7">
        <w:tc>
          <w:tcPr>
            <w:tcW w:w="0" w:type="auto"/>
            <w:hideMark/>
          </w:tcPr>
          <w:p w14:paraId="5731E264" w14:textId="78CE654E" w:rsidR="00780AA7" w:rsidRPr="00E902A5" w:rsidRDefault="00780AA7" w:rsidP="00273362">
            <w:pPr>
              <w:spacing w:after="160" w:line="278" w:lineRule="auto"/>
              <w:rPr>
                <w:sz w:val="16"/>
                <w:szCs w:val="16"/>
              </w:rPr>
            </w:pPr>
            <w:r w:rsidRPr="00E902A5">
              <w:rPr>
                <w:b/>
                <w:bCs/>
                <w:sz w:val="16"/>
                <w:szCs w:val="16"/>
              </w:rPr>
              <w:t>Traffic and Congestion Control</w:t>
            </w:r>
            <w:r w:rsidRPr="00E902A5">
              <w:rPr>
                <w:sz w:val="16"/>
                <w:szCs w:val="16"/>
              </w:rPr>
              <w:t xml:space="preserve"> </w:t>
            </w:r>
          </w:p>
        </w:tc>
        <w:tc>
          <w:tcPr>
            <w:tcW w:w="0" w:type="auto"/>
            <w:hideMark/>
          </w:tcPr>
          <w:p w14:paraId="2FC6FEB4" w14:textId="77777777" w:rsidR="00780AA7" w:rsidRPr="00E902A5" w:rsidRDefault="00780AA7" w:rsidP="00273362">
            <w:pPr>
              <w:spacing w:after="160" w:line="278" w:lineRule="auto"/>
              <w:rPr>
                <w:sz w:val="16"/>
                <w:szCs w:val="16"/>
              </w:rPr>
            </w:pPr>
            <w:r w:rsidRPr="00E902A5">
              <w:rPr>
                <w:sz w:val="16"/>
                <w:szCs w:val="16"/>
              </w:rPr>
              <w:t>Regulation of E3W movement patterns and designated operational zones to reduce traffic congestion and minimize speed-related conflicts with other vehicles.</w:t>
            </w:r>
          </w:p>
        </w:tc>
        <w:tc>
          <w:tcPr>
            <w:tcW w:w="0" w:type="auto"/>
            <w:hideMark/>
          </w:tcPr>
          <w:p w14:paraId="00261A35" w14:textId="77777777" w:rsidR="00780AA7" w:rsidRPr="00E902A5" w:rsidRDefault="00780AA7" w:rsidP="00273362">
            <w:pPr>
              <w:spacing w:after="160" w:line="278" w:lineRule="auto"/>
              <w:rPr>
                <w:sz w:val="16"/>
                <w:szCs w:val="16"/>
              </w:rPr>
            </w:pPr>
            <w:r w:rsidRPr="00E902A5">
              <w:rPr>
                <w:sz w:val="16"/>
                <w:szCs w:val="16"/>
              </w:rPr>
              <w:t>Implementing traffic coordination for slow-moving vehicles; Lack of designated lanes and stopping zones; Creating acceptable speed management protocols without reducing operational efficiency.</w:t>
            </w:r>
          </w:p>
        </w:tc>
      </w:tr>
      <w:tr w:rsidR="00780AA7" w:rsidRPr="00E902A5" w14:paraId="7E43756A" w14:textId="77777777" w:rsidTr="00780AA7">
        <w:tc>
          <w:tcPr>
            <w:tcW w:w="0" w:type="auto"/>
            <w:hideMark/>
          </w:tcPr>
          <w:p w14:paraId="27F74BC8" w14:textId="0F76FB5A" w:rsidR="00780AA7" w:rsidRPr="00E902A5" w:rsidRDefault="00780AA7" w:rsidP="00273362">
            <w:pPr>
              <w:spacing w:after="160" w:line="278" w:lineRule="auto"/>
              <w:rPr>
                <w:sz w:val="16"/>
                <w:szCs w:val="16"/>
              </w:rPr>
            </w:pPr>
            <w:r w:rsidRPr="00E902A5">
              <w:rPr>
                <w:b/>
                <w:bCs/>
                <w:sz w:val="16"/>
                <w:szCs w:val="16"/>
              </w:rPr>
              <w:t>Driver Licensing and Age Verification</w:t>
            </w:r>
            <w:r w:rsidRPr="00E902A5">
              <w:rPr>
                <w:sz w:val="16"/>
                <w:szCs w:val="16"/>
              </w:rPr>
              <w:t xml:space="preserve"> </w:t>
            </w:r>
          </w:p>
        </w:tc>
        <w:tc>
          <w:tcPr>
            <w:tcW w:w="0" w:type="auto"/>
            <w:hideMark/>
          </w:tcPr>
          <w:p w14:paraId="5522F2C6" w14:textId="77777777" w:rsidR="00780AA7" w:rsidRPr="00E902A5" w:rsidRDefault="00780AA7" w:rsidP="00273362">
            <w:pPr>
              <w:spacing w:after="160" w:line="278" w:lineRule="auto"/>
              <w:rPr>
                <w:sz w:val="16"/>
                <w:szCs w:val="16"/>
              </w:rPr>
            </w:pPr>
            <w:r w:rsidRPr="00E902A5">
              <w:rPr>
                <w:sz w:val="16"/>
                <w:szCs w:val="16"/>
              </w:rPr>
              <w:t>Standardized driver qualification processes with age verification and proper training certification to ensure competent vehicle operation.</w:t>
            </w:r>
          </w:p>
        </w:tc>
        <w:tc>
          <w:tcPr>
            <w:tcW w:w="0" w:type="auto"/>
            <w:hideMark/>
          </w:tcPr>
          <w:p w14:paraId="38C87BD5" w14:textId="77777777" w:rsidR="00780AA7" w:rsidRPr="00E902A5" w:rsidRDefault="00780AA7" w:rsidP="00273362">
            <w:pPr>
              <w:spacing w:after="160" w:line="278" w:lineRule="auto"/>
              <w:rPr>
                <w:sz w:val="16"/>
                <w:szCs w:val="16"/>
              </w:rPr>
            </w:pPr>
            <w:r w:rsidRPr="00E902A5">
              <w:rPr>
                <w:sz w:val="16"/>
                <w:szCs w:val="16"/>
              </w:rPr>
              <w:t>Establishing comprehensive licensing requirements and acceptance of digital verification systems; High prevalence of underage drivers; Difficulty in enforcement mechanisms.</w:t>
            </w:r>
          </w:p>
        </w:tc>
      </w:tr>
      <w:tr w:rsidR="00780AA7" w:rsidRPr="00E902A5" w14:paraId="02C5E20D" w14:textId="77777777" w:rsidTr="00780AA7">
        <w:tc>
          <w:tcPr>
            <w:tcW w:w="0" w:type="auto"/>
            <w:hideMark/>
          </w:tcPr>
          <w:p w14:paraId="7CFC57F1" w14:textId="3A7659A6" w:rsidR="00780AA7" w:rsidRPr="00E902A5" w:rsidRDefault="00780AA7" w:rsidP="00273362">
            <w:pPr>
              <w:spacing w:after="160" w:line="278" w:lineRule="auto"/>
              <w:rPr>
                <w:sz w:val="16"/>
                <w:szCs w:val="16"/>
              </w:rPr>
            </w:pPr>
            <w:r w:rsidRPr="00E902A5">
              <w:rPr>
                <w:b/>
                <w:bCs/>
                <w:sz w:val="16"/>
                <w:szCs w:val="16"/>
              </w:rPr>
              <w:t>Electrical Grid Integration and Load Management</w:t>
            </w:r>
            <w:r w:rsidRPr="00E902A5">
              <w:rPr>
                <w:sz w:val="16"/>
                <w:szCs w:val="16"/>
              </w:rPr>
              <w:t xml:space="preserve"> </w:t>
            </w:r>
          </w:p>
        </w:tc>
        <w:tc>
          <w:tcPr>
            <w:tcW w:w="0" w:type="auto"/>
            <w:hideMark/>
          </w:tcPr>
          <w:p w14:paraId="77C6C33D" w14:textId="77777777" w:rsidR="00780AA7" w:rsidRPr="00E902A5" w:rsidRDefault="00780AA7" w:rsidP="00273362">
            <w:pPr>
              <w:spacing w:after="160" w:line="278" w:lineRule="auto"/>
              <w:rPr>
                <w:sz w:val="16"/>
                <w:szCs w:val="16"/>
              </w:rPr>
            </w:pPr>
            <w:r w:rsidRPr="00E902A5">
              <w:rPr>
                <w:sz w:val="16"/>
                <w:szCs w:val="16"/>
              </w:rPr>
              <w:t>Demand-side management strategies and smart charging infrastructure to balance E3W energy consumption with national grid capacity.</w:t>
            </w:r>
          </w:p>
        </w:tc>
        <w:tc>
          <w:tcPr>
            <w:tcW w:w="0" w:type="auto"/>
            <w:hideMark/>
          </w:tcPr>
          <w:p w14:paraId="1F3D03C2" w14:textId="77777777" w:rsidR="00780AA7" w:rsidRPr="00E902A5" w:rsidRDefault="00780AA7" w:rsidP="00273362">
            <w:pPr>
              <w:spacing w:after="160" w:line="278" w:lineRule="auto"/>
              <w:rPr>
                <w:sz w:val="16"/>
                <w:szCs w:val="16"/>
              </w:rPr>
            </w:pPr>
            <w:r w:rsidRPr="00E902A5">
              <w:rPr>
                <w:sz w:val="16"/>
                <w:szCs w:val="16"/>
              </w:rPr>
              <w:t>Implementing controlled charging protocols and off-peak utilization; Uncontrolled overnight charging causing peak load shifts; Harmonic distortion affecting grid stability and power quality.</w:t>
            </w:r>
          </w:p>
        </w:tc>
      </w:tr>
      <w:tr w:rsidR="00780AA7" w:rsidRPr="00E902A5" w14:paraId="3E6F8B4B" w14:textId="77777777" w:rsidTr="00780AA7">
        <w:tc>
          <w:tcPr>
            <w:tcW w:w="0" w:type="auto"/>
            <w:hideMark/>
          </w:tcPr>
          <w:p w14:paraId="7C7DC584" w14:textId="6B5708F6" w:rsidR="00780AA7" w:rsidRPr="00E902A5" w:rsidRDefault="00780AA7" w:rsidP="00273362">
            <w:pPr>
              <w:spacing w:after="160" w:line="278" w:lineRule="auto"/>
              <w:rPr>
                <w:sz w:val="16"/>
                <w:szCs w:val="16"/>
              </w:rPr>
            </w:pPr>
            <w:r w:rsidRPr="00E902A5">
              <w:rPr>
                <w:b/>
                <w:bCs/>
                <w:sz w:val="16"/>
                <w:szCs w:val="16"/>
              </w:rPr>
              <w:t>Battery Quality and Lifecycle Management</w:t>
            </w:r>
          </w:p>
        </w:tc>
        <w:tc>
          <w:tcPr>
            <w:tcW w:w="0" w:type="auto"/>
            <w:hideMark/>
          </w:tcPr>
          <w:p w14:paraId="000F4D06" w14:textId="77777777" w:rsidR="00780AA7" w:rsidRPr="00E902A5" w:rsidRDefault="00780AA7" w:rsidP="00273362">
            <w:pPr>
              <w:spacing w:after="160" w:line="278" w:lineRule="auto"/>
              <w:rPr>
                <w:sz w:val="16"/>
                <w:szCs w:val="16"/>
              </w:rPr>
            </w:pPr>
            <w:r w:rsidRPr="00E902A5">
              <w:rPr>
                <w:sz w:val="16"/>
                <w:szCs w:val="16"/>
              </w:rPr>
              <w:t>Standardized battery specifications, proper maintenance protocols, and efficient recycling systems to extend battery lifespan and reduce environmental impact.</w:t>
            </w:r>
          </w:p>
        </w:tc>
        <w:tc>
          <w:tcPr>
            <w:tcW w:w="0" w:type="auto"/>
            <w:hideMark/>
          </w:tcPr>
          <w:p w14:paraId="660A9128" w14:textId="77777777" w:rsidR="00780AA7" w:rsidRPr="00E902A5" w:rsidRDefault="00780AA7" w:rsidP="00273362">
            <w:pPr>
              <w:spacing w:after="160" w:line="278" w:lineRule="auto"/>
              <w:rPr>
                <w:sz w:val="16"/>
                <w:szCs w:val="16"/>
              </w:rPr>
            </w:pPr>
            <w:r w:rsidRPr="00E902A5">
              <w:rPr>
                <w:sz w:val="16"/>
                <w:szCs w:val="16"/>
              </w:rPr>
              <w:t>Ensuring adequate battery health monitoring and replacement timelines; Low battery lifecycle (9-12 months) increasing operational costs; Lead acid disposal contaminating soil and groundwater.</w:t>
            </w:r>
          </w:p>
        </w:tc>
      </w:tr>
      <w:tr w:rsidR="00780AA7" w:rsidRPr="00E902A5" w14:paraId="1F4CE550" w14:textId="77777777" w:rsidTr="00780AA7">
        <w:tc>
          <w:tcPr>
            <w:tcW w:w="0" w:type="auto"/>
            <w:hideMark/>
          </w:tcPr>
          <w:p w14:paraId="583F829A" w14:textId="758A2C8D" w:rsidR="00780AA7" w:rsidRPr="00E902A5" w:rsidRDefault="00780AA7" w:rsidP="00273362">
            <w:pPr>
              <w:spacing w:after="160" w:line="278" w:lineRule="auto"/>
              <w:rPr>
                <w:sz w:val="16"/>
                <w:szCs w:val="16"/>
              </w:rPr>
            </w:pPr>
            <w:r w:rsidRPr="00E902A5">
              <w:rPr>
                <w:b/>
                <w:bCs/>
                <w:sz w:val="16"/>
                <w:szCs w:val="16"/>
              </w:rPr>
              <w:t>License Tracking and Vehicle Registration</w:t>
            </w:r>
            <w:r w:rsidRPr="00E902A5">
              <w:rPr>
                <w:sz w:val="16"/>
                <w:szCs w:val="16"/>
              </w:rPr>
              <w:t xml:space="preserve"> </w:t>
            </w:r>
          </w:p>
        </w:tc>
        <w:tc>
          <w:tcPr>
            <w:tcW w:w="0" w:type="auto"/>
            <w:hideMark/>
          </w:tcPr>
          <w:p w14:paraId="17823D4B" w14:textId="77777777" w:rsidR="00780AA7" w:rsidRPr="00E902A5" w:rsidRDefault="00780AA7" w:rsidP="00273362">
            <w:pPr>
              <w:spacing w:after="160" w:line="278" w:lineRule="auto"/>
              <w:rPr>
                <w:sz w:val="16"/>
                <w:szCs w:val="16"/>
              </w:rPr>
            </w:pPr>
            <w:r w:rsidRPr="00E902A5">
              <w:rPr>
                <w:sz w:val="16"/>
                <w:szCs w:val="16"/>
              </w:rPr>
              <w:t>Comprehensive registration system and digital tracking of all operating E3Ws to ensure regulatory compliance and safety monitoring.</w:t>
            </w:r>
          </w:p>
        </w:tc>
        <w:tc>
          <w:tcPr>
            <w:tcW w:w="0" w:type="auto"/>
            <w:hideMark/>
          </w:tcPr>
          <w:p w14:paraId="7A761692" w14:textId="77777777" w:rsidR="00780AA7" w:rsidRPr="00E902A5" w:rsidRDefault="00780AA7" w:rsidP="00273362">
            <w:pPr>
              <w:spacing w:after="160" w:line="278" w:lineRule="auto"/>
              <w:rPr>
                <w:sz w:val="16"/>
                <w:szCs w:val="16"/>
              </w:rPr>
            </w:pPr>
            <w:r w:rsidRPr="00E902A5">
              <w:rPr>
                <w:sz w:val="16"/>
                <w:szCs w:val="16"/>
              </w:rPr>
              <w:t>Establishing centralized database management and real-time monitoring systems; Lack of unified registration reducing government oversight; Difficulty identifying unregistered and substandard vehicles.</w:t>
            </w:r>
          </w:p>
        </w:tc>
      </w:tr>
    </w:tbl>
    <w:p w14:paraId="3117D3DB" w14:textId="77777777" w:rsidR="00CA06AB" w:rsidRPr="00E902A5" w:rsidRDefault="00CA06AB" w:rsidP="00273362">
      <w:pPr>
        <w:rPr>
          <w:b/>
          <w:bCs/>
          <w:sz w:val="16"/>
          <w:szCs w:val="16"/>
        </w:rPr>
      </w:pPr>
    </w:p>
    <w:p w14:paraId="4F7A3CC8" w14:textId="77777777" w:rsidR="00CA06AB" w:rsidRPr="00E902A5" w:rsidRDefault="00CA06AB" w:rsidP="00273362">
      <w:pPr>
        <w:rPr>
          <w:b/>
          <w:bCs/>
          <w:sz w:val="16"/>
          <w:szCs w:val="16"/>
        </w:rPr>
      </w:pPr>
    </w:p>
    <w:p w14:paraId="6405F4B8" w14:textId="1B498537" w:rsidR="00780AA7" w:rsidRPr="00E902A5" w:rsidRDefault="00780AA7" w:rsidP="00273362">
      <w:pPr>
        <w:rPr>
          <w:sz w:val="16"/>
          <w:szCs w:val="16"/>
        </w:rPr>
      </w:pPr>
      <w:r w:rsidRPr="00E902A5">
        <w:rPr>
          <w:b/>
          <w:bCs/>
          <w:sz w:val="16"/>
          <w:szCs w:val="16"/>
        </w:rPr>
        <w:t>References:</w:t>
      </w:r>
      <w:r w:rsidRPr="00E902A5">
        <w:rPr>
          <w:sz w:val="16"/>
          <w:szCs w:val="16"/>
        </w:rPr>
        <w:t xml:space="preserve"> [1]</w:t>
      </w:r>
      <w:r w:rsidR="009609B3" w:rsidRPr="00E902A5">
        <w:rPr>
          <w:sz w:val="16"/>
          <w:szCs w:val="16"/>
        </w:rPr>
        <w:t xml:space="preserve"> </w:t>
      </w:r>
      <w:r w:rsidRPr="00E902A5">
        <w:rPr>
          <w:sz w:val="16"/>
          <w:szCs w:val="16"/>
        </w:rPr>
        <w:t xml:space="preserve">Affordable Electric Three-Wheeler in Bangladesh: Prospects, Challenges, and Sustainable Solutions. </w:t>
      </w:r>
      <w:r w:rsidRPr="00E902A5">
        <w:rPr>
          <w:i/>
          <w:iCs/>
          <w:sz w:val="16"/>
          <w:szCs w:val="16"/>
        </w:rPr>
        <w:t>Sustainability</w:t>
      </w:r>
      <w:r w:rsidRPr="00E902A5">
        <w:rPr>
          <w:sz w:val="16"/>
          <w:szCs w:val="16"/>
        </w:rPr>
        <w:t xml:space="preserve">, 15(1), 149. </w:t>
      </w:r>
      <w:hyperlink r:id="rId5" w:history="1">
        <w:r w:rsidR="00CA06AB" w:rsidRPr="00E902A5">
          <w:rPr>
            <w:rStyle w:val="Hyperlink"/>
            <w:sz w:val="16"/>
            <w:szCs w:val="16"/>
          </w:rPr>
          <w:t>https://doi.org/10.3390/su15010149</w:t>
        </w:r>
      </w:hyperlink>
    </w:p>
    <w:p w14:paraId="47FE0E57" w14:textId="77777777" w:rsidR="00CA06AB" w:rsidRPr="00E902A5" w:rsidRDefault="00CA06AB" w:rsidP="00273362">
      <w:pPr>
        <w:rPr>
          <w:sz w:val="16"/>
          <w:szCs w:val="16"/>
        </w:rPr>
      </w:pPr>
    </w:p>
    <w:p w14:paraId="720DFFB5" w14:textId="77777777" w:rsidR="00780AA7" w:rsidRPr="00E902A5" w:rsidRDefault="00780AA7" w:rsidP="00273362">
      <w:pPr>
        <w:rPr>
          <w:sz w:val="16"/>
          <w:szCs w:val="16"/>
        </w:rPr>
      </w:pPr>
    </w:p>
    <w:p w14:paraId="0DF2E189" w14:textId="511E3DAD" w:rsidR="000026F9" w:rsidRDefault="000026F9">
      <w:pPr>
        <w:rPr>
          <w:sz w:val="16"/>
          <w:szCs w:val="16"/>
        </w:rPr>
      </w:pPr>
      <w:r>
        <w:rPr>
          <w:sz w:val="16"/>
          <w:szCs w:val="16"/>
        </w:rPr>
        <w:br w:type="page"/>
      </w:r>
    </w:p>
    <w:p w14:paraId="103106B1" w14:textId="77777777" w:rsidR="00780AA7" w:rsidRPr="00E902A5" w:rsidRDefault="00780AA7" w:rsidP="00273362">
      <w:pPr>
        <w:rPr>
          <w:sz w:val="16"/>
          <w:szCs w:val="16"/>
        </w:rPr>
      </w:pPr>
    </w:p>
    <w:p w14:paraId="554441B8" w14:textId="77777777" w:rsidR="00780AA7" w:rsidRPr="00E902A5" w:rsidRDefault="00780AA7" w:rsidP="00273362">
      <w:pPr>
        <w:rPr>
          <w:sz w:val="16"/>
          <w:szCs w:val="16"/>
        </w:rPr>
      </w:pPr>
    </w:p>
    <w:tbl>
      <w:tblPr>
        <w:tblStyle w:val="TableGrid"/>
        <w:tblW w:w="0" w:type="auto"/>
        <w:tblLook w:val="04A0" w:firstRow="1" w:lastRow="0" w:firstColumn="1" w:lastColumn="0" w:noHBand="0" w:noVBand="1"/>
      </w:tblPr>
      <w:tblGrid>
        <w:gridCol w:w="1622"/>
        <w:gridCol w:w="1574"/>
        <w:gridCol w:w="1581"/>
        <w:gridCol w:w="1623"/>
        <w:gridCol w:w="1623"/>
        <w:gridCol w:w="1337"/>
      </w:tblGrid>
      <w:tr w:rsidR="00006464" w14:paraId="7562444A" w14:textId="733ECB6A" w:rsidTr="00006464">
        <w:tc>
          <w:tcPr>
            <w:tcW w:w="1622" w:type="dxa"/>
            <w:tcBorders>
              <w:left w:val="nil"/>
              <w:bottom w:val="single" w:sz="4" w:space="0" w:color="auto"/>
              <w:right w:val="nil"/>
            </w:tcBorders>
          </w:tcPr>
          <w:p w14:paraId="0B420406" w14:textId="77777777" w:rsidR="00006464" w:rsidRDefault="00006464">
            <w:pPr>
              <w:rPr>
                <w:sz w:val="16"/>
                <w:szCs w:val="16"/>
              </w:rPr>
            </w:pPr>
          </w:p>
        </w:tc>
        <w:tc>
          <w:tcPr>
            <w:tcW w:w="1574" w:type="dxa"/>
            <w:tcBorders>
              <w:left w:val="nil"/>
              <w:bottom w:val="single" w:sz="4" w:space="0" w:color="auto"/>
              <w:right w:val="nil"/>
            </w:tcBorders>
          </w:tcPr>
          <w:p w14:paraId="7EA1063C" w14:textId="77777777" w:rsidR="00006464" w:rsidRDefault="00006464">
            <w:pPr>
              <w:rPr>
                <w:sz w:val="16"/>
                <w:szCs w:val="16"/>
              </w:rPr>
            </w:pPr>
          </w:p>
        </w:tc>
        <w:tc>
          <w:tcPr>
            <w:tcW w:w="1581" w:type="dxa"/>
            <w:tcBorders>
              <w:left w:val="nil"/>
              <w:bottom w:val="single" w:sz="4" w:space="0" w:color="auto"/>
              <w:right w:val="nil"/>
            </w:tcBorders>
          </w:tcPr>
          <w:p w14:paraId="02792483" w14:textId="77777777" w:rsidR="00006464" w:rsidRDefault="00006464">
            <w:pPr>
              <w:rPr>
                <w:sz w:val="16"/>
                <w:szCs w:val="16"/>
              </w:rPr>
            </w:pPr>
          </w:p>
        </w:tc>
        <w:tc>
          <w:tcPr>
            <w:tcW w:w="1623" w:type="dxa"/>
            <w:tcBorders>
              <w:left w:val="nil"/>
              <w:bottom w:val="single" w:sz="4" w:space="0" w:color="auto"/>
              <w:right w:val="nil"/>
            </w:tcBorders>
          </w:tcPr>
          <w:p w14:paraId="7C7A5AAD" w14:textId="77777777" w:rsidR="00006464" w:rsidRDefault="00006464">
            <w:pPr>
              <w:rPr>
                <w:sz w:val="16"/>
                <w:szCs w:val="16"/>
              </w:rPr>
            </w:pPr>
          </w:p>
        </w:tc>
        <w:tc>
          <w:tcPr>
            <w:tcW w:w="1623" w:type="dxa"/>
            <w:tcBorders>
              <w:left w:val="nil"/>
              <w:bottom w:val="single" w:sz="4" w:space="0" w:color="auto"/>
              <w:right w:val="nil"/>
            </w:tcBorders>
          </w:tcPr>
          <w:p w14:paraId="7CF59BAD" w14:textId="77777777" w:rsidR="00006464" w:rsidRDefault="00006464">
            <w:pPr>
              <w:rPr>
                <w:sz w:val="16"/>
                <w:szCs w:val="16"/>
              </w:rPr>
            </w:pPr>
          </w:p>
        </w:tc>
        <w:tc>
          <w:tcPr>
            <w:tcW w:w="1337" w:type="dxa"/>
            <w:tcBorders>
              <w:left w:val="nil"/>
              <w:bottom w:val="single" w:sz="4" w:space="0" w:color="auto"/>
              <w:right w:val="nil"/>
            </w:tcBorders>
          </w:tcPr>
          <w:p w14:paraId="4B0E9A38" w14:textId="77777777" w:rsidR="00006464" w:rsidRDefault="00006464">
            <w:pPr>
              <w:rPr>
                <w:sz w:val="16"/>
                <w:szCs w:val="16"/>
              </w:rPr>
            </w:pPr>
          </w:p>
        </w:tc>
      </w:tr>
      <w:tr w:rsidR="00006464" w14:paraId="619AF50B" w14:textId="0A3F21CD" w:rsidTr="00006464">
        <w:tc>
          <w:tcPr>
            <w:tcW w:w="1622" w:type="dxa"/>
            <w:tcBorders>
              <w:left w:val="nil"/>
              <w:bottom w:val="single" w:sz="4" w:space="0" w:color="auto"/>
              <w:right w:val="nil"/>
            </w:tcBorders>
          </w:tcPr>
          <w:p w14:paraId="16B39550" w14:textId="10B78901" w:rsidR="00006464" w:rsidRDefault="00006464">
            <w:pPr>
              <w:rPr>
                <w:sz w:val="16"/>
                <w:szCs w:val="16"/>
              </w:rPr>
            </w:pPr>
            <w:r w:rsidRPr="00E902A5">
              <w:rPr>
                <w:b/>
                <w:bCs/>
                <w:sz w:val="16"/>
                <w:szCs w:val="16"/>
              </w:rPr>
              <w:t>Safety and Structural Management</w:t>
            </w:r>
          </w:p>
        </w:tc>
        <w:tc>
          <w:tcPr>
            <w:tcW w:w="1574" w:type="dxa"/>
            <w:tcBorders>
              <w:left w:val="nil"/>
              <w:bottom w:val="single" w:sz="4" w:space="0" w:color="auto"/>
              <w:right w:val="nil"/>
            </w:tcBorders>
          </w:tcPr>
          <w:p w14:paraId="0273D0CB" w14:textId="264A1608" w:rsidR="00006464" w:rsidRDefault="00006464">
            <w:pPr>
              <w:rPr>
                <w:sz w:val="16"/>
                <w:szCs w:val="16"/>
              </w:rPr>
            </w:pPr>
            <w:r w:rsidRPr="00E902A5">
              <w:rPr>
                <w:b/>
                <w:bCs/>
                <w:sz w:val="16"/>
                <w:szCs w:val="16"/>
              </w:rPr>
              <w:t>Traffic and Congestion Control</w:t>
            </w:r>
          </w:p>
        </w:tc>
        <w:tc>
          <w:tcPr>
            <w:tcW w:w="1581" w:type="dxa"/>
            <w:tcBorders>
              <w:left w:val="nil"/>
              <w:bottom w:val="single" w:sz="4" w:space="0" w:color="auto"/>
              <w:right w:val="nil"/>
            </w:tcBorders>
          </w:tcPr>
          <w:p w14:paraId="301DAE19" w14:textId="4C08EE63" w:rsidR="00006464" w:rsidRDefault="00006464">
            <w:pPr>
              <w:rPr>
                <w:sz w:val="16"/>
                <w:szCs w:val="16"/>
              </w:rPr>
            </w:pPr>
            <w:r w:rsidRPr="00E902A5">
              <w:rPr>
                <w:b/>
                <w:bCs/>
                <w:sz w:val="16"/>
                <w:szCs w:val="16"/>
              </w:rPr>
              <w:t>Driver Licensing and Age Verification</w:t>
            </w:r>
          </w:p>
        </w:tc>
        <w:tc>
          <w:tcPr>
            <w:tcW w:w="1623" w:type="dxa"/>
            <w:tcBorders>
              <w:left w:val="nil"/>
              <w:bottom w:val="single" w:sz="4" w:space="0" w:color="auto"/>
              <w:right w:val="nil"/>
            </w:tcBorders>
          </w:tcPr>
          <w:p w14:paraId="7DACD151" w14:textId="1519D9BC" w:rsidR="00006464" w:rsidRDefault="00006464">
            <w:pPr>
              <w:rPr>
                <w:sz w:val="16"/>
                <w:szCs w:val="16"/>
              </w:rPr>
            </w:pPr>
            <w:r w:rsidRPr="00E902A5">
              <w:rPr>
                <w:b/>
                <w:bCs/>
                <w:sz w:val="16"/>
                <w:szCs w:val="16"/>
              </w:rPr>
              <w:t>Electrical Grid Integration and Load Management</w:t>
            </w:r>
          </w:p>
        </w:tc>
        <w:tc>
          <w:tcPr>
            <w:tcW w:w="1623" w:type="dxa"/>
            <w:tcBorders>
              <w:left w:val="nil"/>
              <w:bottom w:val="single" w:sz="4" w:space="0" w:color="auto"/>
              <w:right w:val="nil"/>
            </w:tcBorders>
          </w:tcPr>
          <w:p w14:paraId="69E71845" w14:textId="56176DD5" w:rsidR="00006464" w:rsidRDefault="00006464">
            <w:pPr>
              <w:rPr>
                <w:sz w:val="16"/>
                <w:szCs w:val="16"/>
              </w:rPr>
            </w:pPr>
            <w:r w:rsidRPr="00E902A5">
              <w:rPr>
                <w:b/>
                <w:bCs/>
                <w:sz w:val="16"/>
                <w:szCs w:val="16"/>
              </w:rPr>
              <w:t>Battery Quality and Lifecycle Management</w:t>
            </w:r>
          </w:p>
        </w:tc>
        <w:tc>
          <w:tcPr>
            <w:tcW w:w="1337" w:type="dxa"/>
            <w:tcBorders>
              <w:left w:val="nil"/>
              <w:bottom w:val="single" w:sz="4" w:space="0" w:color="auto"/>
              <w:right w:val="nil"/>
            </w:tcBorders>
          </w:tcPr>
          <w:p w14:paraId="33006594" w14:textId="0EC6DB62" w:rsidR="00006464" w:rsidRPr="00E902A5" w:rsidRDefault="00006464">
            <w:pPr>
              <w:rPr>
                <w:b/>
                <w:bCs/>
                <w:sz w:val="16"/>
                <w:szCs w:val="16"/>
              </w:rPr>
            </w:pPr>
            <w:r w:rsidRPr="00E902A5">
              <w:rPr>
                <w:b/>
                <w:bCs/>
                <w:sz w:val="16"/>
                <w:szCs w:val="16"/>
              </w:rPr>
              <w:t>License Tracking and Vehicle Registration</w:t>
            </w:r>
          </w:p>
        </w:tc>
      </w:tr>
      <w:tr w:rsidR="00006464" w14:paraId="6D9716AB" w14:textId="66F198AC" w:rsidTr="00006464">
        <w:tc>
          <w:tcPr>
            <w:tcW w:w="1622" w:type="dxa"/>
            <w:tcBorders>
              <w:top w:val="nil"/>
              <w:left w:val="nil"/>
              <w:right w:val="nil"/>
            </w:tcBorders>
          </w:tcPr>
          <w:p w14:paraId="03BDB150" w14:textId="0436283C" w:rsidR="00006464" w:rsidRDefault="000026F9">
            <w:pPr>
              <w:rPr>
                <w:sz w:val="16"/>
                <w:szCs w:val="16"/>
              </w:rPr>
            </w:pPr>
            <w:r w:rsidRPr="000026F9">
              <w:rPr>
                <w:sz w:val="16"/>
                <w:szCs w:val="16"/>
              </w:rPr>
              <w:t xml:space="preserve">• Establishing uniform safety standards and acceptance of rigorous vehicle inspection protocols. </w:t>
            </w:r>
            <w:r w:rsidRPr="000026F9">
              <w:rPr>
                <w:sz w:val="16"/>
                <w:szCs w:val="16"/>
              </w:rPr>
              <w:br/>
              <w:t xml:space="preserve">• Poor braking and suspension systems causing fatal accidents. </w:t>
            </w:r>
            <w:r w:rsidRPr="000026F9">
              <w:rPr>
                <w:sz w:val="16"/>
                <w:szCs w:val="16"/>
              </w:rPr>
              <w:br/>
              <w:t>• Structural weaknesses prone to rollover incidents.</w:t>
            </w:r>
          </w:p>
        </w:tc>
        <w:tc>
          <w:tcPr>
            <w:tcW w:w="1574" w:type="dxa"/>
            <w:tcBorders>
              <w:top w:val="nil"/>
              <w:left w:val="nil"/>
              <w:right w:val="nil"/>
            </w:tcBorders>
          </w:tcPr>
          <w:p w14:paraId="1F47EEC8" w14:textId="0E8252F9" w:rsidR="00006464" w:rsidRDefault="000026F9">
            <w:pPr>
              <w:rPr>
                <w:sz w:val="16"/>
                <w:szCs w:val="16"/>
              </w:rPr>
            </w:pPr>
            <w:r w:rsidRPr="000026F9">
              <w:rPr>
                <w:sz w:val="16"/>
                <w:szCs w:val="16"/>
              </w:rPr>
              <w:t xml:space="preserve">• Implementing traffic coordination for slow-moving vehicles. </w:t>
            </w:r>
            <w:r w:rsidRPr="000026F9">
              <w:rPr>
                <w:sz w:val="16"/>
                <w:szCs w:val="16"/>
              </w:rPr>
              <w:br/>
              <w:t xml:space="preserve">• Lack of designated lanes and stopping zones. </w:t>
            </w:r>
            <w:r w:rsidRPr="000026F9">
              <w:rPr>
                <w:sz w:val="16"/>
                <w:szCs w:val="16"/>
              </w:rPr>
              <w:br/>
              <w:t>• Creating acceptable speed management protocols without reducing operational efficiency.</w:t>
            </w:r>
          </w:p>
        </w:tc>
        <w:tc>
          <w:tcPr>
            <w:tcW w:w="1581" w:type="dxa"/>
            <w:tcBorders>
              <w:top w:val="nil"/>
              <w:left w:val="nil"/>
              <w:right w:val="nil"/>
            </w:tcBorders>
          </w:tcPr>
          <w:p w14:paraId="25A02249" w14:textId="64F70FDC" w:rsidR="00006464" w:rsidRDefault="000026F9">
            <w:pPr>
              <w:rPr>
                <w:sz w:val="16"/>
                <w:szCs w:val="16"/>
              </w:rPr>
            </w:pPr>
            <w:r w:rsidRPr="000026F9">
              <w:rPr>
                <w:sz w:val="16"/>
                <w:szCs w:val="16"/>
              </w:rPr>
              <w:t xml:space="preserve">• Establishing comprehensive licensing requirements and acceptance of digital verification systems. </w:t>
            </w:r>
            <w:r w:rsidRPr="000026F9">
              <w:rPr>
                <w:sz w:val="16"/>
                <w:szCs w:val="16"/>
              </w:rPr>
              <w:br/>
              <w:t xml:space="preserve">• High prevalence of underage drivers. </w:t>
            </w:r>
            <w:r w:rsidRPr="000026F9">
              <w:rPr>
                <w:sz w:val="16"/>
                <w:szCs w:val="16"/>
              </w:rPr>
              <w:br/>
              <w:t>• Difficulty in enforcement mechanisms.</w:t>
            </w:r>
          </w:p>
        </w:tc>
        <w:tc>
          <w:tcPr>
            <w:tcW w:w="1623" w:type="dxa"/>
            <w:tcBorders>
              <w:top w:val="nil"/>
              <w:left w:val="nil"/>
              <w:right w:val="nil"/>
            </w:tcBorders>
          </w:tcPr>
          <w:p w14:paraId="0B5003C5" w14:textId="30205257" w:rsidR="00006464" w:rsidRDefault="000026F9">
            <w:pPr>
              <w:rPr>
                <w:sz w:val="16"/>
                <w:szCs w:val="16"/>
              </w:rPr>
            </w:pPr>
            <w:r w:rsidRPr="000026F9">
              <w:rPr>
                <w:sz w:val="16"/>
                <w:szCs w:val="16"/>
              </w:rPr>
              <w:t xml:space="preserve">• Implementing controlled charging protocols and off-peak utilization. </w:t>
            </w:r>
            <w:r w:rsidRPr="000026F9">
              <w:rPr>
                <w:sz w:val="16"/>
                <w:szCs w:val="16"/>
              </w:rPr>
              <w:br/>
              <w:t xml:space="preserve">• Uncontrolled overnight charging causing peak load shifts. </w:t>
            </w:r>
            <w:r w:rsidRPr="000026F9">
              <w:rPr>
                <w:sz w:val="16"/>
                <w:szCs w:val="16"/>
              </w:rPr>
              <w:br/>
              <w:t>• Harmonic distortion affecting grid stability and power quality.</w:t>
            </w:r>
          </w:p>
        </w:tc>
        <w:tc>
          <w:tcPr>
            <w:tcW w:w="1623" w:type="dxa"/>
            <w:tcBorders>
              <w:top w:val="nil"/>
              <w:left w:val="nil"/>
              <w:right w:val="nil"/>
            </w:tcBorders>
          </w:tcPr>
          <w:p w14:paraId="17AD475A" w14:textId="43DA7BFD" w:rsidR="00006464" w:rsidRDefault="000026F9">
            <w:pPr>
              <w:rPr>
                <w:sz w:val="16"/>
                <w:szCs w:val="16"/>
              </w:rPr>
            </w:pPr>
            <w:r w:rsidRPr="000026F9">
              <w:rPr>
                <w:sz w:val="16"/>
                <w:szCs w:val="16"/>
              </w:rPr>
              <w:t xml:space="preserve">• Ensuring adequate battery health monitoring and replacement timelines. </w:t>
            </w:r>
            <w:r w:rsidRPr="000026F9">
              <w:rPr>
                <w:sz w:val="16"/>
                <w:szCs w:val="16"/>
              </w:rPr>
              <w:br/>
              <w:t xml:space="preserve">• Low battery lifecycle (9–12 months) increasing operational costs. </w:t>
            </w:r>
            <w:r w:rsidRPr="000026F9">
              <w:rPr>
                <w:sz w:val="16"/>
                <w:szCs w:val="16"/>
              </w:rPr>
              <w:br/>
              <w:t>• Lead acid disposal contaminating soil and groundwater.</w:t>
            </w:r>
          </w:p>
        </w:tc>
        <w:tc>
          <w:tcPr>
            <w:tcW w:w="1337" w:type="dxa"/>
            <w:tcBorders>
              <w:top w:val="nil"/>
              <w:left w:val="nil"/>
              <w:right w:val="nil"/>
            </w:tcBorders>
          </w:tcPr>
          <w:p w14:paraId="5D7AE00A" w14:textId="089F34D4" w:rsidR="00006464" w:rsidRDefault="000026F9">
            <w:pPr>
              <w:rPr>
                <w:sz w:val="16"/>
                <w:szCs w:val="16"/>
              </w:rPr>
            </w:pPr>
            <w:r w:rsidRPr="000026F9">
              <w:rPr>
                <w:sz w:val="16"/>
                <w:szCs w:val="16"/>
              </w:rPr>
              <w:t xml:space="preserve">• Establishing centralized database management and real-time monitoring systems. </w:t>
            </w:r>
            <w:r w:rsidRPr="000026F9">
              <w:rPr>
                <w:sz w:val="16"/>
                <w:szCs w:val="16"/>
              </w:rPr>
              <w:br/>
              <w:t xml:space="preserve">• Lack of unified registration reducing government oversight. </w:t>
            </w:r>
            <w:r w:rsidRPr="000026F9">
              <w:rPr>
                <w:sz w:val="16"/>
                <w:szCs w:val="16"/>
              </w:rPr>
              <w:br/>
              <w:t>• Difficulty identifying unregistered and substandard vehicles.</w:t>
            </w:r>
          </w:p>
        </w:tc>
      </w:tr>
    </w:tbl>
    <w:p w14:paraId="5CB7D66B" w14:textId="25CB59BB" w:rsidR="00EE5417" w:rsidRDefault="00EE5417">
      <w:pPr>
        <w:rPr>
          <w:sz w:val="16"/>
          <w:szCs w:val="16"/>
        </w:rPr>
      </w:pPr>
      <w:r>
        <w:rPr>
          <w:sz w:val="16"/>
          <w:szCs w:val="16"/>
        </w:rPr>
        <w:br w:type="page"/>
      </w:r>
    </w:p>
    <w:p w14:paraId="053E130F" w14:textId="77777777" w:rsidR="00D46207" w:rsidRDefault="00D46207" w:rsidP="00273362">
      <w:pPr>
        <w:rPr>
          <w:sz w:val="16"/>
          <w:szCs w:val="16"/>
        </w:rPr>
      </w:pPr>
    </w:p>
    <w:tbl>
      <w:tblPr>
        <w:tblStyle w:val="TableGrid"/>
        <w:tblW w:w="0" w:type="auto"/>
        <w:tblLook w:val="04A0" w:firstRow="1" w:lastRow="0" w:firstColumn="1" w:lastColumn="0" w:noHBand="0" w:noVBand="1"/>
      </w:tblPr>
      <w:tblGrid>
        <w:gridCol w:w="1622"/>
        <w:gridCol w:w="1574"/>
        <w:gridCol w:w="1581"/>
        <w:gridCol w:w="1623"/>
        <w:gridCol w:w="1623"/>
        <w:gridCol w:w="1337"/>
      </w:tblGrid>
      <w:tr w:rsidR="000026F9" w14:paraId="79323BA0" w14:textId="77777777" w:rsidTr="003A57E1">
        <w:tc>
          <w:tcPr>
            <w:tcW w:w="1622" w:type="dxa"/>
            <w:tcBorders>
              <w:left w:val="nil"/>
              <w:bottom w:val="single" w:sz="4" w:space="0" w:color="auto"/>
              <w:right w:val="nil"/>
            </w:tcBorders>
          </w:tcPr>
          <w:p w14:paraId="23666597" w14:textId="77777777" w:rsidR="000026F9" w:rsidRDefault="000026F9" w:rsidP="003A57E1">
            <w:pPr>
              <w:rPr>
                <w:sz w:val="16"/>
                <w:szCs w:val="16"/>
              </w:rPr>
            </w:pPr>
          </w:p>
        </w:tc>
        <w:tc>
          <w:tcPr>
            <w:tcW w:w="1574" w:type="dxa"/>
            <w:tcBorders>
              <w:left w:val="nil"/>
              <w:bottom w:val="single" w:sz="4" w:space="0" w:color="auto"/>
              <w:right w:val="nil"/>
            </w:tcBorders>
          </w:tcPr>
          <w:p w14:paraId="2A54051C" w14:textId="77777777" w:rsidR="000026F9" w:rsidRDefault="000026F9" w:rsidP="003A57E1">
            <w:pPr>
              <w:rPr>
                <w:sz w:val="16"/>
                <w:szCs w:val="16"/>
              </w:rPr>
            </w:pPr>
          </w:p>
        </w:tc>
        <w:tc>
          <w:tcPr>
            <w:tcW w:w="1581" w:type="dxa"/>
            <w:tcBorders>
              <w:left w:val="nil"/>
              <w:bottom w:val="single" w:sz="4" w:space="0" w:color="auto"/>
              <w:right w:val="nil"/>
            </w:tcBorders>
          </w:tcPr>
          <w:p w14:paraId="7454BFF0" w14:textId="77777777" w:rsidR="000026F9" w:rsidRDefault="000026F9" w:rsidP="003A57E1">
            <w:pPr>
              <w:rPr>
                <w:sz w:val="16"/>
                <w:szCs w:val="16"/>
              </w:rPr>
            </w:pPr>
          </w:p>
        </w:tc>
        <w:tc>
          <w:tcPr>
            <w:tcW w:w="1623" w:type="dxa"/>
            <w:tcBorders>
              <w:left w:val="nil"/>
              <w:bottom w:val="single" w:sz="4" w:space="0" w:color="auto"/>
              <w:right w:val="nil"/>
            </w:tcBorders>
          </w:tcPr>
          <w:p w14:paraId="72543FF0" w14:textId="77777777" w:rsidR="000026F9" w:rsidRDefault="000026F9" w:rsidP="003A57E1">
            <w:pPr>
              <w:rPr>
                <w:sz w:val="16"/>
                <w:szCs w:val="16"/>
              </w:rPr>
            </w:pPr>
          </w:p>
        </w:tc>
        <w:tc>
          <w:tcPr>
            <w:tcW w:w="1623" w:type="dxa"/>
            <w:tcBorders>
              <w:left w:val="nil"/>
              <w:bottom w:val="single" w:sz="4" w:space="0" w:color="auto"/>
              <w:right w:val="nil"/>
            </w:tcBorders>
          </w:tcPr>
          <w:p w14:paraId="2525CDCE" w14:textId="77777777" w:rsidR="000026F9" w:rsidRDefault="000026F9" w:rsidP="003A57E1">
            <w:pPr>
              <w:rPr>
                <w:sz w:val="16"/>
                <w:szCs w:val="16"/>
              </w:rPr>
            </w:pPr>
          </w:p>
        </w:tc>
        <w:tc>
          <w:tcPr>
            <w:tcW w:w="1337" w:type="dxa"/>
            <w:tcBorders>
              <w:left w:val="nil"/>
              <w:bottom w:val="single" w:sz="4" w:space="0" w:color="auto"/>
              <w:right w:val="nil"/>
            </w:tcBorders>
          </w:tcPr>
          <w:p w14:paraId="365515CD" w14:textId="77777777" w:rsidR="000026F9" w:rsidRDefault="000026F9" w:rsidP="003A57E1">
            <w:pPr>
              <w:rPr>
                <w:sz w:val="16"/>
                <w:szCs w:val="16"/>
              </w:rPr>
            </w:pPr>
          </w:p>
        </w:tc>
      </w:tr>
      <w:tr w:rsidR="000026F9" w14:paraId="15165058" w14:textId="77777777" w:rsidTr="003A57E1">
        <w:tc>
          <w:tcPr>
            <w:tcW w:w="1622" w:type="dxa"/>
            <w:tcBorders>
              <w:left w:val="nil"/>
              <w:bottom w:val="single" w:sz="4" w:space="0" w:color="auto"/>
              <w:right w:val="nil"/>
            </w:tcBorders>
          </w:tcPr>
          <w:p w14:paraId="17266762" w14:textId="77777777" w:rsidR="000026F9" w:rsidRDefault="000026F9" w:rsidP="003A57E1">
            <w:pPr>
              <w:rPr>
                <w:sz w:val="16"/>
                <w:szCs w:val="16"/>
              </w:rPr>
            </w:pPr>
            <w:r w:rsidRPr="00E902A5">
              <w:rPr>
                <w:b/>
                <w:bCs/>
                <w:sz w:val="16"/>
                <w:szCs w:val="16"/>
              </w:rPr>
              <w:t>Safety and Structural Management</w:t>
            </w:r>
          </w:p>
        </w:tc>
        <w:tc>
          <w:tcPr>
            <w:tcW w:w="1574" w:type="dxa"/>
            <w:tcBorders>
              <w:left w:val="nil"/>
              <w:bottom w:val="single" w:sz="4" w:space="0" w:color="auto"/>
              <w:right w:val="nil"/>
            </w:tcBorders>
          </w:tcPr>
          <w:p w14:paraId="3758D0A0" w14:textId="77777777" w:rsidR="000026F9" w:rsidRDefault="000026F9" w:rsidP="003A57E1">
            <w:pPr>
              <w:rPr>
                <w:sz w:val="16"/>
                <w:szCs w:val="16"/>
              </w:rPr>
            </w:pPr>
            <w:r w:rsidRPr="00E902A5">
              <w:rPr>
                <w:b/>
                <w:bCs/>
                <w:sz w:val="16"/>
                <w:szCs w:val="16"/>
              </w:rPr>
              <w:t>Traffic and Congestion Control</w:t>
            </w:r>
          </w:p>
        </w:tc>
        <w:tc>
          <w:tcPr>
            <w:tcW w:w="1581" w:type="dxa"/>
            <w:tcBorders>
              <w:left w:val="nil"/>
              <w:bottom w:val="single" w:sz="4" w:space="0" w:color="auto"/>
              <w:right w:val="nil"/>
            </w:tcBorders>
          </w:tcPr>
          <w:p w14:paraId="6548628A" w14:textId="77777777" w:rsidR="000026F9" w:rsidRDefault="000026F9" w:rsidP="003A57E1">
            <w:pPr>
              <w:rPr>
                <w:sz w:val="16"/>
                <w:szCs w:val="16"/>
              </w:rPr>
            </w:pPr>
            <w:r w:rsidRPr="00E902A5">
              <w:rPr>
                <w:b/>
                <w:bCs/>
                <w:sz w:val="16"/>
                <w:szCs w:val="16"/>
              </w:rPr>
              <w:t>Driver Licensing and Age Verification</w:t>
            </w:r>
          </w:p>
        </w:tc>
        <w:tc>
          <w:tcPr>
            <w:tcW w:w="1623" w:type="dxa"/>
            <w:tcBorders>
              <w:left w:val="nil"/>
              <w:bottom w:val="single" w:sz="4" w:space="0" w:color="auto"/>
              <w:right w:val="nil"/>
            </w:tcBorders>
          </w:tcPr>
          <w:p w14:paraId="24F92EDD" w14:textId="77777777" w:rsidR="000026F9" w:rsidRDefault="000026F9" w:rsidP="003A57E1">
            <w:pPr>
              <w:rPr>
                <w:sz w:val="16"/>
                <w:szCs w:val="16"/>
              </w:rPr>
            </w:pPr>
            <w:r w:rsidRPr="00E902A5">
              <w:rPr>
                <w:b/>
                <w:bCs/>
                <w:sz w:val="16"/>
                <w:szCs w:val="16"/>
              </w:rPr>
              <w:t>Electrical Grid Integration and Load Management</w:t>
            </w:r>
          </w:p>
        </w:tc>
        <w:tc>
          <w:tcPr>
            <w:tcW w:w="1623" w:type="dxa"/>
            <w:tcBorders>
              <w:left w:val="nil"/>
              <w:bottom w:val="single" w:sz="4" w:space="0" w:color="auto"/>
              <w:right w:val="nil"/>
            </w:tcBorders>
          </w:tcPr>
          <w:p w14:paraId="068788E3" w14:textId="77777777" w:rsidR="000026F9" w:rsidRDefault="000026F9" w:rsidP="003A57E1">
            <w:pPr>
              <w:rPr>
                <w:sz w:val="16"/>
                <w:szCs w:val="16"/>
              </w:rPr>
            </w:pPr>
            <w:r w:rsidRPr="00E902A5">
              <w:rPr>
                <w:b/>
                <w:bCs/>
                <w:sz w:val="16"/>
                <w:szCs w:val="16"/>
              </w:rPr>
              <w:t>Battery Quality and Lifecycle Management</w:t>
            </w:r>
          </w:p>
        </w:tc>
        <w:tc>
          <w:tcPr>
            <w:tcW w:w="1337" w:type="dxa"/>
            <w:tcBorders>
              <w:left w:val="nil"/>
              <w:bottom w:val="single" w:sz="4" w:space="0" w:color="auto"/>
              <w:right w:val="nil"/>
            </w:tcBorders>
          </w:tcPr>
          <w:p w14:paraId="189B3393" w14:textId="77777777" w:rsidR="000026F9" w:rsidRPr="00E902A5" w:rsidRDefault="000026F9" w:rsidP="003A57E1">
            <w:pPr>
              <w:rPr>
                <w:b/>
                <w:bCs/>
                <w:sz w:val="16"/>
                <w:szCs w:val="16"/>
              </w:rPr>
            </w:pPr>
            <w:r w:rsidRPr="00E902A5">
              <w:rPr>
                <w:b/>
                <w:bCs/>
                <w:sz w:val="16"/>
                <w:szCs w:val="16"/>
              </w:rPr>
              <w:t>License Tracking and Vehicle Registration</w:t>
            </w:r>
          </w:p>
        </w:tc>
      </w:tr>
      <w:tr w:rsidR="000026F9" w14:paraId="3020C859" w14:textId="77777777" w:rsidTr="003A57E1">
        <w:tc>
          <w:tcPr>
            <w:tcW w:w="1622" w:type="dxa"/>
            <w:tcBorders>
              <w:top w:val="nil"/>
              <w:left w:val="nil"/>
              <w:bottom w:val="nil"/>
              <w:right w:val="nil"/>
            </w:tcBorders>
          </w:tcPr>
          <w:p w14:paraId="1414ED74" w14:textId="77777777" w:rsidR="000026F9" w:rsidRDefault="000026F9" w:rsidP="003A57E1">
            <w:pPr>
              <w:rPr>
                <w:sz w:val="16"/>
                <w:szCs w:val="16"/>
              </w:rPr>
            </w:pPr>
          </w:p>
        </w:tc>
        <w:tc>
          <w:tcPr>
            <w:tcW w:w="1574" w:type="dxa"/>
            <w:tcBorders>
              <w:top w:val="nil"/>
              <w:left w:val="nil"/>
              <w:bottom w:val="nil"/>
              <w:right w:val="nil"/>
            </w:tcBorders>
          </w:tcPr>
          <w:p w14:paraId="01E63870" w14:textId="77777777" w:rsidR="000026F9" w:rsidRDefault="000026F9" w:rsidP="003A57E1">
            <w:pPr>
              <w:rPr>
                <w:sz w:val="16"/>
                <w:szCs w:val="16"/>
              </w:rPr>
            </w:pPr>
          </w:p>
        </w:tc>
        <w:tc>
          <w:tcPr>
            <w:tcW w:w="1581" w:type="dxa"/>
            <w:tcBorders>
              <w:top w:val="nil"/>
              <w:left w:val="nil"/>
              <w:bottom w:val="nil"/>
              <w:right w:val="nil"/>
            </w:tcBorders>
          </w:tcPr>
          <w:p w14:paraId="780FC420" w14:textId="77777777" w:rsidR="000026F9" w:rsidRDefault="000026F9" w:rsidP="003A57E1">
            <w:pPr>
              <w:rPr>
                <w:sz w:val="16"/>
                <w:szCs w:val="16"/>
              </w:rPr>
            </w:pPr>
          </w:p>
        </w:tc>
        <w:tc>
          <w:tcPr>
            <w:tcW w:w="1623" w:type="dxa"/>
            <w:tcBorders>
              <w:top w:val="nil"/>
              <w:left w:val="nil"/>
              <w:bottom w:val="nil"/>
              <w:right w:val="nil"/>
            </w:tcBorders>
          </w:tcPr>
          <w:p w14:paraId="0FE3FC9C" w14:textId="77777777" w:rsidR="000026F9" w:rsidRDefault="000026F9" w:rsidP="003A57E1">
            <w:pPr>
              <w:rPr>
                <w:sz w:val="16"/>
                <w:szCs w:val="16"/>
              </w:rPr>
            </w:pPr>
          </w:p>
        </w:tc>
        <w:tc>
          <w:tcPr>
            <w:tcW w:w="1623" w:type="dxa"/>
            <w:tcBorders>
              <w:top w:val="nil"/>
              <w:left w:val="nil"/>
              <w:bottom w:val="nil"/>
              <w:right w:val="nil"/>
            </w:tcBorders>
          </w:tcPr>
          <w:p w14:paraId="385EB654" w14:textId="77777777" w:rsidR="000026F9" w:rsidRDefault="000026F9" w:rsidP="003A57E1">
            <w:pPr>
              <w:rPr>
                <w:sz w:val="16"/>
                <w:szCs w:val="16"/>
              </w:rPr>
            </w:pPr>
          </w:p>
        </w:tc>
        <w:tc>
          <w:tcPr>
            <w:tcW w:w="1337" w:type="dxa"/>
            <w:tcBorders>
              <w:top w:val="nil"/>
              <w:left w:val="nil"/>
              <w:bottom w:val="nil"/>
              <w:right w:val="nil"/>
            </w:tcBorders>
          </w:tcPr>
          <w:p w14:paraId="24857D33" w14:textId="77777777" w:rsidR="000026F9" w:rsidRDefault="000026F9" w:rsidP="003A57E1">
            <w:pPr>
              <w:rPr>
                <w:sz w:val="16"/>
                <w:szCs w:val="16"/>
              </w:rPr>
            </w:pPr>
          </w:p>
        </w:tc>
      </w:tr>
      <w:tr w:rsidR="000026F9" w14:paraId="54505B52" w14:textId="77777777" w:rsidTr="003A57E1">
        <w:tc>
          <w:tcPr>
            <w:tcW w:w="1622" w:type="dxa"/>
            <w:tcBorders>
              <w:top w:val="nil"/>
              <w:left w:val="nil"/>
              <w:bottom w:val="nil"/>
              <w:right w:val="nil"/>
            </w:tcBorders>
          </w:tcPr>
          <w:p w14:paraId="74B2C85C" w14:textId="77777777" w:rsidR="000026F9" w:rsidRDefault="000026F9" w:rsidP="003A57E1">
            <w:pPr>
              <w:rPr>
                <w:sz w:val="16"/>
                <w:szCs w:val="16"/>
              </w:rPr>
            </w:pPr>
          </w:p>
        </w:tc>
        <w:tc>
          <w:tcPr>
            <w:tcW w:w="1574" w:type="dxa"/>
            <w:tcBorders>
              <w:top w:val="nil"/>
              <w:left w:val="nil"/>
              <w:bottom w:val="nil"/>
              <w:right w:val="nil"/>
            </w:tcBorders>
          </w:tcPr>
          <w:p w14:paraId="09BD5CF3" w14:textId="77777777" w:rsidR="000026F9" w:rsidRDefault="000026F9" w:rsidP="003A57E1">
            <w:pPr>
              <w:rPr>
                <w:sz w:val="16"/>
                <w:szCs w:val="16"/>
              </w:rPr>
            </w:pPr>
          </w:p>
        </w:tc>
        <w:tc>
          <w:tcPr>
            <w:tcW w:w="1581" w:type="dxa"/>
            <w:tcBorders>
              <w:top w:val="nil"/>
              <w:left w:val="nil"/>
              <w:bottom w:val="nil"/>
              <w:right w:val="nil"/>
            </w:tcBorders>
          </w:tcPr>
          <w:p w14:paraId="40A37C91" w14:textId="77777777" w:rsidR="000026F9" w:rsidRDefault="000026F9" w:rsidP="003A57E1">
            <w:pPr>
              <w:rPr>
                <w:sz w:val="16"/>
                <w:szCs w:val="16"/>
              </w:rPr>
            </w:pPr>
          </w:p>
        </w:tc>
        <w:tc>
          <w:tcPr>
            <w:tcW w:w="1623" w:type="dxa"/>
            <w:tcBorders>
              <w:top w:val="nil"/>
              <w:left w:val="nil"/>
              <w:bottom w:val="nil"/>
              <w:right w:val="nil"/>
            </w:tcBorders>
          </w:tcPr>
          <w:p w14:paraId="5AEE998C" w14:textId="77777777" w:rsidR="000026F9" w:rsidRDefault="000026F9" w:rsidP="003A57E1">
            <w:pPr>
              <w:rPr>
                <w:sz w:val="16"/>
                <w:szCs w:val="16"/>
              </w:rPr>
            </w:pPr>
          </w:p>
        </w:tc>
        <w:tc>
          <w:tcPr>
            <w:tcW w:w="1623" w:type="dxa"/>
            <w:tcBorders>
              <w:top w:val="nil"/>
              <w:left w:val="nil"/>
              <w:bottom w:val="nil"/>
              <w:right w:val="nil"/>
            </w:tcBorders>
          </w:tcPr>
          <w:p w14:paraId="0E8565A8" w14:textId="77777777" w:rsidR="000026F9" w:rsidRDefault="000026F9" w:rsidP="003A57E1">
            <w:pPr>
              <w:rPr>
                <w:sz w:val="16"/>
                <w:szCs w:val="16"/>
              </w:rPr>
            </w:pPr>
          </w:p>
        </w:tc>
        <w:tc>
          <w:tcPr>
            <w:tcW w:w="1337" w:type="dxa"/>
            <w:tcBorders>
              <w:top w:val="nil"/>
              <w:left w:val="nil"/>
              <w:bottom w:val="nil"/>
              <w:right w:val="nil"/>
            </w:tcBorders>
          </w:tcPr>
          <w:p w14:paraId="2E9990AF" w14:textId="77777777" w:rsidR="000026F9" w:rsidRDefault="000026F9" w:rsidP="003A57E1">
            <w:pPr>
              <w:rPr>
                <w:sz w:val="16"/>
                <w:szCs w:val="16"/>
              </w:rPr>
            </w:pPr>
          </w:p>
        </w:tc>
      </w:tr>
      <w:tr w:rsidR="000026F9" w14:paraId="17991769" w14:textId="77777777" w:rsidTr="003A57E1">
        <w:tc>
          <w:tcPr>
            <w:tcW w:w="1622" w:type="dxa"/>
            <w:tcBorders>
              <w:top w:val="nil"/>
              <w:left w:val="nil"/>
              <w:bottom w:val="nil"/>
              <w:right w:val="nil"/>
            </w:tcBorders>
          </w:tcPr>
          <w:p w14:paraId="29CC3926" w14:textId="77777777" w:rsidR="000026F9" w:rsidRDefault="000026F9" w:rsidP="003A57E1">
            <w:pPr>
              <w:rPr>
                <w:sz w:val="16"/>
                <w:szCs w:val="16"/>
              </w:rPr>
            </w:pPr>
          </w:p>
        </w:tc>
        <w:tc>
          <w:tcPr>
            <w:tcW w:w="1574" w:type="dxa"/>
            <w:tcBorders>
              <w:top w:val="nil"/>
              <w:left w:val="nil"/>
              <w:bottom w:val="nil"/>
              <w:right w:val="nil"/>
            </w:tcBorders>
          </w:tcPr>
          <w:p w14:paraId="1AB930E9" w14:textId="77777777" w:rsidR="000026F9" w:rsidRDefault="000026F9" w:rsidP="003A57E1">
            <w:pPr>
              <w:rPr>
                <w:sz w:val="16"/>
                <w:szCs w:val="16"/>
              </w:rPr>
            </w:pPr>
          </w:p>
        </w:tc>
        <w:tc>
          <w:tcPr>
            <w:tcW w:w="1581" w:type="dxa"/>
            <w:tcBorders>
              <w:top w:val="nil"/>
              <w:left w:val="nil"/>
              <w:bottom w:val="nil"/>
              <w:right w:val="nil"/>
            </w:tcBorders>
          </w:tcPr>
          <w:p w14:paraId="4D9626C5" w14:textId="77777777" w:rsidR="000026F9" w:rsidRDefault="000026F9" w:rsidP="003A57E1">
            <w:pPr>
              <w:rPr>
                <w:sz w:val="16"/>
                <w:szCs w:val="16"/>
              </w:rPr>
            </w:pPr>
          </w:p>
        </w:tc>
        <w:tc>
          <w:tcPr>
            <w:tcW w:w="1623" w:type="dxa"/>
            <w:tcBorders>
              <w:top w:val="nil"/>
              <w:left w:val="nil"/>
              <w:bottom w:val="nil"/>
              <w:right w:val="nil"/>
            </w:tcBorders>
          </w:tcPr>
          <w:p w14:paraId="145A4263" w14:textId="77777777" w:rsidR="000026F9" w:rsidRDefault="000026F9" w:rsidP="003A57E1">
            <w:pPr>
              <w:rPr>
                <w:sz w:val="16"/>
                <w:szCs w:val="16"/>
              </w:rPr>
            </w:pPr>
          </w:p>
        </w:tc>
        <w:tc>
          <w:tcPr>
            <w:tcW w:w="1623" w:type="dxa"/>
            <w:tcBorders>
              <w:top w:val="nil"/>
              <w:left w:val="nil"/>
              <w:bottom w:val="nil"/>
              <w:right w:val="nil"/>
            </w:tcBorders>
          </w:tcPr>
          <w:p w14:paraId="65B19C3D" w14:textId="77777777" w:rsidR="000026F9" w:rsidRDefault="000026F9" w:rsidP="003A57E1">
            <w:pPr>
              <w:rPr>
                <w:sz w:val="16"/>
                <w:szCs w:val="16"/>
              </w:rPr>
            </w:pPr>
          </w:p>
        </w:tc>
        <w:tc>
          <w:tcPr>
            <w:tcW w:w="1337" w:type="dxa"/>
            <w:tcBorders>
              <w:top w:val="nil"/>
              <w:left w:val="nil"/>
              <w:bottom w:val="nil"/>
              <w:right w:val="nil"/>
            </w:tcBorders>
          </w:tcPr>
          <w:p w14:paraId="69C3CCEA" w14:textId="77777777" w:rsidR="000026F9" w:rsidRDefault="000026F9" w:rsidP="003A57E1">
            <w:pPr>
              <w:rPr>
                <w:sz w:val="16"/>
                <w:szCs w:val="16"/>
              </w:rPr>
            </w:pPr>
          </w:p>
        </w:tc>
      </w:tr>
      <w:tr w:rsidR="000026F9" w14:paraId="00157483" w14:textId="77777777" w:rsidTr="003A57E1">
        <w:tc>
          <w:tcPr>
            <w:tcW w:w="1622" w:type="dxa"/>
            <w:tcBorders>
              <w:top w:val="nil"/>
              <w:left w:val="nil"/>
              <w:right w:val="nil"/>
            </w:tcBorders>
          </w:tcPr>
          <w:p w14:paraId="6723C7EC" w14:textId="77777777" w:rsidR="000026F9" w:rsidRDefault="000026F9" w:rsidP="003A57E1">
            <w:pPr>
              <w:rPr>
                <w:sz w:val="16"/>
                <w:szCs w:val="16"/>
              </w:rPr>
            </w:pPr>
          </w:p>
        </w:tc>
        <w:tc>
          <w:tcPr>
            <w:tcW w:w="1574" w:type="dxa"/>
            <w:tcBorders>
              <w:top w:val="nil"/>
              <w:left w:val="nil"/>
              <w:right w:val="nil"/>
            </w:tcBorders>
          </w:tcPr>
          <w:p w14:paraId="62B98C16" w14:textId="77777777" w:rsidR="000026F9" w:rsidRDefault="000026F9" w:rsidP="003A57E1">
            <w:pPr>
              <w:rPr>
                <w:sz w:val="16"/>
                <w:szCs w:val="16"/>
              </w:rPr>
            </w:pPr>
          </w:p>
        </w:tc>
        <w:tc>
          <w:tcPr>
            <w:tcW w:w="1581" w:type="dxa"/>
            <w:tcBorders>
              <w:top w:val="nil"/>
              <w:left w:val="nil"/>
              <w:right w:val="nil"/>
            </w:tcBorders>
          </w:tcPr>
          <w:p w14:paraId="034022A7" w14:textId="77777777" w:rsidR="000026F9" w:rsidRDefault="000026F9" w:rsidP="003A57E1">
            <w:pPr>
              <w:rPr>
                <w:sz w:val="16"/>
                <w:szCs w:val="16"/>
              </w:rPr>
            </w:pPr>
          </w:p>
        </w:tc>
        <w:tc>
          <w:tcPr>
            <w:tcW w:w="1623" w:type="dxa"/>
            <w:tcBorders>
              <w:top w:val="nil"/>
              <w:left w:val="nil"/>
              <w:right w:val="nil"/>
            </w:tcBorders>
          </w:tcPr>
          <w:p w14:paraId="4E7E2168" w14:textId="77777777" w:rsidR="000026F9" w:rsidRDefault="000026F9" w:rsidP="003A57E1">
            <w:pPr>
              <w:rPr>
                <w:sz w:val="16"/>
                <w:szCs w:val="16"/>
              </w:rPr>
            </w:pPr>
          </w:p>
        </w:tc>
        <w:tc>
          <w:tcPr>
            <w:tcW w:w="1623" w:type="dxa"/>
            <w:tcBorders>
              <w:top w:val="nil"/>
              <w:left w:val="nil"/>
              <w:right w:val="nil"/>
            </w:tcBorders>
          </w:tcPr>
          <w:p w14:paraId="57D46A39" w14:textId="77777777" w:rsidR="000026F9" w:rsidRDefault="000026F9" w:rsidP="003A57E1">
            <w:pPr>
              <w:rPr>
                <w:sz w:val="16"/>
                <w:szCs w:val="16"/>
              </w:rPr>
            </w:pPr>
          </w:p>
        </w:tc>
        <w:tc>
          <w:tcPr>
            <w:tcW w:w="1337" w:type="dxa"/>
            <w:tcBorders>
              <w:top w:val="nil"/>
              <w:left w:val="nil"/>
              <w:right w:val="nil"/>
            </w:tcBorders>
          </w:tcPr>
          <w:p w14:paraId="0AFBFC94" w14:textId="77777777" w:rsidR="000026F9" w:rsidRDefault="000026F9" w:rsidP="003A57E1">
            <w:pPr>
              <w:rPr>
                <w:sz w:val="16"/>
                <w:szCs w:val="16"/>
              </w:rPr>
            </w:pPr>
          </w:p>
        </w:tc>
      </w:tr>
    </w:tbl>
    <w:p w14:paraId="3C99C4F2" w14:textId="77777777" w:rsidR="000026F9" w:rsidRDefault="000026F9" w:rsidP="00273362">
      <w:pPr>
        <w:rPr>
          <w:sz w:val="16"/>
          <w:szCs w:val="16"/>
        </w:rPr>
      </w:pPr>
    </w:p>
    <w:p w14:paraId="383E37F3" w14:textId="77777777" w:rsidR="000026F9" w:rsidRDefault="000026F9" w:rsidP="00273362">
      <w:pPr>
        <w:rPr>
          <w:sz w:val="16"/>
          <w:szCs w:val="16"/>
        </w:rPr>
      </w:pPr>
    </w:p>
    <w:p w14:paraId="1A9363BF" w14:textId="77777777" w:rsidR="000026F9" w:rsidRPr="00E902A5" w:rsidRDefault="000026F9" w:rsidP="00273362">
      <w:pPr>
        <w:rPr>
          <w:sz w:val="16"/>
          <w:szCs w:val="16"/>
        </w:rPr>
      </w:pPr>
    </w:p>
    <w:p w14:paraId="284AC940" w14:textId="635DC02B" w:rsidR="00D46207" w:rsidRPr="00E902A5" w:rsidRDefault="00D46207" w:rsidP="00D46207">
      <w:pPr>
        <w:rPr>
          <w:sz w:val="16"/>
          <w:szCs w:val="16"/>
        </w:rPr>
      </w:pPr>
      <w:r w:rsidRPr="00E902A5">
        <w:rPr>
          <w:b/>
          <w:bCs/>
          <w:sz w:val="16"/>
          <w:szCs w:val="16"/>
        </w:rPr>
        <w:t xml:space="preserve">Table 7: </w:t>
      </w:r>
      <w:r w:rsidRPr="00E902A5">
        <w:rPr>
          <w:sz w:val="16"/>
          <w:szCs w:val="16"/>
        </w:rPr>
        <w:t>Summary of Detected Threats and Challenges in Battery-Powered Vehicle Sector in Bangladesh and Their Proposed Solutions</w:t>
      </w:r>
    </w:p>
    <w:p w14:paraId="58176A2D" w14:textId="30945637" w:rsidR="00D46207" w:rsidRPr="00E902A5" w:rsidRDefault="00D46207" w:rsidP="00D46207">
      <w:pPr>
        <w:rPr>
          <w:sz w:val="16"/>
          <w:szCs w:val="16"/>
        </w:rPr>
      </w:pPr>
    </w:p>
    <w:tbl>
      <w:tblPr>
        <w:tblStyle w:val="TableGrid"/>
        <w:tblW w:w="0" w:type="auto"/>
        <w:tblLook w:val="04A0" w:firstRow="1" w:lastRow="0" w:firstColumn="1" w:lastColumn="0" w:noHBand="0" w:noVBand="1"/>
      </w:tblPr>
      <w:tblGrid>
        <w:gridCol w:w="657"/>
        <w:gridCol w:w="2285"/>
        <w:gridCol w:w="6408"/>
      </w:tblGrid>
      <w:tr w:rsidR="00D46207" w:rsidRPr="00E902A5" w14:paraId="547934CE" w14:textId="77777777" w:rsidTr="00D46207">
        <w:tc>
          <w:tcPr>
            <w:tcW w:w="0" w:type="auto"/>
            <w:hideMark/>
          </w:tcPr>
          <w:p w14:paraId="15511698" w14:textId="77777777" w:rsidR="00D46207" w:rsidRPr="00E902A5" w:rsidRDefault="00D46207" w:rsidP="00D46207">
            <w:pPr>
              <w:spacing w:after="160" w:line="278" w:lineRule="auto"/>
              <w:rPr>
                <w:b/>
                <w:bCs/>
                <w:sz w:val="16"/>
                <w:szCs w:val="16"/>
              </w:rPr>
            </w:pPr>
            <w:r w:rsidRPr="00E902A5">
              <w:rPr>
                <w:b/>
                <w:bCs/>
                <w:sz w:val="16"/>
                <w:szCs w:val="16"/>
              </w:rPr>
              <w:t>Serial No.</w:t>
            </w:r>
          </w:p>
        </w:tc>
        <w:tc>
          <w:tcPr>
            <w:tcW w:w="0" w:type="auto"/>
            <w:hideMark/>
          </w:tcPr>
          <w:p w14:paraId="62DC7B51" w14:textId="77777777" w:rsidR="00D46207" w:rsidRPr="00E902A5" w:rsidRDefault="00D46207" w:rsidP="00D46207">
            <w:pPr>
              <w:spacing w:after="160" w:line="278" w:lineRule="auto"/>
              <w:rPr>
                <w:b/>
                <w:bCs/>
                <w:sz w:val="16"/>
                <w:szCs w:val="16"/>
              </w:rPr>
            </w:pPr>
            <w:r w:rsidRPr="00E902A5">
              <w:rPr>
                <w:b/>
                <w:bCs/>
                <w:sz w:val="16"/>
                <w:szCs w:val="16"/>
              </w:rPr>
              <w:t>Threats/Challenges</w:t>
            </w:r>
          </w:p>
        </w:tc>
        <w:tc>
          <w:tcPr>
            <w:tcW w:w="0" w:type="auto"/>
            <w:hideMark/>
          </w:tcPr>
          <w:p w14:paraId="3F73B1CF" w14:textId="6DB31202" w:rsidR="00D46207" w:rsidRPr="00E902A5" w:rsidRDefault="00D46207" w:rsidP="00D46207">
            <w:pPr>
              <w:spacing w:after="160" w:line="278" w:lineRule="auto"/>
              <w:rPr>
                <w:b/>
                <w:bCs/>
                <w:sz w:val="16"/>
                <w:szCs w:val="16"/>
              </w:rPr>
            </w:pPr>
            <w:r w:rsidRPr="00E902A5">
              <w:rPr>
                <w:b/>
                <w:bCs/>
                <w:sz w:val="16"/>
                <w:szCs w:val="16"/>
              </w:rPr>
              <w:t>Proposed Solutions</w:t>
            </w:r>
          </w:p>
        </w:tc>
      </w:tr>
      <w:tr w:rsidR="00D46207" w:rsidRPr="00E902A5" w14:paraId="55BBB709" w14:textId="77777777" w:rsidTr="00D46207">
        <w:tc>
          <w:tcPr>
            <w:tcW w:w="0" w:type="auto"/>
            <w:hideMark/>
          </w:tcPr>
          <w:p w14:paraId="48EB9E2C" w14:textId="77777777" w:rsidR="00D46207" w:rsidRPr="00E902A5" w:rsidRDefault="00D46207" w:rsidP="00D46207">
            <w:pPr>
              <w:spacing w:after="160" w:line="278" w:lineRule="auto"/>
              <w:rPr>
                <w:sz w:val="16"/>
                <w:szCs w:val="16"/>
              </w:rPr>
            </w:pPr>
            <w:r w:rsidRPr="00E902A5">
              <w:rPr>
                <w:sz w:val="16"/>
                <w:szCs w:val="16"/>
              </w:rPr>
              <w:t>01</w:t>
            </w:r>
          </w:p>
        </w:tc>
        <w:tc>
          <w:tcPr>
            <w:tcW w:w="0" w:type="auto"/>
            <w:hideMark/>
          </w:tcPr>
          <w:p w14:paraId="121FE7F0" w14:textId="26DCAA3C" w:rsidR="00D46207" w:rsidRPr="00E902A5" w:rsidRDefault="00D46207" w:rsidP="00D46207">
            <w:pPr>
              <w:spacing w:after="160" w:line="278" w:lineRule="auto"/>
              <w:rPr>
                <w:sz w:val="16"/>
                <w:szCs w:val="16"/>
              </w:rPr>
            </w:pPr>
            <w:r w:rsidRPr="00E902A5">
              <w:rPr>
                <w:b/>
                <w:bCs/>
                <w:sz w:val="16"/>
                <w:szCs w:val="16"/>
              </w:rPr>
              <w:t>Safety Standards Incompatibility with Existing Vehicle Framework</w:t>
            </w:r>
            <w:r w:rsidRPr="00E902A5">
              <w:rPr>
                <w:sz w:val="16"/>
                <w:szCs w:val="16"/>
              </w:rPr>
              <w:t xml:space="preserve"> </w:t>
            </w:r>
          </w:p>
        </w:tc>
        <w:tc>
          <w:tcPr>
            <w:tcW w:w="0" w:type="auto"/>
            <w:hideMark/>
          </w:tcPr>
          <w:p w14:paraId="6D118F84" w14:textId="77777777" w:rsidR="00D46207" w:rsidRPr="00E902A5" w:rsidRDefault="00D46207" w:rsidP="00D46207">
            <w:pPr>
              <w:spacing w:after="160" w:line="278" w:lineRule="auto"/>
              <w:rPr>
                <w:sz w:val="16"/>
                <w:szCs w:val="16"/>
              </w:rPr>
            </w:pPr>
            <w:r w:rsidRPr="00E902A5">
              <w:rPr>
                <w:sz w:val="16"/>
                <w:szCs w:val="16"/>
              </w:rPr>
              <w:t>Adoption of internationally recognized safety standards including mandatory installation of Alpha frame design with reinforced structure, hydraulic braking systems, and seat belt mechanisms aligned with BRTA draft guidelines.</w:t>
            </w:r>
          </w:p>
        </w:tc>
      </w:tr>
      <w:tr w:rsidR="00D46207" w:rsidRPr="00E902A5" w14:paraId="7356ED22" w14:textId="77777777" w:rsidTr="00D46207">
        <w:tc>
          <w:tcPr>
            <w:tcW w:w="0" w:type="auto"/>
            <w:hideMark/>
          </w:tcPr>
          <w:p w14:paraId="1D69A652" w14:textId="77777777" w:rsidR="00D46207" w:rsidRPr="00E902A5" w:rsidRDefault="00D46207" w:rsidP="00D46207">
            <w:pPr>
              <w:spacing w:after="160" w:line="278" w:lineRule="auto"/>
              <w:rPr>
                <w:sz w:val="16"/>
                <w:szCs w:val="16"/>
              </w:rPr>
            </w:pPr>
            <w:r w:rsidRPr="00E902A5">
              <w:rPr>
                <w:sz w:val="16"/>
                <w:szCs w:val="16"/>
              </w:rPr>
              <w:t>02</w:t>
            </w:r>
          </w:p>
        </w:tc>
        <w:tc>
          <w:tcPr>
            <w:tcW w:w="0" w:type="auto"/>
            <w:hideMark/>
          </w:tcPr>
          <w:p w14:paraId="791E474A" w14:textId="4CE3F97C" w:rsidR="00D46207" w:rsidRPr="00E902A5" w:rsidRDefault="00D46207" w:rsidP="00D46207">
            <w:pPr>
              <w:spacing w:after="160" w:line="278" w:lineRule="auto"/>
              <w:rPr>
                <w:sz w:val="16"/>
                <w:szCs w:val="16"/>
              </w:rPr>
            </w:pPr>
            <w:r w:rsidRPr="00E902A5">
              <w:rPr>
                <w:b/>
                <w:bCs/>
                <w:sz w:val="16"/>
                <w:szCs w:val="16"/>
              </w:rPr>
              <w:t>Poor Battery Management and Charging Infrastructure</w:t>
            </w:r>
            <w:r w:rsidRPr="00E902A5">
              <w:rPr>
                <w:sz w:val="16"/>
                <w:szCs w:val="16"/>
              </w:rPr>
              <w:t xml:space="preserve"> </w:t>
            </w:r>
          </w:p>
        </w:tc>
        <w:tc>
          <w:tcPr>
            <w:tcW w:w="0" w:type="auto"/>
            <w:hideMark/>
          </w:tcPr>
          <w:p w14:paraId="19A1E83B" w14:textId="77777777" w:rsidR="00D46207" w:rsidRPr="00E902A5" w:rsidRDefault="00D46207" w:rsidP="00D46207">
            <w:pPr>
              <w:spacing w:after="160" w:line="278" w:lineRule="auto"/>
              <w:rPr>
                <w:sz w:val="16"/>
                <w:szCs w:val="16"/>
              </w:rPr>
            </w:pPr>
            <w:r w:rsidRPr="00E902A5">
              <w:rPr>
                <w:sz w:val="16"/>
                <w:szCs w:val="16"/>
              </w:rPr>
              <w:t>Implementation of centralized Battery Management Systems (BMS) with smart charging protocols; Establishment of regulated charging stations with proper ventilation systems and legal electricity connections; Introduction of battery swapping facilities to extend vehicle range and preserve battery health.</w:t>
            </w:r>
          </w:p>
        </w:tc>
      </w:tr>
      <w:tr w:rsidR="00D46207" w:rsidRPr="00E902A5" w14:paraId="7298B111" w14:textId="77777777" w:rsidTr="00D46207">
        <w:tc>
          <w:tcPr>
            <w:tcW w:w="0" w:type="auto"/>
            <w:hideMark/>
          </w:tcPr>
          <w:p w14:paraId="68D4190D" w14:textId="77777777" w:rsidR="00D46207" w:rsidRPr="00E902A5" w:rsidRDefault="00D46207" w:rsidP="00D46207">
            <w:pPr>
              <w:spacing w:after="160" w:line="278" w:lineRule="auto"/>
              <w:rPr>
                <w:sz w:val="16"/>
                <w:szCs w:val="16"/>
              </w:rPr>
            </w:pPr>
            <w:r w:rsidRPr="00E902A5">
              <w:rPr>
                <w:sz w:val="16"/>
                <w:szCs w:val="16"/>
              </w:rPr>
              <w:t>03</w:t>
            </w:r>
          </w:p>
        </w:tc>
        <w:tc>
          <w:tcPr>
            <w:tcW w:w="0" w:type="auto"/>
            <w:hideMark/>
          </w:tcPr>
          <w:p w14:paraId="2BD1F08D" w14:textId="0B887C1D" w:rsidR="00D46207" w:rsidRPr="00E902A5" w:rsidRDefault="00D46207" w:rsidP="00D46207">
            <w:pPr>
              <w:spacing w:after="160" w:line="278" w:lineRule="auto"/>
              <w:rPr>
                <w:sz w:val="16"/>
                <w:szCs w:val="16"/>
              </w:rPr>
            </w:pPr>
            <w:r w:rsidRPr="00E902A5">
              <w:rPr>
                <w:b/>
                <w:bCs/>
                <w:sz w:val="16"/>
                <w:szCs w:val="16"/>
              </w:rPr>
              <w:t>Inadequate Driver Training and Licensing Programs</w:t>
            </w:r>
            <w:r w:rsidRPr="00E902A5">
              <w:rPr>
                <w:sz w:val="16"/>
                <w:szCs w:val="16"/>
              </w:rPr>
              <w:t xml:space="preserve"> </w:t>
            </w:r>
          </w:p>
        </w:tc>
        <w:tc>
          <w:tcPr>
            <w:tcW w:w="0" w:type="auto"/>
            <w:hideMark/>
          </w:tcPr>
          <w:p w14:paraId="3006091F" w14:textId="77777777" w:rsidR="00D46207" w:rsidRPr="00E902A5" w:rsidRDefault="00D46207" w:rsidP="00D46207">
            <w:pPr>
              <w:spacing w:after="160" w:line="278" w:lineRule="auto"/>
              <w:rPr>
                <w:sz w:val="16"/>
                <w:szCs w:val="16"/>
              </w:rPr>
            </w:pPr>
            <w:r w:rsidRPr="00E902A5">
              <w:rPr>
                <w:sz w:val="16"/>
                <w:szCs w:val="16"/>
              </w:rPr>
              <w:t>Development of structured driver licensing programs through BRTA with age verification requirements; Mandatory training on emergency response, traffic rules, and vehicle operation; Integration of digital identification systems and biometric verification for license tracking.</w:t>
            </w:r>
          </w:p>
        </w:tc>
      </w:tr>
      <w:tr w:rsidR="00D46207" w:rsidRPr="00E902A5" w14:paraId="129D2E34" w14:textId="77777777" w:rsidTr="00D46207">
        <w:tc>
          <w:tcPr>
            <w:tcW w:w="0" w:type="auto"/>
            <w:hideMark/>
          </w:tcPr>
          <w:p w14:paraId="66CDCBF7" w14:textId="77777777" w:rsidR="00D46207" w:rsidRPr="00E902A5" w:rsidRDefault="00D46207" w:rsidP="00D46207">
            <w:pPr>
              <w:spacing w:after="160" w:line="278" w:lineRule="auto"/>
              <w:rPr>
                <w:sz w:val="16"/>
                <w:szCs w:val="16"/>
              </w:rPr>
            </w:pPr>
            <w:r w:rsidRPr="00E902A5">
              <w:rPr>
                <w:sz w:val="16"/>
                <w:szCs w:val="16"/>
              </w:rPr>
              <w:t>04</w:t>
            </w:r>
          </w:p>
        </w:tc>
        <w:tc>
          <w:tcPr>
            <w:tcW w:w="0" w:type="auto"/>
            <w:hideMark/>
          </w:tcPr>
          <w:p w14:paraId="0016A710" w14:textId="7673D031" w:rsidR="00D46207" w:rsidRPr="00E902A5" w:rsidRDefault="00D46207" w:rsidP="00D46207">
            <w:pPr>
              <w:spacing w:after="160" w:line="278" w:lineRule="auto"/>
              <w:rPr>
                <w:sz w:val="16"/>
                <w:szCs w:val="16"/>
              </w:rPr>
            </w:pPr>
            <w:r w:rsidRPr="00E902A5">
              <w:rPr>
                <w:b/>
                <w:bCs/>
                <w:sz w:val="16"/>
                <w:szCs w:val="16"/>
              </w:rPr>
              <w:t>High Operational Costs and Grid Impact Expenses</w:t>
            </w:r>
            <w:r w:rsidRPr="00E902A5">
              <w:rPr>
                <w:sz w:val="16"/>
                <w:szCs w:val="16"/>
              </w:rPr>
              <w:t xml:space="preserve"> </w:t>
            </w:r>
          </w:p>
        </w:tc>
        <w:tc>
          <w:tcPr>
            <w:tcW w:w="0" w:type="auto"/>
            <w:hideMark/>
          </w:tcPr>
          <w:p w14:paraId="0013CC9C" w14:textId="77777777" w:rsidR="00D46207" w:rsidRPr="00E902A5" w:rsidRDefault="00D46207" w:rsidP="00D46207">
            <w:pPr>
              <w:spacing w:after="160" w:line="278" w:lineRule="auto"/>
              <w:rPr>
                <w:sz w:val="16"/>
                <w:szCs w:val="16"/>
              </w:rPr>
            </w:pPr>
            <w:r w:rsidRPr="00E902A5">
              <w:rPr>
                <w:sz w:val="16"/>
                <w:szCs w:val="16"/>
              </w:rPr>
              <w:t>Implementation of demand-side management (DSM) strategies limiting charging to off-peak hours (10 PM-5 AM); Government subsidy mechanisms and custom duty exemptions on battery cells; Development of renewable energy-based charging infrastructure using solar and wind resources to reduce grid burden.</w:t>
            </w:r>
          </w:p>
        </w:tc>
      </w:tr>
      <w:tr w:rsidR="00D46207" w:rsidRPr="00E902A5" w14:paraId="40B61069" w14:textId="77777777" w:rsidTr="00D46207">
        <w:tc>
          <w:tcPr>
            <w:tcW w:w="0" w:type="auto"/>
            <w:hideMark/>
          </w:tcPr>
          <w:p w14:paraId="3302447F" w14:textId="77777777" w:rsidR="00D46207" w:rsidRPr="00E902A5" w:rsidRDefault="00D46207" w:rsidP="00D46207">
            <w:pPr>
              <w:spacing w:after="160" w:line="278" w:lineRule="auto"/>
              <w:rPr>
                <w:sz w:val="16"/>
                <w:szCs w:val="16"/>
              </w:rPr>
            </w:pPr>
            <w:r w:rsidRPr="00E902A5">
              <w:rPr>
                <w:sz w:val="16"/>
                <w:szCs w:val="16"/>
              </w:rPr>
              <w:t>05</w:t>
            </w:r>
          </w:p>
        </w:tc>
        <w:tc>
          <w:tcPr>
            <w:tcW w:w="0" w:type="auto"/>
            <w:hideMark/>
          </w:tcPr>
          <w:p w14:paraId="790A83AC" w14:textId="2C21D73E" w:rsidR="00D46207" w:rsidRPr="00E902A5" w:rsidRDefault="00D46207" w:rsidP="00D46207">
            <w:pPr>
              <w:spacing w:after="160" w:line="278" w:lineRule="auto"/>
              <w:rPr>
                <w:sz w:val="16"/>
                <w:szCs w:val="16"/>
              </w:rPr>
            </w:pPr>
            <w:r w:rsidRPr="00E902A5">
              <w:rPr>
                <w:b/>
                <w:bCs/>
                <w:sz w:val="16"/>
                <w:szCs w:val="16"/>
              </w:rPr>
              <w:t>Limited Range and Battery Lifecycle Degradation</w:t>
            </w:r>
            <w:r w:rsidRPr="00E902A5">
              <w:rPr>
                <w:sz w:val="16"/>
                <w:szCs w:val="16"/>
              </w:rPr>
              <w:t xml:space="preserve"> </w:t>
            </w:r>
          </w:p>
        </w:tc>
        <w:tc>
          <w:tcPr>
            <w:tcW w:w="0" w:type="auto"/>
            <w:hideMark/>
          </w:tcPr>
          <w:p w14:paraId="236A511A" w14:textId="77777777" w:rsidR="00D46207" w:rsidRPr="00E902A5" w:rsidRDefault="00D46207" w:rsidP="00D46207">
            <w:pPr>
              <w:spacing w:after="160" w:line="278" w:lineRule="auto"/>
              <w:rPr>
                <w:sz w:val="16"/>
                <w:szCs w:val="16"/>
              </w:rPr>
            </w:pPr>
            <w:r w:rsidRPr="00E902A5">
              <w:rPr>
                <w:sz w:val="16"/>
                <w:szCs w:val="16"/>
              </w:rPr>
              <w:t>Transition from lead-acid to Li-ion battery technology with 3-4 times longer lifespan; Integration of regenerative braking systems to recover kinetic energy; Adoption of proper battery maintenance protocols maintaining state of charge (SOC) between 40-50% to maximize battery longevity.</w:t>
            </w:r>
          </w:p>
        </w:tc>
      </w:tr>
      <w:tr w:rsidR="00D46207" w:rsidRPr="00E902A5" w14:paraId="24C6E008" w14:textId="77777777" w:rsidTr="00D46207">
        <w:tc>
          <w:tcPr>
            <w:tcW w:w="0" w:type="auto"/>
            <w:hideMark/>
          </w:tcPr>
          <w:p w14:paraId="23A06E4D" w14:textId="77777777" w:rsidR="00D46207" w:rsidRPr="00E902A5" w:rsidRDefault="00D46207" w:rsidP="00D46207">
            <w:pPr>
              <w:spacing w:after="160" w:line="278" w:lineRule="auto"/>
              <w:rPr>
                <w:sz w:val="16"/>
                <w:szCs w:val="16"/>
              </w:rPr>
            </w:pPr>
            <w:r w:rsidRPr="00E902A5">
              <w:rPr>
                <w:sz w:val="16"/>
                <w:szCs w:val="16"/>
              </w:rPr>
              <w:t>06</w:t>
            </w:r>
          </w:p>
        </w:tc>
        <w:tc>
          <w:tcPr>
            <w:tcW w:w="0" w:type="auto"/>
            <w:hideMark/>
          </w:tcPr>
          <w:p w14:paraId="5CB457DD" w14:textId="48294072" w:rsidR="00D46207" w:rsidRPr="00E902A5" w:rsidRDefault="00D46207" w:rsidP="00D46207">
            <w:pPr>
              <w:spacing w:after="160" w:line="278" w:lineRule="auto"/>
              <w:rPr>
                <w:sz w:val="16"/>
                <w:szCs w:val="16"/>
              </w:rPr>
            </w:pPr>
            <w:r w:rsidRPr="00E902A5">
              <w:rPr>
                <w:b/>
                <w:bCs/>
                <w:sz w:val="16"/>
                <w:szCs w:val="16"/>
              </w:rPr>
              <w:t>Environmental Threats and Battery Disposal Crisis</w:t>
            </w:r>
            <w:r w:rsidRPr="00E902A5">
              <w:rPr>
                <w:sz w:val="16"/>
                <w:szCs w:val="16"/>
              </w:rPr>
              <w:t xml:space="preserve"> </w:t>
            </w:r>
          </w:p>
        </w:tc>
        <w:tc>
          <w:tcPr>
            <w:tcW w:w="0" w:type="auto"/>
            <w:hideMark/>
          </w:tcPr>
          <w:p w14:paraId="0D9B959A" w14:textId="77777777" w:rsidR="00D46207" w:rsidRPr="00E902A5" w:rsidRDefault="00D46207" w:rsidP="00D46207">
            <w:pPr>
              <w:spacing w:after="160" w:line="278" w:lineRule="auto"/>
              <w:rPr>
                <w:sz w:val="16"/>
                <w:szCs w:val="16"/>
              </w:rPr>
            </w:pPr>
            <w:r w:rsidRPr="00E902A5">
              <w:rPr>
                <w:sz w:val="16"/>
                <w:szCs w:val="16"/>
              </w:rPr>
              <w:t>Establishment of dedicated battery recycling facilities for both lead-acid and Li-ion batteries; Development of hazardous waste management protocols preventing soil and groundwater contamination; Implementation of extended producer responsibility (EPR) schemes requiring manufacturers to manage end-of-life batteries.</w:t>
            </w:r>
          </w:p>
        </w:tc>
      </w:tr>
      <w:tr w:rsidR="00D46207" w:rsidRPr="00E902A5" w14:paraId="2B60296A" w14:textId="77777777" w:rsidTr="00D46207">
        <w:tc>
          <w:tcPr>
            <w:tcW w:w="0" w:type="auto"/>
            <w:hideMark/>
          </w:tcPr>
          <w:p w14:paraId="7C8D5763" w14:textId="77777777" w:rsidR="00D46207" w:rsidRPr="00E902A5" w:rsidRDefault="00D46207" w:rsidP="00D46207">
            <w:pPr>
              <w:spacing w:after="160" w:line="278" w:lineRule="auto"/>
              <w:rPr>
                <w:sz w:val="16"/>
                <w:szCs w:val="16"/>
              </w:rPr>
            </w:pPr>
            <w:r w:rsidRPr="00E902A5">
              <w:rPr>
                <w:sz w:val="16"/>
                <w:szCs w:val="16"/>
              </w:rPr>
              <w:t>07</w:t>
            </w:r>
          </w:p>
        </w:tc>
        <w:tc>
          <w:tcPr>
            <w:tcW w:w="0" w:type="auto"/>
            <w:hideMark/>
          </w:tcPr>
          <w:p w14:paraId="555E71EA" w14:textId="2A8953BE" w:rsidR="00D46207" w:rsidRPr="00E902A5" w:rsidRDefault="00D46207" w:rsidP="00D46207">
            <w:pPr>
              <w:spacing w:after="160" w:line="278" w:lineRule="auto"/>
              <w:rPr>
                <w:sz w:val="16"/>
                <w:szCs w:val="16"/>
              </w:rPr>
            </w:pPr>
            <w:r w:rsidRPr="00E902A5">
              <w:rPr>
                <w:b/>
                <w:bCs/>
                <w:sz w:val="16"/>
                <w:szCs w:val="16"/>
              </w:rPr>
              <w:t>Traffic Congestion and Movement Regulation Issues</w:t>
            </w:r>
            <w:r w:rsidRPr="00E902A5">
              <w:rPr>
                <w:sz w:val="16"/>
                <w:szCs w:val="16"/>
              </w:rPr>
              <w:t xml:space="preserve"> </w:t>
            </w:r>
          </w:p>
        </w:tc>
        <w:tc>
          <w:tcPr>
            <w:tcW w:w="0" w:type="auto"/>
            <w:hideMark/>
          </w:tcPr>
          <w:p w14:paraId="23450F14" w14:textId="77777777" w:rsidR="00D46207" w:rsidRPr="00E902A5" w:rsidRDefault="00D46207" w:rsidP="00D46207">
            <w:pPr>
              <w:spacing w:after="160" w:line="278" w:lineRule="auto"/>
              <w:rPr>
                <w:sz w:val="16"/>
                <w:szCs w:val="16"/>
              </w:rPr>
            </w:pPr>
            <w:r w:rsidRPr="00E902A5">
              <w:rPr>
                <w:sz w:val="16"/>
                <w:szCs w:val="16"/>
              </w:rPr>
              <w:t>Creation of dedicated lanes for electric three-wheelers with designated stopping zones; Implementation of IoT-based traffic management systems for real-time vehicle coordination; Development of movement restriction policies during peak traffic hours with incentive-based compliance mechanisms.</w:t>
            </w:r>
          </w:p>
        </w:tc>
      </w:tr>
    </w:tbl>
    <w:p w14:paraId="2321955C" w14:textId="77777777" w:rsidR="00D46207" w:rsidRPr="00E902A5" w:rsidRDefault="00000000" w:rsidP="00D46207">
      <w:pPr>
        <w:rPr>
          <w:sz w:val="16"/>
          <w:szCs w:val="16"/>
        </w:rPr>
      </w:pPr>
      <w:r>
        <w:rPr>
          <w:sz w:val="16"/>
          <w:szCs w:val="16"/>
        </w:rPr>
        <w:pict w14:anchorId="3C0BB5D0">
          <v:rect id="_x0000_i1029" style="width:0;height:1.5pt" o:hralign="center" o:hrstd="t" o:hr="t" fillcolor="#a0a0a0" stroked="f"/>
        </w:pict>
      </w:r>
    </w:p>
    <w:p w14:paraId="5A6BB9B2" w14:textId="77777777" w:rsidR="00D46207" w:rsidRPr="00E902A5" w:rsidRDefault="00D46207" w:rsidP="00D46207">
      <w:pPr>
        <w:rPr>
          <w:sz w:val="16"/>
          <w:szCs w:val="16"/>
        </w:rPr>
      </w:pPr>
      <w:r w:rsidRPr="00E902A5">
        <w:rPr>
          <w:b/>
          <w:bCs/>
          <w:sz w:val="16"/>
          <w:szCs w:val="16"/>
        </w:rPr>
        <w:t>References:</w:t>
      </w:r>
    </w:p>
    <w:p w14:paraId="71BFC23E" w14:textId="3CE9B7F8" w:rsidR="00D46207" w:rsidRPr="00E902A5" w:rsidRDefault="00D46207" w:rsidP="00D46207">
      <w:pPr>
        <w:rPr>
          <w:sz w:val="16"/>
          <w:szCs w:val="16"/>
        </w:rPr>
      </w:pPr>
      <w:r w:rsidRPr="00E902A5">
        <w:rPr>
          <w:sz w:val="16"/>
          <w:szCs w:val="16"/>
        </w:rPr>
        <w:t>[1]</w:t>
      </w:r>
      <w:r w:rsidR="00516E1C">
        <w:rPr>
          <w:sz w:val="16"/>
          <w:szCs w:val="16"/>
        </w:rPr>
        <w:t xml:space="preserve"> </w:t>
      </w:r>
      <w:r w:rsidRPr="00E902A5">
        <w:rPr>
          <w:sz w:val="16"/>
          <w:szCs w:val="16"/>
        </w:rPr>
        <w:t xml:space="preserve">Affordable Electric Three-Wheeler in Bangladesh: Prospects, Challenges, and Sustainable Solutions. </w:t>
      </w:r>
      <w:hyperlink r:id="rId6" w:history="1">
        <w:r w:rsidRPr="00E902A5">
          <w:rPr>
            <w:rStyle w:val="Hyperlink"/>
            <w:sz w:val="16"/>
            <w:szCs w:val="16"/>
          </w:rPr>
          <w:t>https://doi.org/10.3390/su15010149</w:t>
        </w:r>
      </w:hyperlink>
    </w:p>
    <w:p w14:paraId="648BC9E5" w14:textId="524FEB20" w:rsidR="00D46207" w:rsidRPr="00E902A5" w:rsidRDefault="00D46207" w:rsidP="00D46207">
      <w:pPr>
        <w:rPr>
          <w:sz w:val="16"/>
          <w:szCs w:val="16"/>
        </w:rPr>
      </w:pPr>
      <w:r w:rsidRPr="00E902A5">
        <w:rPr>
          <w:sz w:val="16"/>
          <w:szCs w:val="16"/>
        </w:rPr>
        <w:lastRenderedPageBreak/>
        <w:t>[2]</w:t>
      </w:r>
      <w:r w:rsidR="00516E1C" w:rsidRPr="00E902A5">
        <w:rPr>
          <w:sz w:val="16"/>
          <w:szCs w:val="16"/>
        </w:rPr>
        <w:t xml:space="preserve"> </w:t>
      </w:r>
      <w:r w:rsidRPr="00E902A5">
        <w:rPr>
          <w:sz w:val="16"/>
          <w:szCs w:val="16"/>
        </w:rPr>
        <w:t xml:space="preserve">Bangladesh power system peak demand shaving through demand side management of the </w:t>
      </w:r>
      <w:proofErr w:type="gramStart"/>
      <w:r w:rsidRPr="00E902A5">
        <w:rPr>
          <w:sz w:val="16"/>
          <w:szCs w:val="16"/>
        </w:rPr>
        <w:t>battery operated</w:t>
      </w:r>
      <w:proofErr w:type="gramEnd"/>
      <w:r w:rsidRPr="00E902A5">
        <w:rPr>
          <w:sz w:val="16"/>
          <w:szCs w:val="16"/>
        </w:rPr>
        <w:t xml:space="preserve"> easy bike load. </w:t>
      </w:r>
      <w:hyperlink r:id="rId7" w:history="1">
        <w:r w:rsidRPr="00E902A5">
          <w:rPr>
            <w:rStyle w:val="Hyperlink"/>
            <w:sz w:val="16"/>
            <w:szCs w:val="16"/>
          </w:rPr>
          <w:t>https://doi.org/10.1109/EICT48899.2019.9068796</w:t>
        </w:r>
      </w:hyperlink>
    </w:p>
    <w:p w14:paraId="5BD74840" w14:textId="77777777" w:rsidR="00D46207" w:rsidRPr="00E902A5" w:rsidRDefault="00D46207" w:rsidP="00D46207">
      <w:pPr>
        <w:rPr>
          <w:sz w:val="16"/>
          <w:szCs w:val="16"/>
        </w:rPr>
      </w:pPr>
    </w:p>
    <w:p w14:paraId="73662487" w14:textId="77777777" w:rsidR="00D46207" w:rsidRPr="00E902A5" w:rsidRDefault="00D46207" w:rsidP="00D46207">
      <w:pPr>
        <w:rPr>
          <w:sz w:val="16"/>
          <w:szCs w:val="16"/>
        </w:rPr>
      </w:pPr>
    </w:p>
    <w:p w14:paraId="6D8737C9" w14:textId="77777777" w:rsidR="00D46207" w:rsidRPr="00E902A5" w:rsidRDefault="00D46207" w:rsidP="00273362">
      <w:pPr>
        <w:rPr>
          <w:sz w:val="16"/>
          <w:szCs w:val="16"/>
        </w:rPr>
      </w:pPr>
    </w:p>
    <w:p w14:paraId="743D295D" w14:textId="731F1DEB" w:rsidR="00E902A5" w:rsidRPr="00E902A5" w:rsidRDefault="00E902A5" w:rsidP="00E902A5">
      <w:pPr>
        <w:rPr>
          <w:b/>
          <w:bCs/>
          <w:sz w:val="20"/>
          <w:szCs w:val="20"/>
        </w:rPr>
      </w:pPr>
      <w:r w:rsidRPr="00E902A5">
        <w:rPr>
          <w:b/>
          <w:bCs/>
          <w:sz w:val="20"/>
          <w:szCs w:val="20"/>
        </w:rPr>
        <w:t>Comprehensive Solutions:</w:t>
      </w:r>
    </w:p>
    <w:p w14:paraId="76B2EE8D" w14:textId="2703701C" w:rsidR="00E902A5" w:rsidRPr="00E902A5" w:rsidRDefault="00E902A5" w:rsidP="00E902A5">
      <w:pPr>
        <w:rPr>
          <w:b/>
          <w:bCs/>
          <w:sz w:val="20"/>
          <w:szCs w:val="20"/>
        </w:rPr>
      </w:pPr>
      <w:r w:rsidRPr="00E902A5">
        <w:rPr>
          <w:b/>
          <w:bCs/>
          <w:sz w:val="20"/>
          <w:szCs w:val="20"/>
        </w:rPr>
        <w:t>Comprehensive Solutions for Battery-Powered Vehicle Challenges in Bangladesh:</w:t>
      </w:r>
    </w:p>
    <w:p w14:paraId="497695DA" w14:textId="77777777" w:rsidR="00E902A5" w:rsidRPr="00E902A5" w:rsidRDefault="00E902A5" w:rsidP="00E902A5">
      <w:pPr>
        <w:jc w:val="both"/>
        <w:rPr>
          <w:sz w:val="20"/>
          <w:szCs w:val="20"/>
        </w:rPr>
      </w:pPr>
      <w:r w:rsidRPr="00E902A5">
        <w:rPr>
          <w:sz w:val="20"/>
          <w:szCs w:val="20"/>
        </w:rPr>
        <w:t>Addressing the multifaceted challenges of battery-powered electric vehicles in Bangladesh requires an integrated framework combining safety standardization, regulatory reform, and infrastructure development. For safety improvements, Bangladesh should consider mandating the adoption of Alpha frame design with enhanced structural integrity through BRTA guidelines, which would be supported by establishing testing laboratories for component certification and providing technical assistance to local manufacturers. The transition from mechanical to hydraulic braking systems over a three-year phase-in period, coupled with specialized technician training programs, would significantly reduce accident rates currently affecting drivers and passengers. Implementation of Active Tilt Control (ATC) systems through pilot programs in major cities could effectively mitigate rollover risks while promoting cost-effective safety upgrades. Addressing driver competency requires development of a centralized BRTA digital licensing database with biometric verification linked to national identification, preventing underage operation through tiered licensing systems with mandatory 40-hour standardized training and annual refresher courses. Special recruitment initiatives for female drivers could expand employment opportunities while improving service quality. Enforcement mechanisms utilizing mobile verification units and graduated penalty systems would ensure compliance while community engagement programs could support reporting of violations. The electrical consumption challenge affecting Bangladesh's power grid can be addressed through demand-side management strategies including time-of-use pricing offering off-peak discounts, mandatory timer circuits, and IoT-based smart meters enabling real-time monitoring. Establishing centralized high-capacity charging hubs combined with renewable energy integration, particularly solar-powered stations leveraging Bangladesh's abundant solar resources (4-5 kWh/m2/day) with government subsidies covering 50-70% of installation costs, would reduce both grid pressure and operational emissions. Battery-related issues could be resolved through progressive transition to lithium-ion technology offering 3-4 times longer lifespan, implementation of Battery Management Systems (BMS), and establishment of dedicated recycling facilities with extended producer responsibility schemes preventing soil and groundwater contamination. Traffic management improvements would benefit from creating dedicated lanes for E3Ws with designated stopping zones, deploying IoT-based coordination systems, and implementing incentive-based movement restriction policies during peak hours. Environmental protection requires ensuring proper ventilation at charging stations, establishing battery-swapping facilities as alternatives to home charging, and launching awareness campaigns promoting proper disposal practices. Finally, long-term viability could be supported through custom duty exemptions on battery cells, capital subsidies for infrastructure development, preferential loan schemes for vehicle purchase, and phased transition programs for existing CNG operators, all coordinated through a dedicated E3W Development Board ensuring coherent policy implementation across government agencies and stakeholder engagement.</w:t>
      </w:r>
    </w:p>
    <w:p w14:paraId="469F4510" w14:textId="77777777" w:rsidR="006C0391" w:rsidRPr="00E902A5" w:rsidRDefault="006C0391" w:rsidP="00273362">
      <w:pPr>
        <w:rPr>
          <w:sz w:val="16"/>
          <w:szCs w:val="16"/>
        </w:rPr>
      </w:pPr>
    </w:p>
    <w:sectPr w:rsidR="006C0391" w:rsidRPr="00E90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44D"/>
    <w:rsid w:val="000026F9"/>
    <w:rsid w:val="00006464"/>
    <w:rsid w:val="00027A5F"/>
    <w:rsid w:val="00260E5D"/>
    <w:rsid w:val="00273362"/>
    <w:rsid w:val="00403816"/>
    <w:rsid w:val="004565D0"/>
    <w:rsid w:val="00516E1C"/>
    <w:rsid w:val="0058248B"/>
    <w:rsid w:val="006364DC"/>
    <w:rsid w:val="006C0391"/>
    <w:rsid w:val="006F180E"/>
    <w:rsid w:val="00780AA7"/>
    <w:rsid w:val="00942EF7"/>
    <w:rsid w:val="009609B3"/>
    <w:rsid w:val="009D3E93"/>
    <w:rsid w:val="00A844F7"/>
    <w:rsid w:val="00AB3D8D"/>
    <w:rsid w:val="00CA06AB"/>
    <w:rsid w:val="00D46207"/>
    <w:rsid w:val="00D525E7"/>
    <w:rsid w:val="00E902A5"/>
    <w:rsid w:val="00EE5417"/>
    <w:rsid w:val="00F1784F"/>
    <w:rsid w:val="00F7244D"/>
    <w:rsid w:val="00FE0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245A"/>
  <w15:chartTrackingRefBased/>
  <w15:docId w15:val="{2F2E815D-214E-412F-933E-18E88D9A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44D"/>
    <w:rPr>
      <w:rFonts w:eastAsiaTheme="majorEastAsia" w:cstheme="majorBidi"/>
      <w:color w:val="272727" w:themeColor="text1" w:themeTint="D8"/>
    </w:rPr>
  </w:style>
  <w:style w:type="paragraph" w:styleId="Title">
    <w:name w:val="Title"/>
    <w:basedOn w:val="Normal"/>
    <w:next w:val="Normal"/>
    <w:link w:val="TitleChar"/>
    <w:uiPriority w:val="10"/>
    <w:qFormat/>
    <w:rsid w:val="00F72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44D"/>
    <w:pPr>
      <w:spacing w:before="160"/>
      <w:jc w:val="center"/>
    </w:pPr>
    <w:rPr>
      <w:i/>
      <w:iCs/>
      <w:color w:val="404040" w:themeColor="text1" w:themeTint="BF"/>
    </w:rPr>
  </w:style>
  <w:style w:type="character" w:customStyle="1" w:styleId="QuoteChar">
    <w:name w:val="Quote Char"/>
    <w:basedOn w:val="DefaultParagraphFont"/>
    <w:link w:val="Quote"/>
    <w:uiPriority w:val="29"/>
    <w:rsid w:val="00F7244D"/>
    <w:rPr>
      <w:i/>
      <w:iCs/>
      <w:color w:val="404040" w:themeColor="text1" w:themeTint="BF"/>
    </w:rPr>
  </w:style>
  <w:style w:type="paragraph" w:styleId="ListParagraph">
    <w:name w:val="List Paragraph"/>
    <w:basedOn w:val="Normal"/>
    <w:uiPriority w:val="34"/>
    <w:qFormat/>
    <w:rsid w:val="00F7244D"/>
    <w:pPr>
      <w:ind w:left="720"/>
      <w:contextualSpacing/>
    </w:pPr>
  </w:style>
  <w:style w:type="character" w:styleId="IntenseEmphasis">
    <w:name w:val="Intense Emphasis"/>
    <w:basedOn w:val="DefaultParagraphFont"/>
    <w:uiPriority w:val="21"/>
    <w:qFormat/>
    <w:rsid w:val="00F7244D"/>
    <w:rPr>
      <w:i/>
      <w:iCs/>
      <w:color w:val="2F5496" w:themeColor="accent1" w:themeShade="BF"/>
    </w:rPr>
  </w:style>
  <w:style w:type="paragraph" w:styleId="IntenseQuote">
    <w:name w:val="Intense Quote"/>
    <w:basedOn w:val="Normal"/>
    <w:next w:val="Normal"/>
    <w:link w:val="IntenseQuoteChar"/>
    <w:uiPriority w:val="30"/>
    <w:qFormat/>
    <w:rsid w:val="00F72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44D"/>
    <w:rPr>
      <w:i/>
      <w:iCs/>
      <w:color w:val="2F5496" w:themeColor="accent1" w:themeShade="BF"/>
    </w:rPr>
  </w:style>
  <w:style w:type="character" w:styleId="IntenseReference">
    <w:name w:val="Intense Reference"/>
    <w:basedOn w:val="DefaultParagraphFont"/>
    <w:uiPriority w:val="32"/>
    <w:qFormat/>
    <w:rsid w:val="00F7244D"/>
    <w:rPr>
      <w:b/>
      <w:bCs/>
      <w:smallCaps/>
      <w:color w:val="2F5496" w:themeColor="accent1" w:themeShade="BF"/>
      <w:spacing w:val="5"/>
    </w:rPr>
  </w:style>
  <w:style w:type="table" w:styleId="TableGrid">
    <w:name w:val="Table Grid"/>
    <w:basedOn w:val="TableNormal"/>
    <w:uiPriority w:val="39"/>
    <w:rsid w:val="0078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6AB"/>
    <w:rPr>
      <w:color w:val="0563C1" w:themeColor="hyperlink"/>
      <w:u w:val="single"/>
    </w:rPr>
  </w:style>
  <w:style w:type="character" w:styleId="UnresolvedMention">
    <w:name w:val="Unresolved Mention"/>
    <w:basedOn w:val="DefaultParagraphFont"/>
    <w:uiPriority w:val="99"/>
    <w:semiHidden/>
    <w:unhideWhenUsed/>
    <w:rsid w:val="00CA06AB"/>
    <w:rPr>
      <w:color w:val="605E5C"/>
      <w:shd w:val="clear" w:color="auto" w:fill="E1DFDD"/>
    </w:rPr>
  </w:style>
  <w:style w:type="character" w:styleId="FollowedHyperlink">
    <w:name w:val="FollowedHyperlink"/>
    <w:basedOn w:val="DefaultParagraphFont"/>
    <w:uiPriority w:val="99"/>
    <w:semiHidden/>
    <w:unhideWhenUsed/>
    <w:rsid w:val="00CA06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148954">
      <w:bodyDiv w:val="1"/>
      <w:marLeft w:val="0"/>
      <w:marRight w:val="0"/>
      <w:marTop w:val="0"/>
      <w:marBottom w:val="0"/>
      <w:divBdr>
        <w:top w:val="none" w:sz="0" w:space="0" w:color="auto"/>
        <w:left w:val="none" w:sz="0" w:space="0" w:color="auto"/>
        <w:bottom w:val="none" w:sz="0" w:space="0" w:color="auto"/>
        <w:right w:val="none" w:sz="0" w:space="0" w:color="auto"/>
      </w:divBdr>
    </w:div>
    <w:div w:id="839003921">
      <w:bodyDiv w:val="1"/>
      <w:marLeft w:val="0"/>
      <w:marRight w:val="0"/>
      <w:marTop w:val="0"/>
      <w:marBottom w:val="0"/>
      <w:divBdr>
        <w:top w:val="none" w:sz="0" w:space="0" w:color="auto"/>
        <w:left w:val="none" w:sz="0" w:space="0" w:color="auto"/>
        <w:bottom w:val="none" w:sz="0" w:space="0" w:color="auto"/>
        <w:right w:val="none" w:sz="0" w:space="0" w:color="auto"/>
      </w:divBdr>
    </w:div>
    <w:div w:id="898903647">
      <w:bodyDiv w:val="1"/>
      <w:marLeft w:val="0"/>
      <w:marRight w:val="0"/>
      <w:marTop w:val="0"/>
      <w:marBottom w:val="0"/>
      <w:divBdr>
        <w:top w:val="none" w:sz="0" w:space="0" w:color="auto"/>
        <w:left w:val="none" w:sz="0" w:space="0" w:color="auto"/>
        <w:bottom w:val="none" w:sz="0" w:space="0" w:color="auto"/>
        <w:right w:val="none" w:sz="0" w:space="0" w:color="auto"/>
      </w:divBdr>
    </w:div>
    <w:div w:id="1273055342">
      <w:bodyDiv w:val="1"/>
      <w:marLeft w:val="0"/>
      <w:marRight w:val="0"/>
      <w:marTop w:val="0"/>
      <w:marBottom w:val="0"/>
      <w:divBdr>
        <w:top w:val="none" w:sz="0" w:space="0" w:color="auto"/>
        <w:left w:val="none" w:sz="0" w:space="0" w:color="auto"/>
        <w:bottom w:val="none" w:sz="0" w:space="0" w:color="auto"/>
        <w:right w:val="none" w:sz="0" w:space="0" w:color="auto"/>
      </w:divBdr>
    </w:div>
    <w:div w:id="1287278903">
      <w:bodyDiv w:val="1"/>
      <w:marLeft w:val="0"/>
      <w:marRight w:val="0"/>
      <w:marTop w:val="0"/>
      <w:marBottom w:val="0"/>
      <w:divBdr>
        <w:top w:val="none" w:sz="0" w:space="0" w:color="auto"/>
        <w:left w:val="none" w:sz="0" w:space="0" w:color="auto"/>
        <w:bottom w:val="none" w:sz="0" w:space="0" w:color="auto"/>
        <w:right w:val="none" w:sz="0" w:space="0" w:color="auto"/>
      </w:divBdr>
    </w:div>
    <w:div w:id="1355182815">
      <w:bodyDiv w:val="1"/>
      <w:marLeft w:val="0"/>
      <w:marRight w:val="0"/>
      <w:marTop w:val="0"/>
      <w:marBottom w:val="0"/>
      <w:divBdr>
        <w:top w:val="none" w:sz="0" w:space="0" w:color="auto"/>
        <w:left w:val="none" w:sz="0" w:space="0" w:color="auto"/>
        <w:bottom w:val="none" w:sz="0" w:space="0" w:color="auto"/>
        <w:right w:val="none" w:sz="0" w:space="0" w:color="auto"/>
      </w:divBdr>
    </w:div>
    <w:div w:id="1714305333">
      <w:bodyDiv w:val="1"/>
      <w:marLeft w:val="0"/>
      <w:marRight w:val="0"/>
      <w:marTop w:val="0"/>
      <w:marBottom w:val="0"/>
      <w:divBdr>
        <w:top w:val="none" w:sz="0" w:space="0" w:color="auto"/>
        <w:left w:val="none" w:sz="0" w:space="0" w:color="auto"/>
        <w:bottom w:val="none" w:sz="0" w:space="0" w:color="auto"/>
        <w:right w:val="none" w:sz="0" w:space="0" w:color="auto"/>
      </w:divBdr>
    </w:div>
    <w:div w:id="1751000431">
      <w:bodyDiv w:val="1"/>
      <w:marLeft w:val="0"/>
      <w:marRight w:val="0"/>
      <w:marTop w:val="0"/>
      <w:marBottom w:val="0"/>
      <w:divBdr>
        <w:top w:val="none" w:sz="0" w:space="0" w:color="auto"/>
        <w:left w:val="none" w:sz="0" w:space="0" w:color="auto"/>
        <w:bottom w:val="none" w:sz="0" w:space="0" w:color="auto"/>
        <w:right w:val="none" w:sz="0" w:space="0" w:color="auto"/>
      </w:divBdr>
    </w:div>
    <w:div w:id="1976716721">
      <w:bodyDiv w:val="1"/>
      <w:marLeft w:val="0"/>
      <w:marRight w:val="0"/>
      <w:marTop w:val="0"/>
      <w:marBottom w:val="0"/>
      <w:divBdr>
        <w:top w:val="none" w:sz="0" w:space="0" w:color="auto"/>
        <w:left w:val="none" w:sz="0" w:space="0" w:color="auto"/>
        <w:bottom w:val="none" w:sz="0" w:space="0" w:color="auto"/>
        <w:right w:val="none" w:sz="0" w:space="0" w:color="auto"/>
      </w:divBdr>
    </w:div>
    <w:div w:id="2044205737">
      <w:bodyDiv w:val="1"/>
      <w:marLeft w:val="0"/>
      <w:marRight w:val="0"/>
      <w:marTop w:val="0"/>
      <w:marBottom w:val="0"/>
      <w:divBdr>
        <w:top w:val="none" w:sz="0" w:space="0" w:color="auto"/>
        <w:left w:val="none" w:sz="0" w:space="0" w:color="auto"/>
        <w:bottom w:val="none" w:sz="0" w:space="0" w:color="auto"/>
        <w:right w:val="none" w:sz="0" w:space="0" w:color="auto"/>
      </w:divBdr>
    </w:div>
    <w:div w:id="2066948827">
      <w:bodyDiv w:val="1"/>
      <w:marLeft w:val="0"/>
      <w:marRight w:val="0"/>
      <w:marTop w:val="0"/>
      <w:marBottom w:val="0"/>
      <w:divBdr>
        <w:top w:val="none" w:sz="0" w:space="0" w:color="auto"/>
        <w:left w:val="none" w:sz="0" w:space="0" w:color="auto"/>
        <w:bottom w:val="none" w:sz="0" w:space="0" w:color="auto"/>
        <w:right w:val="none" w:sz="0" w:space="0" w:color="auto"/>
      </w:divBdr>
    </w:div>
    <w:div w:id="213031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EICT48899.2019.906879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3390/su15010149" TargetMode="External"/><Relationship Id="rId5" Type="http://schemas.openxmlformats.org/officeDocument/2006/relationships/hyperlink" Target="https://doi.org/10.3390/su1501014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27DD2-1D9A-4A6D-B7C1-6F01D29A1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4</Pages>
  <Words>1617</Words>
  <Characters>9221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8</cp:revision>
  <cp:lastPrinted>2025-10-12T15:22:00Z</cp:lastPrinted>
  <dcterms:created xsi:type="dcterms:W3CDTF">2025-10-12T15:20:00Z</dcterms:created>
  <dcterms:modified xsi:type="dcterms:W3CDTF">2025-10-17T02:57:00Z</dcterms:modified>
</cp:coreProperties>
</file>