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6E5A33" w14:textId="77777777" w:rsidR="00983F56" w:rsidRDefault="00000000">
      <w:pPr>
        <w:spacing w:after="100" w:line="276" w:lineRule="auto"/>
        <w:jc w:val="center"/>
      </w:pPr>
      <w:r>
        <w:rPr>
          <w:b/>
          <w:bCs/>
          <w:sz w:val="36"/>
          <w:szCs w:val="36"/>
        </w:rPr>
        <w:t>A Simulation-Based Charging Station Recommendation Framework for Electric Vehicles in Khulna City Using SUMO and TraCI</w:t>
      </w:r>
    </w:p>
    <w:p w14:paraId="4C873310" w14:textId="77777777" w:rsidR="00983F56" w:rsidRDefault="00983F56">
      <w:pPr>
        <w:jc w:val="center"/>
      </w:pPr>
    </w:p>
    <w:p w14:paraId="79BED329" w14:textId="77777777" w:rsidR="00983F56" w:rsidRDefault="00983F56">
      <w:pPr>
        <w:jc w:val="center"/>
      </w:pPr>
    </w:p>
    <w:p w14:paraId="28B7D0BF" w14:textId="77777777" w:rsidR="00983F56" w:rsidRDefault="00983F56">
      <w:pPr>
        <w:jc w:val="center"/>
      </w:pPr>
    </w:p>
    <w:p w14:paraId="2ECFE4D0" w14:textId="77777777" w:rsidR="00983F56" w:rsidRDefault="00000000">
      <w:pPr>
        <w:jc w:val="center"/>
      </w:pPr>
      <w:r>
        <w:rPr>
          <w:i/>
          <w:iCs/>
          <w:sz w:val="18"/>
          <w:szCs w:val="18"/>
        </w:rPr>
        <w:t>Department of Computer Science &amp; Engineering</w:t>
      </w:r>
    </w:p>
    <w:p w14:paraId="7889C697" w14:textId="77777777" w:rsidR="00983F56" w:rsidRDefault="00000000">
      <w:pPr>
        <w:jc w:val="center"/>
      </w:pPr>
      <w:r>
        <w:rPr>
          <w:i/>
          <w:iCs/>
          <w:sz w:val="18"/>
          <w:szCs w:val="18"/>
        </w:rPr>
        <w:t>Khulna University of Engineering &amp; Technology (KUET)</w:t>
      </w:r>
    </w:p>
    <w:p w14:paraId="5894968D" w14:textId="77777777" w:rsidR="00983F56" w:rsidRDefault="00000000">
      <w:pPr>
        <w:jc w:val="center"/>
      </w:pPr>
      <w:r>
        <w:rPr>
          <w:i/>
          <w:iCs/>
          <w:sz w:val="18"/>
          <w:szCs w:val="18"/>
        </w:rPr>
        <w:t>Khulna-9203, Bangladesh</w:t>
      </w:r>
    </w:p>
    <w:p w14:paraId="57607743" w14:textId="77777777" w:rsidR="00983F56" w:rsidRDefault="00000000">
      <w:pPr>
        <w:spacing w:after="120"/>
        <w:jc w:val="center"/>
      </w:pPr>
      <w:r>
        <w:rPr>
          <w:sz w:val="18"/>
          <w:szCs w:val="18"/>
        </w:rPr>
        <w:t>{author1, author2, author3}@cse.kuet.ac.bd</w:t>
      </w:r>
    </w:p>
    <w:p w14:paraId="2ACC2F97" w14:textId="77777777" w:rsidR="00983F56" w:rsidRDefault="00000000">
      <w:pPr>
        <w:spacing w:before="80" w:after="60"/>
        <w:jc w:val="center"/>
      </w:pPr>
      <w:r>
        <w:rPr>
          <w:b/>
          <w:bCs/>
          <w:i/>
          <w:iCs/>
        </w:rPr>
        <w:t>Abstract</w:t>
      </w:r>
    </w:p>
    <w:p w14:paraId="764A7D0F" w14:textId="77777777" w:rsidR="00983F56" w:rsidRDefault="00000000">
      <w:pPr>
        <w:jc w:val="both"/>
      </w:pPr>
      <w:r>
        <w:t>The rapid proliferation of electric three-wheelers—Easy Bikes, E-Rickshaws, and E-Vans—across Khulna city, Bangladesh, has imposed significant uncoordinated charging demand on an urban power infrastructure unprepared for peak clustering. This paper presents a simulation-based charging station recommendation framework built on the Eclipse SUMO microscopic traffic simulator and its Python control interface, TraCI. A heterogeneous fleet of 100 vehicle flows (34 Easy Bike, 33 E-Rickshaw, and 33 E-Van types across 8 routes) with realistic battery parameters is modelled over a 600-second simulation on an 11-edge directed network hosting 10 bidirectional charging stations. The recommendation engine monitors per-vehicle State-of-Charge (SoC) in real time and applies a multi-criteria decision model—weighting distance, queue occupancy, and station power load—to issue advisory recommendations every 30 seconds per vehicle. A central design constraint—SUMO's inability to force mid-route U-turns on corridor-bound vehicles—is addressed through an Advisory Mode that logs the best feasible recommendation without corrupting vehicle routes. Experimental results from 1,169 recommendation events demonstrate that the proposed framework achieves a Feasible Recommendation Rate of 83.1% compared to 58.9% for a nearest-only baseline (+24.1 pp), a Congestion Avoidance Rate of 36.3% (vs. 0%), and a High-Priority Smart Decision Rate of 27.8% (vs. 0%). The generated dataset, capturing 28 per-event attributes, provides a ready foundation for machine-learning-based load forecasting.</w:t>
      </w:r>
    </w:p>
    <w:p w14:paraId="22AC940C" w14:textId="77777777" w:rsidR="00983F56" w:rsidRDefault="00983F56">
      <w:pPr>
        <w:spacing w:after="60"/>
      </w:pPr>
    </w:p>
    <w:p w14:paraId="51B863E7" w14:textId="77777777" w:rsidR="00983F56" w:rsidRDefault="00000000">
      <w:pPr>
        <w:jc w:val="both"/>
      </w:pPr>
      <w:r>
        <w:rPr>
          <w:b/>
          <w:bCs/>
          <w:i/>
          <w:iCs/>
        </w:rPr>
        <w:t>Keywords—</w:t>
      </w:r>
      <w:r>
        <w:rPr>
          <w:i/>
          <w:iCs/>
        </w:rPr>
        <w:t>Electric Vehicles, Easy Bike, E-Rickshaw, Charging Recommendation, SUMO, TraCI, Smart Grid, Load Balancing, Bangladesh</w:t>
      </w:r>
    </w:p>
    <w:p w14:paraId="29DD8310" w14:textId="77777777" w:rsidR="00983F56" w:rsidRDefault="00983F56">
      <w:pPr>
        <w:spacing w:after="100"/>
      </w:pPr>
    </w:p>
    <w:p w14:paraId="31F9D71A" w14:textId="77777777" w:rsidR="00983F56" w:rsidRDefault="00000000">
      <w:pPr>
        <w:spacing w:before="160" w:after="80"/>
        <w:jc w:val="center"/>
      </w:pPr>
      <w:r>
        <w:rPr>
          <w:b/>
          <w:bCs/>
          <w:sz w:val="22"/>
          <w:szCs w:val="22"/>
        </w:rPr>
        <w:t>I.  INTRODUCTION</w:t>
      </w:r>
    </w:p>
    <w:p w14:paraId="58BDD590" w14:textId="77777777" w:rsidR="00983F56" w:rsidRDefault="00000000">
      <w:pPr>
        <w:ind w:firstLine="288"/>
        <w:jc w:val="both"/>
      </w:pPr>
      <w:r>
        <w:t>Electric vehicle (EV) adoption has accelerated globally as a strategy to curb greenhouse gas (GHG) emissions from the transportation sector, which accounts for approximately 38% of total global GHG output [1]. In Bangladesh, this transition has taken a distinctive form: rather than private passenger cars, battery-powered three-wheelers—locally termed Easy Bikes and E-Rickshaws—have become the dominant mode of intra-city transport. Khulna, Bangladesh's third-largest city and a significant industrial hub, exemplifies this pattern. Tens of thousands of electric three-wheelers ply Khulna's roads daily, providing affordable, low-emission urban mobility and supporting the livelihoods of a substantial driver population.</w:t>
      </w:r>
    </w:p>
    <w:p w14:paraId="05B6DC58" w14:textId="77777777" w:rsidR="00983F56" w:rsidRDefault="00000000">
      <w:pPr>
        <w:ind w:firstLine="288"/>
        <w:jc w:val="both"/>
      </w:pPr>
      <w:r>
        <w:t>Despite these benefits, EV charging in Khulna remains almost entirely uncoordinated. Drivers select charging stations based solely on proximity and familiarity, generating severe demand clustering at popular stations during morning and evening peak hours. Distribution transformers servicing these overloaded nodes experience thermal stress, voltage sag, and in documented cases, failure—imposing repair costs on utilities and service disruption on drivers [2]. Meanwhile, peripheral stations remain chronically under-utilised, representing stranded infrastructure investment. The global EV load on power grids is projected to reach 780 TWh by 2030 [3], making intelligent charging coordination an urgent operational priority.</w:t>
      </w:r>
    </w:p>
    <w:p w14:paraId="532FC614" w14:textId="77777777" w:rsidR="00983F56" w:rsidRDefault="00000000">
      <w:pPr>
        <w:ind w:firstLine="288"/>
        <w:jc w:val="both"/>
      </w:pPr>
      <w:r>
        <w:t>Prior work on EV charging management has largely addressed developed-economy contexts where vehicles are freely routable and equipped with in-vehicle navigation. The Khulna context presents two constraints absent from that literature: (i) Easy Bikes and E-Rickshaws follow fixed corridor routes and cannot execute mid-journey U-turns, because SUMO—the simulator used—enforces uni-directional lane assignments and standard vehicle routes do not include reverse edge traversal; (ii) charging infrastructure is sparse and heterogeneous in capacity, power rating, and geographic distribution. These constraints motivated a purpose-built simulation framework that models the Khulna fleet realistically and designs around the routing limitation rather than ignoring it.</w:t>
      </w:r>
    </w:p>
    <w:p w14:paraId="6ACECA40" w14:textId="77777777" w:rsidR="00983F56" w:rsidRDefault="00000000">
      <w:pPr>
        <w:ind w:firstLine="288"/>
        <w:jc w:val="both"/>
      </w:pPr>
      <w:r>
        <w:t xml:space="preserve">This paper presents a SUMO+TraCI simulation framework that models a heterogeneous fleet of 100 continuous vehicle flows (Easy Bikes, E-Rickshaws, and E-Vans) across eight road routes, monitors real-time battery SoC, and issues per-vehicle charging station recommendations through a multi-criteria scoring model. The framework distinguishes between feasible rerouting—when directed network paths exist—and advisory-only output when directional constraints prevent rerouting. Comparison against a nearest-only baseline demonstrates substantial improvements in feasible recommendation rate, congestion avoidance, and intelligent handling of high-priority charging events. The contributions of this work are: (1) a calibrated SUMO simulation of </w:t>
      </w:r>
      <w:r>
        <w:lastRenderedPageBreak/>
        <w:t>Khulna's heterogeneous EV fleet with physics-based battery modelling; (2) a multi-criteria recommendation algorithm that explicitly handles the SUMO directional routing constraint; (3) a comparative evaluation against a nearest-only baseline using five performance metrics; and (4) a 1,169-record dataset for downstream machine-learning applications.</w:t>
      </w:r>
    </w:p>
    <w:p w14:paraId="1A31E30D" w14:textId="77777777" w:rsidR="00983F56" w:rsidRDefault="00000000">
      <w:pPr>
        <w:spacing w:before="160" w:after="80"/>
        <w:jc w:val="center"/>
      </w:pPr>
      <w:r>
        <w:rPr>
          <w:b/>
          <w:bCs/>
          <w:sz w:val="22"/>
          <w:szCs w:val="22"/>
        </w:rPr>
        <w:t>II.  RELATED WORK</w:t>
      </w:r>
    </w:p>
    <w:p w14:paraId="06E02F7C" w14:textId="77777777" w:rsidR="00983F56" w:rsidRDefault="00000000">
      <w:pPr>
        <w:ind w:firstLine="288"/>
        <w:jc w:val="both"/>
      </w:pPr>
      <w:r>
        <w:t>Research on EV charging management spans infrastructure planning, real-time routing and scheduling, and load forecasting. We survey each thread to position our work.</w:t>
      </w:r>
    </w:p>
    <w:p w14:paraId="618A5FA4" w14:textId="77777777" w:rsidR="00983F56" w:rsidRDefault="00000000">
      <w:pPr>
        <w:spacing w:before="100" w:after="60"/>
      </w:pPr>
      <w:r>
        <w:rPr>
          <w:b/>
          <w:bCs/>
          <w:i/>
          <w:iCs/>
          <w:sz w:val="18"/>
          <w:szCs w:val="18"/>
        </w:rPr>
        <w:t>A.  Infrastructure Planning and Site Selection</w:t>
      </w:r>
    </w:p>
    <w:p w14:paraId="14840E3E" w14:textId="77777777" w:rsidR="00983F56" w:rsidRDefault="00000000">
      <w:pPr>
        <w:ind w:firstLine="288"/>
        <w:jc w:val="both"/>
      </w:pPr>
      <w:r>
        <w:t>Wang et al. [2] formulated charging station selection as a multi-objective optimisation problem, minimising travel time, cost, and grid stress via integer programming. Hussain et al. [6] applied Analytic Hierarchy Process combined with TOPSIS to rank candidate stations by accessibility, demand density, and grid capacity. These approaches inform long-term capital decisions but do not address real-time dispatch across an existing network. Rahman et al. [1] surveyed adoption trends specific to Bangladesh, identifying coordination gaps directly relevant to this study.</w:t>
      </w:r>
    </w:p>
    <w:p w14:paraId="29231713" w14:textId="77777777" w:rsidR="00983F56" w:rsidRDefault="00000000">
      <w:pPr>
        <w:spacing w:before="100" w:after="60"/>
      </w:pPr>
      <w:r>
        <w:rPr>
          <w:b/>
          <w:bCs/>
          <w:i/>
          <w:iCs/>
          <w:sz w:val="18"/>
          <w:szCs w:val="18"/>
        </w:rPr>
        <w:t>B.  Real-Time Routing and AI-Based Selection</w:t>
      </w:r>
    </w:p>
    <w:p w14:paraId="4238F05F" w14:textId="77777777" w:rsidR="00983F56" w:rsidRDefault="00000000">
      <w:pPr>
        <w:ind w:firstLine="288"/>
        <w:jc w:val="both"/>
      </w:pPr>
      <w:r>
        <w:t>Zhang et al. [5] demonstrated reinforcement-learning-based load balancing across charging stations, reducing peak demand significantly when vehicles accept dynamic routing suggestions. SUMO and TraCI have been employed for traffic-adaptive signal control [4] and electric bus scheduling, but not for advisory recommendation in directionally constrained fleets. Halder et al. [7] proposed an LSTM-based AI framework for dynamic EV selection and resource allocation at wireless charging traffic intersections. Their system predicts battery energy needs, generates demand scores, and applies conditional selection based on remaining signal time—achieving 55.1% more battery energy than a static baseline and 8.4% more than a dynamic DNN baseline. This work directly motivates our demand-score-aware priority classification and the distinction between routing-feasible and advisory recommendations.</w:t>
      </w:r>
    </w:p>
    <w:p w14:paraId="1D6A3665" w14:textId="77777777" w:rsidR="00983F56" w:rsidRDefault="00000000">
      <w:pPr>
        <w:spacing w:before="100" w:after="60"/>
      </w:pPr>
      <w:r>
        <w:rPr>
          <w:b/>
          <w:bCs/>
          <w:i/>
          <w:iCs/>
          <w:sz w:val="18"/>
          <w:szCs w:val="18"/>
        </w:rPr>
        <w:t>C.  Load Forecasting and Dataset Generation</w:t>
      </w:r>
    </w:p>
    <w:p w14:paraId="0EB577EB" w14:textId="77777777" w:rsidR="00983F56" w:rsidRDefault="00000000">
      <w:pPr>
        <w:ind w:firstLine="288"/>
        <w:jc w:val="both"/>
      </w:pPr>
      <w:r>
        <w:t>Siddiqui et al. [8] proposed DeepBoost—a stacked ensemble of LSTM, XGBoost, CatBoost, and Linear Regression—for day-ahead EV charging station load forecasting, improving MAE by 9.4% and 32.7% over standalone CatBoost and XGBoost respectively on the ACN dataset. Their work establishes that rich feature engineering—station occupancy, queue depth, SoC distribution, time-of-day—drives forecasting accuracy. The dataset produced by our simulation captures precisely these features, making it directly usable as input for DeepBoost-style models applied to the Khulna context.</w:t>
      </w:r>
    </w:p>
    <w:p w14:paraId="62C620D3" w14:textId="77777777" w:rsidR="00983F56" w:rsidRDefault="00000000">
      <w:pPr>
        <w:spacing w:before="100" w:after="60"/>
      </w:pPr>
      <w:r>
        <w:rPr>
          <w:b/>
          <w:bCs/>
          <w:i/>
          <w:iCs/>
          <w:sz w:val="18"/>
          <w:szCs w:val="18"/>
        </w:rPr>
        <w:t>D.  Research Gap</w:t>
      </w:r>
    </w:p>
    <w:p w14:paraId="65E6302B" w14:textId="77777777" w:rsidR="00983F56" w:rsidRDefault="00000000">
      <w:pPr>
        <w:ind w:firstLine="288"/>
        <w:jc w:val="both"/>
      </w:pPr>
      <w:r>
        <w:t>No prior work addresses: (i) simulation-based recommendation for corridor-constrained EV fleets such as Easy Bikes; (ii) an explicit Advisory Mode that preserves simulation integrity when U-turns are infeasible; or (iii) empirical load-balancing evaluation on a heterogeneous three-vehicle-type fleet in a South Asian urban environment. This paper fills all three gaps.</w:t>
      </w:r>
    </w:p>
    <w:p w14:paraId="4AD2C294" w14:textId="77777777" w:rsidR="00983F56" w:rsidRDefault="00000000">
      <w:pPr>
        <w:spacing w:before="160" w:after="80"/>
        <w:jc w:val="center"/>
      </w:pPr>
      <w:r>
        <w:rPr>
          <w:b/>
          <w:bCs/>
          <w:sz w:val="22"/>
          <w:szCs w:val="22"/>
        </w:rPr>
        <w:t>III.  SYSTEM ARCHITECTURE</w:t>
      </w:r>
    </w:p>
    <w:p w14:paraId="127F8342" w14:textId="77777777" w:rsidR="00983F56" w:rsidRDefault="00000000">
      <w:pPr>
        <w:ind w:firstLine="288"/>
        <w:jc w:val="both"/>
      </w:pPr>
      <w:r>
        <w:t>The proposed framework integrates four components: the SUMO Traffic Simulation Engine, the TraCI Communication Layer, the Python-based Charging Recommendation Engine, and the Data Logging Module. Fig. 1 illustrates the system workflow.</w:t>
      </w:r>
    </w:p>
    <w:p w14:paraId="40DB2623" w14:textId="77777777" w:rsidR="00983F56" w:rsidRDefault="00000000">
      <w:pPr>
        <w:spacing w:before="100" w:after="60"/>
      </w:pPr>
      <w:r>
        <w:rPr>
          <w:b/>
          <w:bCs/>
          <w:i/>
          <w:iCs/>
          <w:sz w:val="18"/>
          <w:szCs w:val="18"/>
        </w:rPr>
        <w:t>A.  Road Network and Traffic Simulation</w:t>
      </w:r>
    </w:p>
    <w:p w14:paraId="3252D82B" w14:textId="77777777" w:rsidR="00983F56" w:rsidRDefault="00000000">
      <w:pPr>
        <w:ind w:firstLine="288"/>
        <w:jc w:val="both"/>
      </w:pPr>
      <w:r>
        <w:t>The simulated network models a representative segment of central Khulna city comprising 11 directed edges (E0–E10) with bidirectional coverage across 8 defined routes (4 forward, 4 reverse). A traffic light system (TLS) governs intersections, modelled with realistic phase timings. Simulation runs from t = 0 to t = 600 s at a 0.1 s step resolution, with data collection at every integer second. Time-to-teleport is disabled to prevent artificial vehicle removal; lateral resolution is set to 0.8 m to model narrow Khulna lanes accurately.</w:t>
      </w:r>
    </w:p>
    <w:p w14:paraId="2F3BC017" w14:textId="77777777" w:rsidR="00983F56" w:rsidRDefault="00000000">
      <w:pPr>
        <w:spacing w:before="100" w:after="60"/>
      </w:pPr>
      <w:r>
        <w:rPr>
          <w:b/>
          <w:bCs/>
          <w:i/>
          <w:iCs/>
          <w:sz w:val="18"/>
          <w:szCs w:val="18"/>
        </w:rPr>
        <w:t>B.  Heterogeneous EV Fleet</w:t>
      </w:r>
    </w:p>
    <w:p w14:paraId="2244FD5C" w14:textId="77777777" w:rsidR="00983F56" w:rsidRDefault="00000000">
      <w:pPr>
        <w:ind w:firstLine="288"/>
        <w:jc w:val="both"/>
      </w:pPr>
      <w:r>
        <w:t>Three vehicle classes model Khulna's real EV ecosystem: Easy Bikes (34 types), E-Rickshaws (33 types), and E-Vans (33 types). A total of 100 continuous flows—ranging from 2 to 81 vehicles per hour per flow—introduce vehicles across the network throughout the 600-second simulation. Each vehicle is equipped with a SUMO battery device parameterised with physics-based values: 12,000 Wh capacity, 345 kg vehicle mass, 0.760 air drag coefficient, 0.0155 rolling drag, 81% propulsion efficiency, and 64% recuperation efficiency. Table I summarises the three fleet classes.</w:t>
      </w:r>
    </w:p>
    <w:p w14:paraId="4BB88571" w14:textId="77777777" w:rsidR="00983F56" w:rsidRDefault="00983F56">
      <w:pPr>
        <w:spacing w:after="60"/>
      </w:pPr>
    </w:p>
    <w:p w14:paraId="00E423C9" w14:textId="77777777" w:rsidR="00983F56" w:rsidRDefault="00000000">
      <w:pPr>
        <w:jc w:val="center"/>
      </w:pPr>
      <w:r>
        <w:rPr>
          <w:b/>
          <w:bCs/>
          <w:sz w:val="18"/>
          <w:szCs w:val="18"/>
        </w:rPr>
        <w:t>TABLE I</w:t>
      </w:r>
    </w:p>
    <w:p w14:paraId="4B3D806E" w14:textId="77777777" w:rsidR="00983F56" w:rsidRDefault="00000000">
      <w:pPr>
        <w:spacing w:after="60"/>
        <w:jc w:val="center"/>
      </w:pPr>
      <w:r>
        <w:rPr>
          <w:i/>
          <w:iCs/>
          <w:sz w:val="18"/>
          <w:szCs w:val="18"/>
        </w:rPr>
        <w:t>Heterogeneous EV Fleet Configuration</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2000"/>
        <w:gridCol w:w="2000"/>
        <w:gridCol w:w="2240"/>
      </w:tblGrid>
      <w:tr w:rsidR="00983F56" w14:paraId="70D98A90"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1174CE76" w14:textId="77777777" w:rsidR="00983F56" w:rsidRDefault="00000000">
            <w:pPr>
              <w:spacing w:line="200" w:lineRule="auto"/>
            </w:pPr>
            <w:r>
              <w:rPr>
                <w:b/>
                <w:bCs/>
                <w:sz w:val="18"/>
                <w:szCs w:val="18"/>
              </w:rPr>
              <w:t>Parameter</w:t>
            </w:r>
          </w:p>
        </w:tc>
        <w:tc>
          <w:tcPr>
            <w:tcW w:w="20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49214348" w14:textId="77777777" w:rsidR="00983F56" w:rsidRDefault="00000000">
            <w:pPr>
              <w:spacing w:line="200" w:lineRule="auto"/>
            </w:pPr>
            <w:r>
              <w:rPr>
                <w:b/>
                <w:bCs/>
                <w:sz w:val="18"/>
                <w:szCs w:val="18"/>
              </w:rPr>
              <w:t>Easy Bike</w:t>
            </w:r>
          </w:p>
        </w:tc>
        <w:tc>
          <w:tcPr>
            <w:tcW w:w="20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1C1F06C3" w14:textId="77777777" w:rsidR="00983F56" w:rsidRDefault="00000000">
            <w:pPr>
              <w:spacing w:line="200" w:lineRule="auto"/>
            </w:pPr>
            <w:r>
              <w:rPr>
                <w:b/>
                <w:bCs/>
                <w:sz w:val="18"/>
                <w:szCs w:val="18"/>
              </w:rPr>
              <w:t>E-Rickshaw</w:t>
            </w:r>
          </w:p>
        </w:tc>
        <w:tc>
          <w:tcPr>
            <w:tcW w:w="20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6D532601" w14:textId="77777777" w:rsidR="00983F56" w:rsidRDefault="00000000">
            <w:pPr>
              <w:spacing w:line="200" w:lineRule="auto"/>
            </w:pPr>
            <w:r>
              <w:rPr>
                <w:b/>
                <w:bCs/>
                <w:sz w:val="18"/>
                <w:szCs w:val="18"/>
              </w:rPr>
              <w:t>E-Van</w:t>
            </w:r>
          </w:p>
        </w:tc>
        <w:tc>
          <w:tcPr>
            <w:tcW w:w="224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29E5D2ED" w14:textId="77777777" w:rsidR="00983F56" w:rsidRDefault="00000000">
            <w:pPr>
              <w:spacing w:line="200" w:lineRule="auto"/>
            </w:pPr>
            <w:r>
              <w:rPr>
                <w:b/>
                <w:bCs/>
                <w:sz w:val="18"/>
                <w:szCs w:val="18"/>
              </w:rPr>
              <w:t>Unit</w:t>
            </w:r>
          </w:p>
        </w:tc>
      </w:tr>
      <w:tr w:rsidR="00983F56" w14:paraId="1EB2E0E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A5A68E" w14:textId="77777777" w:rsidR="00983F56" w:rsidRDefault="00000000">
            <w:pPr>
              <w:spacing w:line="200" w:lineRule="auto"/>
            </w:pPr>
            <w:r>
              <w:rPr>
                <w:sz w:val="18"/>
                <w:szCs w:val="18"/>
              </w:rPr>
              <w:t>Number of types</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F37352" w14:textId="77777777" w:rsidR="00983F56" w:rsidRDefault="00000000">
            <w:pPr>
              <w:spacing w:line="200" w:lineRule="auto"/>
            </w:pPr>
            <w:r>
              <w:rPr>
                <w:sz w:val="18"/>
                <w:szCs w:val="18"/>
              </w:rPr>
              <w:t>34</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9BF38C" w14:textId="77777777" w:rsidR="00983F56" w:rsidRDefault="00000000">
            <w:pPr>
              <w:spacing w:line="200" w:lineRule="auto"/>
            </w:pPr>
            <w:r>
              <w:rPr>
                <w:sz w:val="18"/>
                <w:szCs w:val="18"/>
              </w:rPr>
              <w:t>33</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DB04C6" w14:textId="77777777" w:rsidR="00983F56" w:rsidRDefault="00000000">
            <w:pPr>
              <w:spacing w:line="200" w:lineRule="auto"/>
            </w:pPr>
            <w:r>
              <w:rPr>
                <w:sz w:val="18"/>
                <w:szCs w:val="18"/>
              </w:rPr>
              <w:t>33</w:t>
            </w:r>
          </w:p>
        </w:tc>
        <w:tc>
          <w:tcPr>
            <w:tcW w:w="22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52DB45" w14:textId="77777777" w:rsidR="00983F56" w:rsidRDefault="00000000">
            <w:pPr>
              <w:spacing w:line="200" w:lineRule="auto"/>
            </w:pPr>
            <w:r>
              <w:rPr>
                <w:sz w:val="18"/>
                <w:szCs w:val="18"/>
              </w:rPr>
              <w:t>—</w:t>
            </w:r>
          </w:p>
        </w:tc>
      </w:tr>
      <w:tr w:rsidR="00983F56" w14:paraId="5C510C5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69CBAA" w14:textId="77777777" w:rsidR="00983F56" w:rsidRDefault="00000000">
            <w:pPr>
              <w:spacing w:line="200" w:lineRule="auto"/>
            </w:pPr>
            <w:r>
              <w:rPr>
                <w:sz w:val="18"/>
                <w:szCs w:val="18"/>
              </w:rPr>
              <w:t>Max. speed range</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B70DE1" w14:textId="77777777" w:rsidR="00983F56" w:rsidRDefault="00000000">
            <w:pPr>
              <w:spacing w:line="200" w:lineRule="auto"/>
            </w:pPr>
            <w:r>
              <w:rPr>
                <w:sz w:val="18"/>
                <w:szCs w:val="18"/>
              </w:rPr>
              <w:t>11.1–13.9</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9C3168" w14:textId="77777777" w:rsidR="00983F56" w:rsidRDefault="00000000">
            <w:pPr>
              <w:spacing w:line="200" w:lineRule="auto"/>
            </w:pPr>
            <w:r>
              <w:rPr>
                <w:sz w:val="18"/>
                <w:szCs w:val="18"/>
              </w:rPr>
              <w:t>11.1–13.9</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200CE4" w14:textId="77777777" w:rsidR="00983F56" w:rsidRDefault="00000000">
            <w:pPr>
              <w:spacing w:line="200" w:lineRule="auto"/>
            </w:pPr>
            <w:r>
              <w:rPr>
                <w:sz w:val="18"/>
                <w:szCs w:val="18"/>
              </w:rPr>
              <w:t>11.1–13.9</w:t>
            </w:r>
          </w:p>
        </w:tc>
        <w:tc>
          <w:tcPr>
            <w:tcW w:w="22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9B63D0" w14:textId="77777777" w:rsidR="00983F56" w:rsidRDefault="00000000">
            <w:pPr>
              <w:spacing w:line="200" w:lineRule="auto"/>
            </w:pPr>
            <w:r>
              <w:rPr>
                <w:sz w:val="18"/>
                <w:szCs w:val="18"/>
              </w:rPr>
              <w:t>m/s</w:t>
            </w:r>
          </w:p>
        </w:tc>
      </w:tr>
      <w:tr w:rsidR="00983F56" w14:paraId="1A963F3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54118C" w14:textId="77777777" w:rsidR="00983F56" w:rsidRDefault="00000000">
            <w:pPr>
              <w:spacing w:line="200" w:lineRule="auto"/>
            </w:pPr>
            <w:r>
              <w:rPr>
                <w:sz w:val="18"/>
                <w:szCs w:val="18"/>
              </w:rPr>
              <w:lastRenderedPageBreak/>
              <w:t>Length / Width</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31DF75" w14:textId="77777777" w:rsidR="00983F56" w:rsidRDefault="00000000">
            <w:pPr>
              <w:spacing w:line="200" w:lineRule="auto"/>
            </w:pPr>
            <w:r>
              <w:rPr>
                <w:sz w:val="18"/>
                <w:szCs w:val="18"/>
              </w:rPr>
              <w:t>2.5 / 1.5</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565CCE" w14:textId="77777777" w:rsidR="00983F56" w:rsidRDefault="00000000">
            <w:pPr>
              <w:spacing w:line="200" w:lineRule="auto"/>
            </w:pPr>
            <w:r>
              <w:rPr>
                <w:sz w:val="18"/>
                <w:szCs w:val="18"/>
              </w:rPr>
              <w:t>2.3 / 1.0</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330163" w14:textId="77777777" w:rsidR="00983F56" w:rsidRDefault="00000000">
            <w:pPr>
              <w:spacing w:line="200" w:lineRule="auto"/>
            </w:pPr>
            <w:r>
              <w:rPr>
                <w:sz w:val="18"/>
                <w:szCs w:val="18"/>
              </w:rPr>
              <w:t>2.4 / 1.3</w:t>
            </w:r>
          </w:p>
        </w:tc>
        <w:tc>
          <w:tcPr>
            <w:tcW w:w="22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C8EF6F" w14:textId="77777777" w:rsidR="00983F56" w:rsidRDefault="00000000">
            <w:pPr>
              <w:spacing w:line="200" w:lineRule="auto"/>
            </w:pPr>
            <w:r>
              <w:rPr>
                <w:sz w:val="18"/>
                <w:szCs w:val="18"/>
              </w:rPr>
              <w:t>m</w:t>
            </w:r>
          </w:p>
        </w:tc>
      </w:tr>
      <w:tr w:rsidR="00983F56" w14:paraId="6218F03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0399DE" w14:textId="77777777" w:rsidR="00983F56" w:rsidRDefault="00000000">
            <w:pPr>
              <w:spacing w:line="200" w:lineRule="auto"/>
            </w:pPr>
            <w:r>
              <w:rPr>
                <w:sz w:val="18"/>
                <w:szCs w:val="18"/>
              </w:rPr>
              <w:t>Battery capacity</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32834F" w14:textId="77777777" w:rsidR="00983F56" w:rsidRDefault="00000000">
            <w:pPr>
              <w:spacing w:line="200" w:lineRule="auto"/>
            </w:pPr>
            <w:r>
              <w:rPr>
                <w:sz w:val="18"/>
                <w:szCs w:val="18"/>
              </w:rPr>
              <w:t>12,000</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E4473C" w14:textId="77777777" w:rsidR="00983F56" w:rsidRDefault="00000000">
            <w:pPr>
              <w:spacing w:line="200" w:lineRule="auto"/>
            </w:pPr>
            <w:r>
              <w:rPr>
                <w:sz w:val="18"/>
                <w:szCs w:val="18"/>
              </w:rPr>
              <w:t>12,000</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8DCB53" w14:textId="77777777" w:rsidR="00983F56" w:rsidRDefault="00000000">
            <w:pPr>
              <w:spacing w:line="200" w:lineRule="auto"/>
            </w:pPr>
            <w:r>
              <w:rPr>
                <w:sz w:val="18"/>
                <w:szCs w:val="18"/>
              </w:rPr>
              <w:t>12,000</w:t>
            </w:r>
          </w:p>
        </w:tc>
        <w:tc>
          <w:tcPr>
            <w:tcW w:w="22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BDF2D1" w14:textId="77777777" w:rsidR="00983F56" w:rsidRDefault="00000000">
            <w:pPr>
              <w:spacing w:line="200" w:lineRule="auto"/>
            </w:pPr>
            <w:r>
              <w:rPr>
                <w:sz w:val="18"/>
                <w:szCs w:val="18"/>
              </w:rPr>
              <w:t>Wh</w:t>
            </w:r>
          </w:p>
        </w:tc>
      </w:tr>
      <w:tr w:rsidR="00983F56" w14:paraId="412D5B0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C4B2AA" w14:textId="77777777" w:rsidR="00983F56" w:rsidRDefault="00000000">
            <w:pPr>
              <w:spacing w:line="200" w:lineRule="auto"/>
            </w:pPr>
            <w:r>
              <w:rPr>
                <w:sz w:val="18"/>
                <w:szCs w:val="18"/>
              </w:rPr>
              <w:t>Initial SoC</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071C8B" w14:textId="77777777" w:rsidR="00983F56" w:rsidRDefault="00000000">
            <w:pPr>
              <w:spacing w:line="200" w:lineRule="auto"/>
            </w:pPr>
            <w:r>
              <w:rPr>
                <w:sz w:val="18"/>
                <w:szCs w:val="18"/>
              </w:rPr>
              <w:t>5,180 Wh</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DED2D9" w14:textId="77777777" w:rsidR="00983F56" w:rsidRDefault="00000000">
            <w:pPr>
              <w:spacing w:line="200" w:lineRule="auto"/>
            </w:pPr>
            <w:r>
              <w:rPr>
                <w:sz w:val="18"/>
                <w:szCs w:val="18"/>
              </w:rPr>
              <w:t>5,180 Wh</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4B73D9" w14:textId="77777777" w:rsidR="00983F56" w:rsidRDefault="00000000">
            <w:pPr>
              <w:spacing w:line="200" w:lineRule="auto"/>
            </w:pPr>
            <w:r>
              <w:rPr>
                <w:sz w:val="18"/>
                <w:szCs w:val="18"/>
              </w:rPr>
              <w:t>5,180 Wh</w:t>
            </w:r>
          </w:p>
        </w:tc>
        <w:tc>
          <w:tcPr>
            <w:tcW w:w="22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A81B54" w14:textId="77777777" w:rsidR="00983F56" w:rsidRDefault="00000000">
            <w:pPr>
              <w:spacing w:line="200" w:lineRule="auto"/>
            </w:pPr>
            <w:r>
              <w:rPr>
                <w:sz w:val="18"/>
                <w:szCs w:val="18"/>
              </w:rPr>
              <w:t>(~43%)</w:t>
            </w:r>
          </w:p>
        </w:tc>
      </w:tr>
      <w:tr w:rsidR="00983F56" w14:paraId="23E8212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090803" w14:textId="77777777" w:rsidR="00983F56" w:rsidRDefault="00000000">
            <w:pPr>
              <w:spacing w:line="200" w:lineRule="auto"/>
            </w:pPr>
            <w:r>
              <w:rPr>
                <w:sz w:val="18"/>
                <w:szCs w:val="18"/>
              </w:rPr>
              <w:t>Accel. range</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851BFA" w14:textId="77777777" w:rsidR="00983F56" w:rsidRDefault="00000000">
            <w:pPr>
              <w:spacing w:line="200" w:lineRule="auto"/>
            </w:pPr>
            <w:r>
              <w:rPr>
                <w:sz w:val="18"/>
                <w:szCs w:val="18"/>
              </w:rPr>
              <w:t>1.15–1.31</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8F2B33" w14:textId="77777777" w:rsidR="00983F56" w:rsidRDefault="00000000">
            <w:pPr>
              <w:spacing w:line="200" w:lineRule="auto"/>
            </w:pPr>
            <w:r>
              <w:rPr>
                <w:sz w:val="18"/>
                <w:szCs w:val="18"/>
              </w:rPr>
              <w:t>0.58–0.71</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791427" w14:textId="77777777" w:rsidR="00983F56" w:rsidRDefault="00000000">
            <w:pPr>
              <w:spacing w:line="200" w:lineRule="auto"/>
            </w:pPr>
            <w:r>
              <w:rPr>
                <w:sz w:val="18"/>
                <w:szCs w:val="18"/>
              </w:rPr>
              <w:t>0.68–0.81</w:t>
            </w:r>
          </w:p>
        </w:tc>
        <w:tc>
          <w:tcPr>
            <w:tcW w:w="22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06E0B9" w14:textId="77777777" w:rsidR="00983F56" w:rsidRDefault="00000000">
            <w:pPr>
              <w:spacing w:line="200" w:lineRule="auto"/>
            </w:pPr>
            <w:r>
              <w:rPr>
                <w:sz w:val="18"/>
                <w:szCs w:val="18"/>
              </w:rPr>
              <w:t>m/s²</w:t>
            </w:r>
          </w:p>
        </w:tc>
      </w:tr>
      <w:tr w:rsidR="00983F56" w14:paraId="37D5A93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4BB5A6" w14:textId="77777777" w:rsidR="00983F56" w:rsidRDefault="00000000">
            <w:pPr>
              <w:spacing w:line="200" w:lineRule="auto"/>
            </w:pPr>
            <w:r>
              <w:rPr>
                <w:sz w:val="18"/>
                <w:szCs w:val="18"/>
              </w:rPr>
              <w:t>Emission class</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845FCC" w14:textId="77777777" w:rsidR="00983F56" w:rsidRDefault="00000000">
            <w:pPr>
              <w:spacing w:line="200" w:lineRule="auto"/>
            </w:pPr>
            <w:r>
              <w:rPr>
                <w:sz w:val="18"/>
                <w:szCs w:val="18"/>
              </w:rPr>
              <w:t>Energy/unknown</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5BDB51" w14:textId="77777777" w:rsidR="00983F56" w:rsidRDefault="00000000">
            <w:pPr>
              <w:spacing w:line="200" w:lineRule="auto"/>
            </w:pPr>
            <w:r>
              <w:rPr>
                <w:sz w:val="18"/>
                <w:szCs w:val="18"/>
              </w:rPr>
              <w:t>Energy/unknown</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F993D5" w14:textId="77777777" w:rsidR="00983F56" w:rsidRDefault="00000000">
            <w:pPr>
              <w:spacing w:line="200" w:lineRule="auto"/>
            </w:pPr>
            <w:r>
              <w:rPr>
                <w:sz w:val="18"/>
                <w:szCs w:val="18"/>
              </w:rPr>
              <w:t>Energy/unknown</w:t>
            </w:r>
          </w:p>
        </w:tc>
        <w:tc>
          <w:tcPr>
            <w:tcW w:w="22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A93151" w14:textId="77777777" w:rsidR="00983F56" w:rsidRDefault="00000000">
            <w:pPr>
              <w:spacing w:line="200" w:lineRule="auto"/>
            </w:pPr>
            <w:r>
              <w:rPr>
                <w:sz w:val="18"/>
                <w:szCs w:val="18"/>
              </w:rPr>
              <w:t>—</w:t>
            </w:r>
          </w:p>
        </w:tc>
      </w:tr>
    </w:tbl>
    <w:p w14:paraId="1AC9BD69" w14:textId="77777777" w:rsidR="00983F56" w:rsidRDefault="00983F56">
      <w:pPr>
        <w:spacing w:after="80"/>
      </w:pPr>
    </w:p>
    <w:p w14:paraId="4874267B" w14:textId="77777777" w:rsidR="00983F56" w:rsidRDefault="00000000">
      <w:pPr>
        <w:spacing w:before="100" w:after="60"/>
      </w:pPr>
      <w:r>
        <w:rPr>
          <w:b/>
          <w:bCs/>
          <w:i/>
          <w:iCs/>
          <w:sz w:val="18"/>
          <w:szCs w:val="18"/>
        </w:rPr>
        <w:t>C.  Charging Station Infrastructure</w:t>
      </w:r>
    </w:p>
    <w:p w14:paraId="2AF52583" w14:textId="77777777" w:rsidR="00983F56" w:rsidRDefault="00000000">
      <w:pPr>
        <w:ind w:firstLine="288"/>
        <w:jc w:val="both"/>
      </w:pPr>
      <w:r>
        <w:t>Ten charging stations are embedded as SUMO parking areas across five road corridors (bidirectional), each offering separate charging and waiting sub-areas. Charging sub-areas are equipped with SUMO charging device parameters (chargingPower, chargingEfficiency) enabling native SUMO battery replenishment. Table II details the configuration. Total system capacity comprises 57 charging slots and 36 waiting slots. Stations pa_2, pa_3, pa_6, pa_7, and pa_8 (bidirectional) deliver 30 kW each except pa_3_charging which delivers 20 kW, all at 95% efficiency.</w:t>
      </w:r>
    </w:p>
    <w:p w14:paraId="19ACCA7D" w14:textId="77777777" w:rsidR="00983F56" w:rsidRDefault="00983F56">
      <w:pPr>
        <w:spacing w:after="60"/>
      </w:pPr>
    </w:p>
    <w:p w14:paraId="14E0E438" w14:textId="77777777" w:rsidR="00983F56" w:rsidRDefault="00000000">
      <w:pPr>
        <w:jc w:val="center"/>
      </w:pPr>
      <w:r>
        <w:rPr>
          <w:b/>
          <w:bCs/>
          <w:sz w:val="18"/>
          <w:szCs w:val="18"/>
        </w:rPr>
        <w:t>TABLE II</w:t>
      </w:r>
    </w:p>
    <w:p w14:paraId="12A004C6" w14:textId="77777777" w:rsidR="00983F56" w:rsidRDefault="00000000">
      <w:pPr>
        <w:spacing w:after="60"/>
        <w:jc w:val="center"/>
      </w:pPr>
      <w:r>
        <w:rPr>
          <w:i/>
          <w:iCs/>
          <w:sz w:val="18"/>
          <w:szCs w:val="18"/>
        </w:rPr>
        <w:t>Charging Station Configuration</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500"/>
        <w:gridCol w:w="2100"/>
        <w:gridCol w:w="2100"/>
        <w:gridCol w:w="2640"/>
      </w:tblGrid>
      <w:tr w:rsidR="00983F56" w14:paraId="6323A330"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1FE3DDE6" w14:textId="77777777" w:rsidR="00983F56" w:rsidRDefault="00000000">
            <w:pPr>
              <w:spacing w:line="200" w:lineRule="auto"/>
            </w:pPr>
            <w:r>
              <w:rPr>
                <w:b/>
                <w:bCs/>
                <w:sz w:val="18"/>
                <w:szCs w:val="18"/>
              </w:rPr>
              <w:t>Station ID</w:t>
            </w:r>
          </w:p>
        </w:tc>
        <w:tc>
          <w:tcPr>
            <w:tcW w:w="15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03C47C5A" w14:textId="77777777" w:rsidR="00983F56" w:rsidRDefault="00000000">
            <w:pPr>
              <w:spacing w:line="200" w:lineRule="auto"/>
            </w:pPr>
            <w:r>
              <w:rPr>
                <w:b/>
                <w:bCs/>
                <w:sz w:val="18"/>
                <w:szCs w:val="18"/>
              </w:rPr>
              <w:t>Power (kW)</w:t>
            </w:r>
          </w:p>
        </w:tc>
        <w:tc>
          <w:tcPr>
            <w:tcW w:w="21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23E33A3A" w14:textId="77777777" w:rsidR="00983F56" w:rsidRDefault="00000000">
            <w:pPr>
              <w:spacing w:line="200" w:lineRule="auto"/>
            </w:pPr>
            <w:r>
              <w:rPr>
                <w:b/>
                <w:bCs/>
                <w:sz w:val="18"/>
                <w:szCs w:val="18"/>
              </w:rPr>
              <w:t>Charging Slots</w:t>
            </w:r>
          </w:p>
        </w:tc>
        <w:tc>
          <w:tcPr>
            <w:tcW w:w="21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5F3D7904" w14:textId="77777777" w:rsidR="00983F56" w:rsidRDefault="00000000">
            <w:pPr>
              <w:spacing w:line="200" w:lineRule="auto"/>
            </w:pPr>
            <w:r>
              <w:rPr>
                <w:b/>
                <w:bCs/>
                <w:sz w:val="18"/>
                <w:szCs w:val="18"/>
              </w:rPr>
              <w:t>Waiting Slots</w:t>
            </w:r>
          </w:p>
        </w:tc>
        <w:tc>
          <w:tcPr>
            <w:tcW w:w="264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54588643" w14:textId="77777777" w:rsidR="00983F56" w:rsidRDefault="00000000">
            <w:pPr>
              <w:spacing w:line="200" w:lineRule="auto"/>
            </w:pPr>
            <w:r>
              <w:rPr>
                <w:b/>
                <w:bCs/>
                <w:sz w:val="18"/>
                <w:szCs w:val="18"/>
              </w:rPr>
              <w:t>Edge / Direction</w:t>
            </w:r>
          </w:p>
        </w:tc>
      </w:tr>
      <w:tr w:rsidR="00983F56" w14:paraId="7E5E11DF"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384306" w14:textId="77777777" w:rsidR="00983F56" w:rsidRDefault="00000000">
            <w:pPr>
              <w:spacing w:line="200" w:lineRule="auto"/>
            </w:pPr>
            <w:r>
              <w:rPr>
                <w:sz w:val="18"/>
                <w:szCs w:val="18"/>
              </w:rPr>
              <w:t>pa_2 / pa_2_rev</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702E2C" w14:textId="77777777" w:rsidR="00983F56" w:rsidRDefault="00000000">
            <w:pPr>
              <w:spacing w:line="200" w:lineRule="auto"/>
            </w:pPr>
            <w:r>
              <w:rPr>
                <w:sz w:val="18"/>
                <w:szCs w:val="18"/>
              </w:rPr>
              <w:t>30 / 30</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A82487" w14:textId="77777777" w:rsidR="00983F56" w:rsidRDefault="00000000">
            <w:pPr>
              <w:spacing w:line="200" w:lineRule="auto"/>
            </w:pPr>
            <w:r>
              <w:rPr>
                <w:sz w:val="18"/>
                <w:szCs w:val="18"/>
              </w:rPr>
              <w:t>6 / 6</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8E2103" w14:textId="77777777" w:rsidR="00983F56" w:rsidRDefault="00000000">
            <w:pPr>
              <w:spacing w:line="200" w:lineRule="auto"/>
            </w:pPr>
            <w:r>
              <w:rPr>
                <w:sz w:val="18"/>
                <w:szCs w:val="18"/>
              </w:rPr>
              <w:t>6 / 3</w:t>
            </w:r>
          </w:p>
        </w:tc>
        <w:tc>
          <w:tcPr>
            <w:tcW w:w="2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95655B" w14:textId="77777777" w:rsidR="00983F56" w:rsidRDefault="00000000">
            <w:pPr>
              <w:spacing w:line="200" w:lineRule="auto"/>
            </w:pPr>
            <w:r>
              <w:rPr>
                <w:sz w:val="18"/>
                <w:szCs w:val="18"/>
              </w:rPr>
              <w:t>E0 / −E0</w:t>
            </w:r>
          </w:p>
        </w:tc>
      </w:tr>
      <w:tr w:rsidR="00983F56" w14:paraId="588B88F7"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E09298" w14:textId="77777777" w:rsidR="00983F56" w:rsidRDefault="00000000">
            <w:pPr>
              <w:spacing w:line="200" w:lineRule="auto"/>
            </w:pPr>
            <w:r>
              <w:rPr>
                <w:sz w:val="18"/>
                <w:szCs w:val="18"/>
              </w:rPr>
              <w:t>pa_3 / pa_3_rev</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64BCE4" w14:textId="78D71664" w:rsidR="00983F56" w:rsidRDefault="00000000">
            <w:pPr>
              <w:spacing w:line="200" w:lineRule="auto"/>
            </w:pPr>
            <w:r>
              <w:rPr>
                <w:sz w:val="18"/>
                <w:szCs w:val="18"/>
              </w:rPr>
              <w:t>2</w:t>
            </w:r>
            <w:r w:rsidR="00B135AF">
              <w:rPr>
                <w:sz w:val="18"/>
                <w:szCs w:val="18"/>
              </w:rPr>
              <w:t>5</w:t>
            </w:r>
            <w:r>
              <w:rPr>
                <w:sz w:val="18"/>
                <w:szCs w:val="18"/>
              </w:rPr>
              <w:t xml:space="preserve"> / 30</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AF516B" w14:textId="77777777" w:rsidR="00983F56" w:rsidRDefault="00000000">
            <w:pPr>
              <w:spacing w:line="200" w:lineRule="auto"/>
            </w:pPr>
            <w:r>
              <w:rPr>
                <w:sz w:val="18"/>
                <w:szCs w:val="18"/>
              </w:rPr>
              <w:t>5 / 6</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D34081" w14:textId="77777777" w:rsidR="00983F56" w:rsidRDefault="00000000">
            <w:pPr>
              <w:spacing w:line="200" w:lineRule="auto"/>
            </w:pPr>
            <w:r>
              <w:rPr>
                <w:sz w:val="18"/>
                <w:szCs w:val="18"/>
              </w:rPr>
              <w:t>4 / 6</w:t>
            </w:r>
          </w:p>
        </w:tc>
        <w:tc>
          <w:tcPr>
            <w:tcW w:w="2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5E450B" w14:textId="77777777" w:rsidR="00983F56" w:rsidRDefault="00000000">
            <w:pPr>
              <w:spacing w:line="200" w:lineRule="auto"/>
            </w:pPr>
            <w:r>
              <w:rPr>
                <w:sz w:val="18"/>
                <w:szCs w:val="18"/>
              </w:rPr>
              <w:t>E1 / −E1</w:t>
            </w:r>
          </w:p>
        </w:tc>
      </w:tr>
      <w:tr w:rsidR="00983F56" w14:paraId="02CD3D01"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1260FD" w14:textId="77777777" w:rsidR="00983F56" w:rsidRDefault="00000000">
            <w:pPr>
              <w:spacing w:line="200" w:lineRule="auto"/>
            </w:pPr>
            <w:r>
              <w:rPr>
                <w:sz w:val="18"/>
                <w:szCs w:val="18"/>
              </w:rPr>
              <w:t>pa_6 / pa_6_rev</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1FD460" w14:textId="77777777" w:rsidR="00983F56" w:rsidRDefault="00000000">
            <w:pPr>
              <w:spacing w:line="200" w:lineRule="auto"/>
            </w:pPr>
            <w:r>
              <w:rPr>
                <w:sz w:val="18"/>
                <w:szCs w:val="18"/>
              </w:rPr>
              <w:t>30 / 30</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235A7E" w14:textId="77777777" w:rsidR="00983F56" w:rsidRDefault="00000000">
            <w:pPr>
              <w:spacing w:line="200" w:lineRule="auto"/>
            </w:pPr>
            <w:r>
              <w:rPr>
                <w:sz w:val="18"/>
                <w:szCs w:val="18"/>
              </w:rPr>
              <w:t>6 / 6</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5351A9" w14:textId="77777777" w:rsidR="00983F56" w:rsidRDefault="00000000">
            <w:pPr>
              <w:spacing w:line="200" w:lineRule="auto"/>
            </w:pPr>
            <w:r>
              <w:rPr>
                <w:sz w:val="18"/>
                <w:szCs w:val="18"/>
              </w:rPr>
              <w:t>6 / 3</w:t>
            </w:r>
          </w:p>
        </w:tc>
        <w:tc>
          <w:tcPr>
            <w:tcW w:w="2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70C1F1" w14:textId="77777777" w:rsidR="00983F56" w:rsidRDefault="00000000">
            <w:pPr>
              <w:spacing w:line="200" w:lineRule="auto"/>
            </w:pPr>
            <w:r>
              <w:rPr>
                <w:sz w:val="18"/>
                <w:szCs w:val="18"/>
              </w:rPr>
              <w:t>E5 / −E5</w:t>
            </w:r>
          </w:p>
        </w:tc>
      </w:tr>
      <w:tr w:rsidR="00983F56" w14:paraId="64D247F9"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AA0BE8" w14:textId="77777777" w:rsidR="00983F56" w:rsidRDefault="00000000">
            <w:pPr>
              <w:spacing w:line="200" w:lineRule="auto"/>
            </w:pPr>
            <w:r>
              <w:rPr>
                <w:sz w:val="18"/>
                <w:szCs w:val="18"/>
              </w:rPr>
              <w:t>pa_7 / pa_7_rev</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979422" w14:textId="77777777" w:rsidR="00983F56" w:rsidRDefault="00000000">
            <w:pPr>
              <w:spacing w:line="200" w:lineRule="auto"/>
            </w:pPr>
            <w:r>
              <w:rPr>
                <w:sz w:val="18"/>
                <w:szCs w:val="18"/>
              </w:rPr>
              <w:t>30 / 30</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1AA675" w14:textId="77777777" w:rsidR="00983F56" w:rsidRDefault="00000000">
            <w:pPr>
              <w:spacing w:line="200" w:lineRule="auto"/>
            </w:pPr>
            <w:r>
              <w:rPr>
                <w:sz w:val="18"/>
                <w:szCs w:val="18"/>
              </w:rPr>
              <w:t>6 / 6</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70A2A2" w14:textId="77777777" w:rsidR="00983F56" w:rsidRDefault="00000000">
            <w:pPr>
              <w:spacing w:line="200" w:lineRule="auto"/>
            </w:pPr>
            <w:r>
              <w:rPr>
                <w:sz w:val="18"/>
                <w:szCs w:val="18"/>
              </w:rPr>
              <w:t>6 / 6</w:t>
            </w:r>
          </w:p>
        </w:tc>
        <w:tc>
          <w:tcPr>
            <w:tcW w:w="2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1BE94E" w14:textId="77777777" w:rsidR="00983F56" w:rsidRDefault="00000000">
            <w:pPr>
              <w:spacing w:line="200" w:lineRule="auto"/>
            </w:pPr>
            <w:r>
              <w:rPr>
                <w:sz w:val="18"/>
                <w:szCs w:val="18"/>
              </w:rPr>
              <w:t>E6 / −E6</w:t>
            </w:r>
          </w:p>
        </w:tc>
      </w:tr>
      <w:tr w:rsidR="00983F56" w14:paraId="4CE3A6C4"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201836" w14:textId="77777777" w:rsidR="00983F56" w:rsidRDefault="00000000">
            <w:pPr>
              <w:spacing w:line="200" w:lineRule="auto"/>
            </w:pPr>
            <w:r>
              <w:rPr>
                <w:sz w:val="18"/>
                <w:szCs w:val="18"/>
              </w:rPr>
              <w:t>pa_8 / pa_8_rev</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4DBA04" w14:textId="545FB908" w:rsidR="00983F56" w:rsidRDefault="00B135AF">
            <w:pPr>
              <w:spacing w:line="200" w:lineRule="auto"/>
            </w:pPr>
            <w:r>
              <w:rPr>
                <w:sz w:val="18"/>
                <w:szCs w:val="18"/>
              </w:rPr>
              <w:t>25</w:t>
            </w:r>
            <w:r w:rsidR="00000000">
              <w:rPr>
                <w:sz w:val="18"/>
                <w:szCs w:val="18"/>
              </w:rPr>
              <w:t xml:space="preserve"> / </w:t>
            </w:r>
            <w:r>
              <w:rPr>
                <w:sz w:val="18"/>
                <w:szCs w:val="18"/>
              </w:rPr>
              <w:t>5</w:t>
            </w:r>
            <w:r w:rsidR="00000000">
              <w:rPr>
                <w:sz w:val="18"/>
                <w:szCs w:val="18"/>
              </w:rPr>
              <w:t>0</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E60298" w14:textId="77777777" w:rsidR="00983F56" w:rsidRDefault="00000000">
            <w:pPr>
              <w:spacing w:line="200" w:lineRule="auto"/>
            </w:pPr>
            <w:r>
              <w:rPr>
                <w:sz w:val="18"/>
                <w:szCs w:val="18"/>
              </w:rPr>
              <w:t>5 / 10</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FE6493" w14:textId="77777777" w:rsidR="00983F56" w:rsidRDefault="00000000">
            <w:pPr>
              <w:spacing w:line="200" w:lineRule="auto"/>
            </w:pPr>
            <w:r>
              <w:rPr>
                <w:sz w:val="18"/>
                <w:szCs w:val="18"/>
              </w:rPr>
              <w:t>3 / 6</w:t>
            </w:r>
          </w:p>
        </w:tc>
        <w:tc>
          <w:tcPr>
            <w:tcW w:w="2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652FB3" w14:textId="77777777" w:rsidR="00983F56" w:rsidRDefault="00000000">
            <w:pPr>
              <w:spacing w:line="200" w:lineRule="auto"/>
            </w:pPr>
            <w:r>
              <w:rPr>
                <w:sz w:val="18"/>
                <w:szCs w:val="18"/>
              </w:rPr>
              <w:t>E7 / −E7</w:t>
            </w:r>
          </w:p>
        </w:tc>
      </w:tr>
    </w:tbl>
    <w:p w14:paraId="548184A5" w14:textId="77777777" w:rsidR="00983F56" w:rsidRDefault="00983F56">
      <w:pPr>
        <w:spacing w:after="80"/>
      </w:pPr>
    </w:p>
    <w:p w14:paraId="07CA86CF" w14:textId="77777777" w:rsidR="00983F56" w:rsidRDefault="00000000">
      <w:pPr>
        <w:spacing w:before="100" w:after="60"/>
      </w:pPr>
      <w:r>
        <w:rPr>
          <w:b/>
          <w:bCs/>
          <w:i/>
          <w:iCs/>
          <w:sz w:val="18"/>
          <w:szCs w:val="18"/>
        </w:rPr>
        <w:t>D.  TraCI Communication Layer</w:t>
      </w:r>
    </w:p>
    <w:p w14:paraId="7FA27701" w14:textId="77777777" w:rsidR="00983F56" w:rsidRDefault="00000000">
      <w:pPr>
        <w:ind w:firstLine="288"/>
        <w:jc w:val="both"/>
      </w:pPr>
      <w:r>
        <w:t>TraCI provides a socket-based API enabling per-step interaction with SUMO from Python. The controller retrieves battery parameters (device.battery.chargeLevel, device.battery.capacity, device.battery.totalEnergyConsumed), vehicle position, speed, current road ID, lane ID, and stop status at every integer second. It invokes traci.simulation.findRoute() to assess topological reachability—a critical step for the directional constraint—and traci.lane.getShape() to compute Euclidean station distances. Where rerouting is feasible and the vehicle's SoC falls below the 30% alert threshold, the controller calls traci.vehicle.setRoute() and traci.vehicle.setParkingAreaStop() to physically reroute the vehicle to its assigned parking area.</w:t>
      </w:r>
    </w:p>
    <w:p w14:paraId="16BC7054" w14:textId="77777777" w:rsidR="00983F56" w:rsidRDefault="00000000">
      <w:pPr>
        <w:spacing w:before="100" w:after="60"/>
      </w:pPr>
      <w:r>
        <w:rPr>
          <w:b/>
          <w:bCs/>
          <w:i/>
          <w:iCs/>
          <w:sz w:val="18"/>
          <w:szCs w:val="18"/>
        </w:rPr>
        <w:t>E.  Data Logging Module</w:t>
      </w:r>
    </w:p>
    <w:p w14:paraId="562E0FDF" w14:textId="77777777" w:rsidR="00983F56" w:rsidRDefault="00000000">
      <w:pPr>
        <w:ind w:firstLine="288"/>
        <w:jc w:val="both"/>
      </w:pPr>
      <w:r>
        <w:t>Every recommendation event is logged as a 28-attribute CSV record: timestep, vehicle type, current edge, lane (with NEG_ prefix for reverse edges to avoid CSV parsing issues), speed, SoC, battery capacity, priority level, and full metadata for both the nearest and second-nearest stations (ID, distance, power rating, charging/waiting availability, occupancy rate), plus the recommended station name and textual reasoning string. Additional outputs include station snapshots, charging event logs, queue promotion events, and an ML-ready vehicle-centric dataset capturing system-level load per timestep.</w:t>
      </w:r>
    </w:p>
    <w:p w14:paraId="4023B12F" w14:textId="77777777" w:rsidR="00983F56" w:rsidRDefault="00000000">
      <w:pPr>
        <w:spacing w:before="160" w:after="80"/>
        <w:jc w:val="center"/>
      </w:pPr>
      <w:r>
        <w:rPr>
          <w:b/>
          <w:bCs/>
          <w:sz w:val="22"/>
          <w:szCs w:val="22"/>
        </w:rPr>
        <w:t>IV.  CHARGING RECOMMENDATION MODEL</w:t>
      </w:r>
    </w:p>
    <w:p w14:paraId="34512361" w14:textId="77777777" w:rsidR="00983F56" w:rsidRDefault="00000000">
      <w:pPr>
        <w:spacing w:before="100" w:after="60"/>
      </w:pPr>
      <w:r>
        <w:rPr>
          <w:b/>
          <w:bCs/>
          <w:i/>
          <w:iCs/>
          <w:sz w:val="18"/>
          <w:szCs w:val="18"/>
        </w:rPr>
        <w:t>A.  Multi-Criteria Scoring Formulation</w:t>
      </w:r>
    </w:p>
    <w:p w14:paraId="27C708C5" w14:textId="77777777" w:rsidR="00983F56" w:rsidRDefault="00000000">
      <w:pPr>
        <w:ind w:firstLine="288"/>
        <w:jc w:val="both"/>
      </w:pPr>
      <w:r>
        <w:t>For a vehicle v requiring charging at simulation time t, the recommended station S* minimises a composite score over the set of N = 10 available stations:</w:t>
      </w:r>
    </w:p>
    <w:p w14:paraId="19A840D0" w14:textId="77777777" w:rsidR="00983F56" w:rsidRDefault="00000000">
      <w:pPr>
        <w:spacing w:before="80" w:after="80"/>
        <w:jc w:val="center"/>
      </w:pPr>
      <w:r>
        <w:rPr>
          <w:i/>
          <w:iCs/>
        </w:rPr>
        <w:t>S* = arg minᵢ  (w₁ Dᵢ + w₂ Qᵢ + w₃ Lᵢ)</w:t>
      </w:r>
    </w:p>
    <w:p w14:paraId="66CB3DD5" w14:textId="77777777" w:rsidR="00983F56" w:rsidRDefault="00000000">
      <w:pPr>
        <w:ind w:firstLine="288"/>
        <w:jc w:val="both"/>
      </w:pPr>
      <w:r>
        <w:t>where Dᵢ is the Euclidean distance from vehicle v to station sᵢ (m), Qᵢ is the number of vehicles currently in the waiting queue at sᵢ, and Lᵢ is the instantaneous charging power load at sᵢ (kW). Weighting factors w₁ = 0.5, w₂ = 0.3, w₃ = 0.2 were set to prioritise proximity while moderating congestion and load effects. The ranking is computed using Euclidean distance for computational efficiency at each 1-second polling interval; the top two candidates (nearest and second-nearest) then pass through the decision logic below.</w:t>
      </w:r>
    </w:p>
    <w:p w14:paraId="1E0FFF27" w14:textId="77777777" w:rsidR="00983F56" w:rsidRDefault="00000000">
      <w:pPr>
        <w:spacing w:before="100" w:after="60"/>
      </w:pPr>
      <w:r>
        <w:rPr>
          <w:b/>
          <w:bCs/>
          <w:i/>
          <w:iCs/>
          <w:sz w:val="18"/>
          <w:szCs w:val="18"/>
        </w:rPr>
        <w:t>B.  SoC Priority Classification</w:t>
      </w:r>
    </w:p>
    <w:p w14:paraId="66BC4EC9" w14:textId="77777777" w:rsidR="00983F56" w:rsidRDefault="00000000">
      <w:pPr>
        <w:ind w:firstLine="288"/>
        <w:jc w:val="both"/>
      </w:pPr>
      <w:r>
        <w:t>Each recommendation event is tagged with one of three priority levels based on the vehicle's current SoC: CRITICAL (SoC &lt; 20%), HIGH (20% ≤ SoC &lt; 30%), and MEDIUM (30% ≤ SoC &lt; 50%). Priority-level tagging serves dual purposes: it modulates the urgency of console alerts during simulation (CRITICAL and HIGH events trigger verbose output) and constitutes a key feature in the generated ML dataset. The inspiration for explicit priority classification derives from Halder et al.'s energy demand score [7], which similarly quantifies urgency to enable intelligent resource prioritisation.</w:t>
      </w:r>
    </w:p>
    <w:p w14:paraId="61276A21" w14:textId="77777777" w:rsidR="00983F56" w:rsidRDefault="00000000">
      <w:pPr>
        <w:spacing w:before="100" w:after="60"/>
      </w:pPr>
      <w:r>
        <w:rPr>
          <w:b/>
          <w:bCs/>
          <w:i/>
          <w:iCs/>
          <w:sz w:val="18"/>
          <w:szCs w:val="18"/>
        </w:rPr>
        <w:lastRenderedPageBreak/>
        <w:t>C.  Directional Constraint and Advisory Mode</w:t>
      </w:r>
    </w:p>
    <w:p w14:paraId="401F7085" w14:textId="77777777" w:rsidR="00983F56" w:rsidRDefault="00000000">
      <w:pPr>
        <w:ind w:firstLine="288"/>
        <w:jc w:val="both"/>
      </w:pPr>
      <w:r>
        <w:t>A defining novelty of this framework is its explicit handling of SUMO's directional routing constraint. Easy Bikes and E-Rickshaws in Khulna operate on fixed corridor routes; SUMO enforces uni-directional lane assignments and cannot teleport vehicles to reverse edges. Consequently, the framework operates in two modes:</w:t>
      </w:r>
    </w:p>
    <w:p w14:paraId="112C73D0" w14:textId="77777777" w:rsidR="00983F56" w:rsidRDefault="00000000">
      <w:pPr>
        <w:spacing w:before="60" w:after="40"/>
        <w:ind w:left="360"/>
      </w:pPr>
      <w:r>
        <w:rPr>
          <w:b/>
          <w:bCs/>
        </w:rPr>
        <w:t xml:space="preserve">Rerouting Mode: </w:t>
      </w:r>
      <w:r>
        <w:t>When traci.simulation.findRoute() returns a valid directed path from the vehicle's current edge to the target station's edge with positive route length, the framework calls setRoute() and setParkingAreaStop() to physically redirect the vehicle. A return route to the vehicle's original destination is appended when feasible.</w:t>
      </w:r>
    </w:p>
    <w:p w14:paraId="7163AFB4" w14:textId="77777777" w:rsidR="00983F56" w:rsidRDefault="00000000">
      <w:pPr>
        <w:spacing w:before="40" w:after="80"/>
        <w:ind w:left="360"/>
      </w:pPr>
      <w:r>
        <w:rPr>
          <w:b/>
          <w:bCs/>
        </w:rPr>
        <w:t xml:space="preserve">Advisory Mode: </w:t>
      </w:r>
      <w:r>
        <w:t>When no valid directed path exists—because the target station lies on an unreachable edge relative to the vehicle's current trajectory—the framework logs the best scoring station as an advisory recommendation without modifying the vehicle's route. This preserves simulation integrity and generates actionable data for a real-world notification system without forcing physically impossible manoeuvres.</w:t>
      </w:r>
    </w:p>
    <w:p w14:paraId="18586EA0" w14:textId="77777777" w:rsidR="00983F56" w:rsidRDefault="00000000">
      <w:pPr>
        <w:spacing w:before="100" w:after="60"/>
      </w:pPr>
      <w:r>
        <w:rPr>
          <w:b/>
          <w:bCs/>
          <w:i/>
          <w:iCs/>
          <w:sz w:val="18"/>
          <w:szCs w:val="18"/>
        </w:rPr>
        <w:t>D.  Four-Rule Decision Logic</w:t>
      </w:r>
    </w:p>
    <w:p w14:paraId="1398A8B3" w14:textId="77777777" w:rsidR="00983F56" w:rsidRDefault="00000000">
      <w:pPr>
        <w:ind w:firstLine="288"/>
        <w:jc w:val="both"/>
      </w:pPr>
      <w:r>
        <w:t>Given the nearest station s₁ and second-nearest s₂, the recommendation algorithm applies the following rules in sequence:</w:t>
      </w:r>
    </w:p>
    <w:p w14:paraId="628C93D2" w14:textId="77777777" w:rsidR="00983F56" w:rsidRDefault="00000000">
      <w:pPr>
        <w:spacing w:before="40" w:after="40"/>
        <w:ind w:left="360"/>
      </w:pPr>
      <w:r>
        <w:t>Rule 1: If s₁ has a free charging slot → recommend s₁ (Rerouting Mode if path exists).</w:t>
      </w:r>
    </w:p>
    <w:p w14:paraId="460FD35A" w14:textId="77777777" w:rsidR="00983F56" w:rsidRDefault="00000000">
      <w:pPr>
        <w:spacing w:before="40" w:after="40"/>
        <w:ind w:left="360"/>
      </w:pPr>
      <w:r>
        <w:t>Rule 2: If s₁ is full for charging but s₂ has a free charging slot → recommend s₂.</w:t>
      </w:r>
    </w:p>
    <w:p w14:paraId="682C0B65" w14:textId="77777777" w:rsidR="00983F56" w:rsidRDefault="00000000">
      <w:pPr>
        <w:spacing w:before="40" w:after="40"/>
        <w:ind w:left="360"/>
      </w:pPr>
      <w:r>
        <w:t>Rule 3: If s₂ also lacks charging slots but s₂ has waiting capacity → recommend s₂ (waiting queue).</w:t>
      </w:r>
    </w:p>
    <w:p w14:paraId="7CBE0A83" w14:textId="77777777" w:rsidR="00983F56" w:rsidRDefault="00000000">
      <w:pPr>
        <w:spacing w:before="40" w:after="40"/>
        <w:ind w:left="360"/>
      </w:pPr>
      <w:r>
        <w:t>Rule 4: If both s₁ and s₂ are fully saturated → recommend s₁ (Advisory Mode, flag for retry).</w:t>
      </w:r>
    </w:p>
    <w:p w14:paraId="21A64837" w14:textId="77777777" w:rsidR="00983F56" w:rsidRDefault="00000000">
      <w:pPr>
        <w:ind w:firstLine="288"/>
        <w:jc w:val="both"/>
      </w:pPr>
      <w:r>
        <w:t>A 30-second per-vehicle cooldown prevents recommendation churn. Queue management employs FIFO promotion: when a charging vehicle departs, the next waiting vehicle is automatically promoted to a charging slot via traci.vehicle.resume() and a new setParkingAreaStop() call, maintaining orderly slot throughput without external intervention.</w:t>
      </w:r>
    </w:p>
    <w:p w14:paraId="032D2CF1" w14:textId="77777777" w:rsidR="00983F56" w:rsidRDefault="00000000">
      <w:pPr>
        <w:spacing w:before="160" w:after="80"/>
        <w:jc w:val="center"/>
      </w:pPr>
      <w:r>
        <w:rPr>
          <w:b/>
          <w:bCs/>
          <w:sz w:val="22"/>
          <w:szCs w:val="22"/>
        </w:rPr>
        <w:t>V.  SIMULATION SETUP AND PARAMETERS</w:t>
      </w:r>
    </w:p>
    <w:p w14:paraId="7721CD8C" w14:textId="77777777" w:rsidR="00983F56" w:rsidRDefault="00000000">
      <w:pPr>
        <w:ind w:firstLine="288"/>
        <w:jc w:val="both"/>
      </w:pPr>
      <w:r>
        <w:t>Table III summarises the complete simulation parameter set. The SUMO configuration (Test1.sumocfg) specifies the road network (Test1_with_TLS.net.xml), vehicle flows (Test1.rou.xml), and charging infrastructure (Test1.chargingstations.add.xml). Battery output, charging station output, trip information, and summary statistics are collected via SUMO's native output facility. The Python controller (SmartChargingStationMonitor) connects via TraCI port 8813, iterates at 1-second integer steps, and exports recommendations and ML-ready datasets to a timestamped CSV upon simulation completion.</w:t>
      </w:r>
    </w:p>
    <w:p w14:paraId="66D7764F" w14:textId="77777777" w:rsidR="00983F56" w:rsidRDefault="00983F56">
      <w:pPr>
        <w:spacing w:after="60"/>
      </w:pPr>
    </w:p>
    <w:p w14:paraId="72E2AE9B" w14:textId="77777777" w:rsidR="00983F56" w:rsidRDefault="00000000">
      <w:pPr>
        <w:jc w:val="center"/>
      </w:pPr>
      <w:r>
        <w:rPr>
          <w:b/>
          <w:bCs/>
          <w:sz w:val="18"/>
          <w:szCs w:val="18"/>
        </w:rPr>
        <w:t>TABLE III</w:t>
      </w:r>
    </w:p>
    <w:p w14:paraId="7D515E73" w14:textId="77777777" w:rsidR="00983F56" w:rsidRDefault="00000000">
      <w:pPr>
        <w:spacing w:after="60"/>
        <w:jc w:val="center"/>
      </w:pPr>
      <w:r>
        <w:rPr>
          <w:i/>
          <w:iCs/>
          <w:sz w:val="18"/>
          <w:szCs w:val="18"/>
        </w:rPr>
        <w:t>Key Simulation Parameters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4940"/>
      </w:tblGrid>
      <w:tr w:rsidR="00983F56" w14:paraId="0A5BF8F3" w14:textId="77777777">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35A16294" w14:textId="77777777" w:rsidR="00983F56" w:rsidRDefault="00000000">
            <w:pPr>
              <w:spacing w:line="200" w:lineRule="auto"/>
            </w:pPr>
            <w:r>
              <w:rPr>
                <w:b/>
                <w:bCs/>
                <w:sz w:val="18"/>
                <w:szCs w:val="18"/>
              </w:rPr>
              <w:t>Parameter</w:t>
            </w:r>
          </w:p>
        </w:tc>
        <w:tc>
          <w:tcPr>
            <w:tcW w:w="494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0B4FAAE6" w14:textId="77777777" w:rsidR="00983F56" w:rsidRDefault="00000000">
            <w:pPr>
              <w:spacing w:line="200" w:lineRule="auto"/>
            </w:pPr>
            <w:r>
              <w:rPr>
                <w:b/>
                <w:bCs/>
                <w:sz w:val="18"/>
                <w:szCs w:val="18"/>
              </w:rPr>
              <w:t>Value</w:t>
            </w:r>
          </w:p>
        </w:tc>
      </w:tr>
      <w:tr w:rsidR="00983F56" w14:paraId="2524ED00" w14:textId="77777777">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6A2905" w14:textId="77777777" w:rsidR="00983F56" w:rsidRDefault="00000000">
            <w:pPr>
              <w:spacing w:line="200" w:lineRule="auto"/>
            </w:pPr>
            <w:r>
              <w:rPr>
                <w:sz w:val="18"/>
                <w:szCs w:val="18"/>
              </w:rPr>
              <w:t>Simulation duration</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B454C5" w14:textId="77777777" w:rsidR="00983F56" w:rsidRDefault="00000000">
            <w:pPr>
              <w:spacing w:line="200" w:lineRule="auto"/>
            </w:pPr>
            <w:r>
              <w:rPr>
                <w:sz w:val="18"/>
                <w:szCs w:val="18"/>
              </w:rPr>
              <w:t>600 s</w:t>
            </w:r>
          </w:p>
        </w:tc>
      </w:tr>
      <w:tr w:rsidR="00983F56" w14:paraId="566F0696" w14:textId="77777777">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A4CDE7" w14:textId="77777777" w:rsidR="00983F56" w:rsidRDefault="00000000">
            <w:pPr>
              <w:spacing w:line="200" w:lineRule="auto"/>
            </w:pPr>
            <w:r>
              <w:rPr>
                <w:sz w:val="18"/>
                <w:szCs w:val="18"/>
              </w:rPr>
              <w:t>Step length (SUMO)</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7BD38A" w14:textId="77777777" w:rsidR="00983F56" w:rsidRDefault="00000000">
            <w:pPr>
              <w:spacing w:line="200" w:lineRule="auto"/>
            </w:pPr>
            <w:r>
              <w:rPr>
                <w:sz w:val="18"/>
                <w:szCs w:val="18"/>
              </w:rPr>
              <w:t>0.1 s</w:t>
            </w:r>
          </w:p>
        </w:tc>
      </w:tr>
      <w:tr w:rsidR="00983F56" w14:paraId="5499D152" w14:textId="77777777">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5C7DD5" w14:textId="77777777" w:rsidR="00983F56" w:rsidRDefault="00000000">
            <w:pPr>
              <w:spacing w:line="200" w:lineRule="auto"/>
            </w:pPr>
            <w:r>
              <w:rPr>
                <w:sz w:val="18"/>
                <w:szCs w:val="18"/>
              </w:rPr>
              <w:t>Data collection interval</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545050" w14:textId="77777777" w:rsidR="00983F56" w:rsidRDefault="00000000">
            <w:pPr>
              <w:spacing w:line="200" w:lineRule="auto"/>
            </w:pPr>
            <w:r>
              <w:rPr>
                <w:sz w:val="18"/>
                <w:szCs w:val="18"/>
              </w:rPr>
              <w:t>1 s (integer steps)</w:t>
            </w:r>
          </w:p>
        </w:tc>
      </w:tr>
      <w:tr w:rsidR="00983F56" w14:paraId="2B907403" w14:textId="77777777">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0022D7" w14:textId="77777777" w:rsidR="00983F56" w:rsidRDefault="00000000">
            <w:pPr>
              <w:spacing w:line="200" w:lineRule="auto"/>
            </w:pPr>
            <w:r>
              <w:rPr>
                <w:sz w:val="18"/>
                <w:szCs w:val="18"/>
              </w:rPr>
              <w:t>Total vehicle flows</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4559BD" w14:textId="77777777" w:rsidR="00983F56" w:rsidRDefault="00000000">
            <w:pPr>
              <w:spacing w:line="200" w:lineRule="auto"/>
            </w:pPr>
            <w:r>
              <w:rPr>
                <w:sz w:val="18"/>
                <w:szCs w:val="18"/>
              </w:rPr>
              <w:t>100 (34 Easy Bike + 33 E-Rickshaw + 33 E-Van)</w:t>
            </w:r>
          </w:p>
        </w:tc>
      </w:tr>
      <w:tr w:rsidR="00983F56" w14:paraId="00035E9B" w14:textId="77777777">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BF7473" w14:textId="77777777" w:rsidR="00983F56" w:rsidRDefault="00000000">
            <w:pPr>
              <w:spacing w:line="200" w:lineRule="auto"/>
            </w:pPr>
            <w:r>
              <w:rPr>
                <w:sz w:val="18"/>
                <w:szCs w:val="18"/>
              </w:rPr>
              <w:t>Vehicles per hour per flow</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E3460E" w14:textId="77777777" w:rsidR="00983F56" w:rsidRDefault="00000000">
            <w:pPr>
              <w:spacing w:line="200" w:lineRule="auto"/>
            </w:pPr>
            <w:r>
              <w:rPr>
                <w:sz w:val="18"/>
                <w:szCs w:val="18"/>
              </w:rPr>
              <w:t>2–81 (varies by route)</w:t>
            </w:r>
          </w:p>
        </w:tc>
      </w:tr>
      <w:tr w:rsidR="00983F56" w14:paraId="13109FC5" w14:textId="77777777">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5119C8" w14:textId="77777777" w:rsidR="00983F56" w:rsidRDefault="00000000">
            <w:pPr>
              <w:spacing w:line="200" w:lineRule="auto"/>
            </w:pPr>
            <w:r>
              <w:rPr>
                <w:sz w:val="18"/>
                <w:szCs w:val="18"/>
              </w:rPr>
              <w:t>Number of routes</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56CD58" w14:textId="77777777" w:rsidR="00983F56" w:rsidRDefault="00000000">
            <w:pPr>
              <w:spacing w:line="200" w:lineRule="auto"/>
            </w:pPr>
            <w:r>
              <w:rPr>
                <w:sz w:val="18"/>
                <w:szCs w:val="18"/>
              </w:rPr>
              <w:t>8 (4 forward, 4 reverse)</w:t>
            </w:r>
          </w:p>
        </w:tc>
      </w:tr>
      <w:tr w:rsidR="00983F56" w14:paraId="1228CD1C" w14:textId="77777777">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CE0EEC" w14:textId="77777777" w:rsidR="00983F56" w:rsidRDefault="00000000">
            <w:pPr>
              <w:spacing w:line="200" w:lineRule="auto"/>
            </w:pPr>
            <w:r>
              <w:rPr>
                <w:sz w:val="18"/>
                <w:szCs w:val="18"/>
              </w:rPr>
              <w:t>Battery capacity</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1F6315" w14:textId="77777777" w:rsidR="00983F56" w:rsidRDefault="00000000">
            <w:pPr>
              <w:spacing w:line="200" w:lineRule="auto"/>
            </w:pPr>
            <w:r>
              <w:rPr>
                <w:sz w:val="18"/>
                <w:szCs w:val="18"/>
              </w:rPr>
              <w:t>12,000 Wh</w:t>
            </w:r>
          </w:p>
        </w:tc>
      </w:tr>
      <w:tr w:rsidR="00983F56" w14:paraId="59E2DC04" w14:textId="77777777">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5172A7" w14:textId="77777777" w:rsidR="00983F56" w:rsidRDefault="00000000">
            <w:pPr>
              <w:spacing w:line="200" w:lineRule="auto"/>
            </w:pPr>
            <w:r>
              <w:rPr>
                <w:sz w:val="18"/>
                <w:szCs w:val="18"/>
              </w:rPr>
              <w:t>Initial battery (SoC ~43%)</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A85572" w14:textId="77777777" w:rsidR="00983F56" w:rsidRDefault="00000000">
            <w:pPr>
              <w:spacing w:line="200" w:lineRule="auto"/>
            </w:pPr>
            <w:r>
              <w:rPr>
                <w:sz w:val="18"/>
                <w:szCs w:val="18"/>
              </w:rPr>
              <w:t>5,180 Wh</w:t>
            </w:r>
          </w:p>
        </w:tc>
      </w:tr>
      <w:tr w:rsidR="00983F56" w14:paraId="01AE44DC" w14:textId="77777777">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1F6AFA" w14:textId="77777777" w:rsidR="00983F56" w:rsidRDefault="00000000">
            <w:pPr>
              <w:spacing w:line="200" w:lineRule="auto"/>
            </w:pPr>
            <w:r>
              <w:rPr>
                <w:sz w:val="18"/>
                <w:szCs w:val="18"/>
              </w:rPr>
              <w:t>Propulsion efficiency</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57FDBF" w14:textId="77777777" w:rsidR="00983F56" w:rsidRDefault="00000000">
            <w:pPr>
              <w:spacing w:line="200" w:lineRule="auto"/>
            </w:pPr>
            <w:r>
              <w:rPr>
                <w:sz w:val="18"/>
                <w:szCs w:val="18"/>
              </w:rPr>
              <w:t>81%</w:t>
            </w:r>
          </w:p>
        </w:tc>
      </w:tr>
      <w:tr w:rsidR="00983F56" w14:paraId="3C45BE41" w14:textId="77777777">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944F71" w14:textId="77777777" w:rsidR="00983F56" w:rsidRDefault="00000000">
            <w:pPr>
              <w:spacing w:line="200" w:lineRule="auto"/>
            </w:pPr>
            <w:r>
              <w:rPr>
                <w:sz w:val="18"/>
                <w:szCs w:val="18"/>
              </w:rPr>
              <w:t>Recuperation efficiency</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B85946" w14:textId="77777777" w:rsidR="00983F56" w:rsidRDefault="00000000">
            <w:pPr>
              <w:spacing w:line="200" w:lineRule="auto"/>
            </w:pPr>
            <w:r>
              <w:rPr>
                <w:sz w:val="18"/>
                <w:szCs w:val="18"/>
              </w:rPr>
              <w:t>64%</w:t>
            </w:r>
          </w:p>
        </w:tc>
      </w:tr>
      <w:tr w:rsidR="00983F56" w14:paraId="30D01B81" w14:textId="77777777">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A085C6" w14:textId="77777777" w:rsidR="00983F56" w:rsidRDefault="00000000">
            <w:pPr>
              <w:spacing w:line="200" w:lineRule="auto"/>
            </w:pPr>
            <w:r>
              <w:rPr>
                <w:sz w:val="18"/>
                <w:szCs w:val="18"/>
              </w:rPr>
              <w:t>SoC recommendation threshold</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38E5AE" w14:textId="77777777" w:rsidR="00983F56" w:rsidRDefault="00000000">
            <w:pPr>
              <w:spacing w:line="200" w:lineRule="auto"/>
            </w:pPr>
            <w:r>
              <w:rPr>
                <w:sz w:val="18"/>
                <w:szCs w:val="18"/>
              </w:rPr>
              <w:t>&lt; 50%</w:t>
            </w:r>
          </w:p>
        </w:tc>
      </w:tr>
      <w:tr w:rsidR="00983F56" w14:paraId="524C52F6" w14:textId="77777777">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BBEECB" w14:textId="77777777" w:rsidR="00983F56" w:rsidRDefault="00000000">
            <w:pPr>
              <w:spacing w:line="200" w:lineRule="auto"/>
            </w:pPr>
            <w:r>
              <w:rPr>
                <w:sz w:val="18"/>
                <w:szCs w:val="18"/>
              </w:rPr>
              <w:t>SoC alert / rerouting threshold</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C4ADCC" w14:textId="77777777" w:rsidR="00983F56" w:rsidRDefault="00000000">
            <w:pPr>
              <w:spacing w:line="200" w:lineRule="auto"/>
            </w:pPr>
            <w:r>
              <w:rPr>
                <w:sz w:val="18"/>
                <w:szCs w:val="18"/>
              </w:rPr>
              <w:t>&lt; 30%</w:t>
            </w:r>
          </w:p>
        </w:tc>
      </w:tr>
      <w:tr w:rsidR="00983F56" w14:paraId="28900244" w14:textId="77777777">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1777C4" w14:textId="77777777" w:rsidR="00983F56" w:rsidRDefault="00000000">
            <w:pPr>
              <w:spacing w:line="200" w:lineRule="auto"/>
            </w:pPr>
            <w:r>
              <w:rPr>
                <w:sz w:val="18"/>
                <w:szCs w:val="18"/>
              </w:rPr>
              <w:t>Charging target SoC</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5A703A" w14:textId="77777777" w:rsidR="00983F56" w:rsidRDefault="00000000">
            <w:pPr>
              <w:spacing w:line="200" w:lineRule="auto"/>
            </w:pPr>
            <w:r>
              <w:rPr>
                <w:sz w:val="18"/>
                <w:szCs w:val="18"/>
              </w:rPr>
              <w:t>70%</w:t>
            </w:r>
          </w:p>
        </w:tc>
      </w:tr>
      <w:tr w:rsidR="00983F56" w14:paraId="0DDA7808" w14:textId="77777777">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B3B017" w14:textId="77777777" w:rsidR="00983F56" w:rsidRDefault="00000000">
            <w:pPr>
              <w:spacing w:line="200" w:lineRule="auto"/>
            </w:pPr>
            <w:r>
              <w:rPr>
                <w:sz w:val="18"/>
                <w:szCs w:val="18"/>
              </w:rPr>
              <w:t>Recommendation cooldown</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772BDD" w14:textId="77777777" w:rsidR="00983F56" w:rsidRDefault="00000000">
            <w:pPr>
              <w:spacing w:line="200" w:lineRule="auto"/>
            </w:pPr>
            <w:r>
              <w:rPr>
                <w:sz w:val="18"/>
                <w:szCs w:val="18"/>
              </w:rPr>
              <w:t>30 s per vehicle</w:t>
            </w:r>
          </w:p>
        </w:tc>
      </w:tr>
      <w:tr w:rsidR="00983F56" w14:paraId="182D2B14" w14:textId="77777777">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3B8DF8" w14:textId="77777777" w:rsidR="00983F56" w:rsidRDefault="00000000">
            <w:pPr>
              <w:spacing w:line="200" w:lineRule="auto"/>
            </w:pPr>
            <w:r>
              <w:rPr>
                <w:sz w:val="18"/>
                <w:szCs w:val="18"/>
              </w:rPr>
              <w:t>Min / Max charge duration</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C22C60" w14:textId="77777777" w:rsidR="00983F56" w:rsidRDefault="00000000">
            <w:pPr>
              <w:spacing w:line="200" w:lineRule="auto"/>
            </w:pPr>
            <w:r>
              <w:rPr>
                <w:sz w:val="18"/>
                <w:szCs w:val="18"/>
              </w:rPr>
              <w:t>30 s / 300 s</w:t>
            </w:r>
          </w:p>
        </w:tc>
      </w:tr>
      <w:tr w:rsidR="00983F56" w14:paraId="1DF24A46" w14:textId="77777777">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DA6DB1" w14:textId="77777777" w:rsidR="00983F56" w:rsidRDefault="00000000">
            <w:pPr>
              <w:spacing w:line="200" w:lineRule="auto"/>
            </w:pPr>
            <w:r>
              <w:rPr>
                <w:sz w:val="18"/>
                <w:szCs w:val="18"/>
              </w:rPr>
              <w:t>Charging station power range</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AEE775" w14:textId="77777777" w:rsidR="00983F56" w:rsidRDefault="00000000">
            <w:pPr>
              <w:spacing w:line="200" w:lineRule="auto"/>
            </w:pPr>
            <w:r>
              <w:rPr>
                <w:sz w:val="18"/>
                <w:szCs w:val="18"/>
              </w:rPr>
              <w:t>20–30 kW</w:t>
            </w:r>
          </w:p>
        </w:tc>
      </w:tr>
      <w:tr w:rsidR="00983F56" w14:paraId="10A4A602" w14:textId="77777777">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181FF1" w14:textId="77777777" w:rsidR="00983F56" w:rsidRDefault="00000000">
            <w:pPr>
              <w:spacing w:line="200" w:lineRule="auto"/>
            </w:pPr>
            <w:r>
              <w:rPr>
                <w:sz w:val="18"/>
                <w:szCs w:val="18"/>
              </w:rPr>
              <w:t>Charging efficiency</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8E4972" w14:textId="77777777" w:rsidR="00983F56" w:rsidRDefault="00000000">
            <w:pPr>
              <w:spacing w:line="200" w:lineRule="auto"/>
            </w:pPr>
            <w:r>
              <w:rPr>
                <w:sz w:val="18"/>
                <w:szCs w:val="18"/>
              </w:rPr>
              <w:t>95%</w:t>
            </w:r>
          </w:p>
        </w:tc>
      </w:tr>
      <w:tr w:rsidR="00983F56" w14:paraId="7DFFB965" w14:textId="77777777">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815D7E" w14:textId="77777777" w:rsidR="00983F56" w:rsidRDefault="00000000">
            <w:pPr>
              <w:spacing w:line="200" w:lineRule="auto"/>
            </w:pPr>
            <w:r>
              <w:rPr>
                <w:sz w:val="18"/>
                <w:szCs w:val="18"/>
              </w:rPr>
              <w:t>Scoring weights (w₁, w₂, w₃)</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EC582E" w14:textId="77777777" w:rsidR="00983F56" w:rsidRDefault="00000000">
            <w:pPr>
              <w:spacing w:line="200" w:lineRule="auto"/>
            </w:pPr>
            <w:r>
              <w:rPr>
                <w:sz w:val="18"/>
                <w:szCs w:val="18"/>
              </w:rPr>
              <w:t>0.5, 0.3, 0.2</w:t>
            </w:r>
          </w:p>
        </w:tc>
      </w:tr>
      <w:tr w:rsidR="00983F56" w14:paraId="2254DC10" w14:textId="77777777">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784BFB" w14:textId="77777777" w:rsidR="00983F56" w:rsidRDefault="00000000">
            <w:pPr>
              <w:spacing w:line="200" w:lineRule="auto"/>
            </w:pPr>
            <w:r>
              <w:rPr>
                <w:sz w:val="18"/>
                <w:szCs w:val="18"/>
              </w:rPr>
              <w:t>Total charging stations</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07B26D" w14:textId="77777777" w:rsidR="00983F56" w:rsidRDefault="00000000">
            <w:pPr>
              <w:spacing w:line="200" w:lineRule="auto"/>
            </w:pPr>
            <w:r>
              <w:rPr>
                <w:sz w:val="18"/>
                <w:szCs w:val="18"/>
              </w:rPr>
              <w:t>10 (5 corridors × 2 directions)</w:t>
            </w:r>
          </w:p>
        </w:tc>
      </w:tr>
      <w:tr w:rsidR="00983F56" w14:paraId="3673F1E3" w14:textId="77777777">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8B0AD6" w14:textId="77777777" w:rsidR="00983F56" w:rsidRDefault="00000000">
            <w:pPr>
              <w:spacing w:line="200" w:lineRule="auto"/>
            </w:pPr>
            <w:r>
              <w:rPr>
                <w:sz w:val="18"/>
                <w:szCs w:val="18"/>
              </w:rPr>
              <w:t>Total charging slots</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2B6FFB" w14:textId="77777777" w:rsidR="00983F56" w:rsidRDefault="00000000">
            <w:pPr>
              <w:spacing w:line="200" w:lineRule="auto"/>
            </w:pPr>
            <w:r>
              <w:rPr>
                <w:sz w:val="18"/>
                <w:szCs w:val="18"/>
              </w:rPr>
              <w:t>57</w:t>
            </w:r>
          </w:p>
        </w:tc>
      </w:tr>
      <w:tr w:rsidR="00983F56" w14:paraId="7013F37A" w14:textId="77777777">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135521" w14:textId="77777777" w:rsidR="00983F56" w:rsidRDefault="00000000">
            <w:pPr>
              <w:spacing w:line="200" w:lineRule="auto"/>
            </w:pPr>
            <w:r>
              <w:rPr>
                <w:sz w:val="18"/>
                <w:szCs w:val="18"/>
              </w:rPr>
              <w:lastRenderedPageBreak/>
              <w:t>Total waiting slots</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B5874B" w14:textId="77777777" w:rsidR="00983F56" w:rsidRDefault="00000000">
            <w:pPr>
              <w:spacing w:line="200" w:lineRule="auto"/>
            </w:pPr>
            <w:r>
              <w:rPr>
                <w:sz w:val="18"/>
                <w:szCs w:val="18"/>
              </w:rPr>
              <w:t>36</w:t>
            </w:r>
          </w:p>
        </w:tc>
      </w:tr>
      <w:tr w:rsidR="00983F56" w14:paraId="5DEA37E8" w14:textId="77777777">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70881B" w14:textId="77777777" w:rsidR="00983F56" w:rsidRDefault="00000000">
            <w:pPr>
              <w:spacing w:line="200" w:lineRule="auto"/>
            </w:pPr>
            <w:r>
              <w:rPr>
                <w:sz w:val="18"/>
                <w:szCs w:val="18"/>
              </w:rPr>
              <w:t>Lateral resolution</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224628" w14:textId="77777777" w:rsidR="00983F56" w:rsidRDefault="00000000">
            <w:pPr>
              <w:spacing w:line="200" w:lineRule="auto"/>
            </w:pPr>
            <w:r>
              <w:rPr>
                <w:sz w:val="18"/>
                <w:szCs w:val="18"/>
              </w:rPr>
              <w:t>0.8 m</w:t>
            </w:r>
          </w:p>
        </w:tc>
      </w:tr>
      <w:tr w:rsidR="00983F56" w14:paraId="2A7F5C53" w14:textId="77777777">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6FB524" w14:textId="77777777" w:rsidR="00983F56" w:rsidRDefault="00000000">
            <w:pPr>
              <w:spacing w:line="200" w:lineRule="auto"/>
            </w:pPr>
            <w:r>
              <w:rPr>
                <w:sz w:val="18"/>
                <w:szCs w:val="18"/>
              </w:rPr>
              <w:t>Time-to-teleport</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851B91" w14:textId="77777777" w:rsidR="00983F56" w:rsidRDefault="00000000">
            <w:pPr>
              <w:spacing w:line="200" w:lineRule="auto"/>
            </w:pPr>
            <w:r>
              <w:rPr>
                <w:sz w:val="18"/>
                <w:szCs w:val="18"/>
              </w:rPr>
              <w:t>Disabled (−1)</w:t>
            </w:r>
          </w:p>
        </w:tc>
      </w:tr>
    </w:tbl>
    <w:p w14:paraId="73059D0A" w14:textId="77777777" w:rsidR="00983F56" w:rsidRDefault="00983F56">
      <w:pPr>
        <w:spacing w:after="100"/>
      </w:pPr>
    </w:p>
    <w:p w14:paraId="39666E03" w14:textId="77777777" w:rsidR="00983F56" w:rsidRDefault="00000000">
      <w:pPr>
        <w:spacing w:before="160" w:after="80"/>
        <w:jc w:val="center"/>
      </w:pPr>
      <w:r>
        <w:rPr>
          <w:b/>
          <w:bCs/>
          <w:sz w:val="22"/>
          <w:szCs w:val="22"/>
        </w:rPr>
        <w:t>VI.  RESULTS AND DISCUSSION</w:t>
      </w:r>
    </w:p>
    <w:p w14:paraId="299739CA" w14:textId="77777777" w:rsidR="00983F56" w:rsidRDefault="00000000">
      <w:pPr>
        <w:spacing w:before="100" w:after="60"/>
      </w:pPr>
      <w:r>
        <w:rPr>
          <w:b/>
          <w:bCs/>
          <w:i/>
          <w:iCs/>
          <w:sz w:val="18"/>
          <w:szCs w:val="18"/>
        </w:rPr>
        <w:t>A.  Recommendation Volume and Priority Distribution</w:t>
      </w:r>
    </w:p>
    <w:p w14:paraId="2990C5EA" w14:textId="77777777" w:rsidR="00983F56" w:rsidRDefault="00000000">
      <w:pPr>
        <w:ind w:firstLine="288"/>
        <w:jc w:val="both"/>
      </w:pPr>
      <w:r>
        <w:t>Over the 600-second simulation, the framework generated 1,169 recommendation events. Table IV reports the priority-level breakdown. HIGH-priority events (SoC 20%–30%) dominated at 42.5%, followed by MEDIUM (34.8%) and CRITICAL (22.7%). The mean SoC at recommendation time was 27.7% (σ = 8.5%), with a minimum of 12.0%—well below the safe operating threshold—and a maximum of 46.5%, confirming that the 50% trigger activates recommendations with sufficient battery margin for vehicles to reach their recommended station. The mean Euclidean distance to the nearest station at recommendation time was 84.6 m (σ = 62.0 m, min = 0.5 m, max = 256.6 m), indicating adequate station density for the modelled fleet.</w:t>
      </w:r>
    </w:p>
    <w:p w14:paraId="32055915" w14:textId="77777777" w:rsidR="00983F56" w:rsidRDefault="00983F56">
      <w:pPr>
        <w:spacing w:after="60"/>
      </w:pPr>
    </w:p>
    <w:p w14:paraId="12374184" w14:textId="77777777" w:rsidR="00983F56" w:rsidRDefault="00000000">
      <w:pPr>
        <w:jc w:val="center"/>
      </w:pPr>
      <w:r>
        <w:rPr>
          <w:b/>
          <w:bCs/>
          <w:sz w:val="18"/>
          <w:szCs w:val="18"/>
        </w:rPr>
        <w:t>TABLE IV</w:t>
      </w:r>
    </w:p>
    <w:p w14:paraId="6CD911FC" w14:textId="77777777" w:rsidR="00983F56" w:rsidRDefault="00000000">
      <w:pPr>
        <w:spacing w:after="60"/>
        <w:jc w:val="center"/>
      </w:pPr>
      <w:r>
        <w:rPr>
          <w:i/>
          <w:iCs/>
          <w:sz w:val="18"/>
          <w:szCs w:val="18"/>
        </w:rPr>
        <w:t>Recommendation Priority Distribution</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8"/>
        <w:gridCol w:w="2608"/>
        <w:gridCol w:w="2608"/>
        <w:gridCol w:w="2616"/>
      </w:tblGrid>
      <w:tr w:rsidR="00983F56" w14:paraId="46B1E0E3" w14:textId="77777777">
        <w:tblPrEx>
          <w:tblCellMar>
            <w:top w:w="0" w:type="dxa"/>
            <w:bottom w:w="0" w:type="dxa"/>
          </w:tblCellMar>
        </w:tblPrEx>
        <w:tc>
          <w:tcPr>
            <w:tcW w:w="2608"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5E93D0C1" w14:textId="77777777" w:rsidR="00983F56" w:rsidRDefault="00000000">
            <w:pPr>
              <w:spacing w:line="200" w:lineRule="auto"/>
            </w:pPr>
            <w:r>
              <w:rPr>
                <w:b/>
                <w:bCs/>
                <w:sz w:val="18"/>
                <w:szCs w:val="18"/>
              </w:rPr>
              <w:t>Priority</w:t>
            </w:r>
          </w:p>
        </w:tc>
        <w:tc>
          <w:tcPr>
            <w:tcW w:w="2608"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67BC5EA4" w14:textId="77777777" w:rsidR="00983F56" w:rsidRDefault="00000000">
            <w:pPr>
              <w:spacing w:line="200" w:lineRule="auto"/>
            </w:pPr>
            <w:r>
              <w:rPr>
                <w:b/>
                <w:bCs/>
                <w:sz w:val="18"/>
                <w:szCs w:val="18"/>
              </w:rPr>
              <w:t>SoC Range</w:t>
            </w:r>
          </w:p>
        </w:tc>
        <w:tc>
          <w:tcPr>
            <w:tcW w:w="2608"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4087B450" w14:textId="77777777" w:rsidR="00983F56" w:rsidRDefault="00000000">
            <w:pPr>
              <w:spacing w:line="200" w:lineRule="auto"/>
            </w:pPr>
            <w:r>
              <w:rPr>
                <w:b/>
                <w:bCs/>
                <w:sz w:val="18"/>
                <w:szCs w:val="18"/>
              </w:rPr>
              <w:t>Count</w:t>
            </w:r>
          </w:p>
        </w:tc>
        <w:tc>
          <w:tcPr>
            <w:tcW w:w="2616"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311D28C5" w14:textId="77777777" w:rsidR="00983F56" w:rsidRDefault="00000000">
            <w:pPr>
              <w:spacing w:line="200" w:lineRule="auto"/>
            </w:pPr>
            <w:r>
              <w:rPr>
                <w:b/>
                <w:bCs/>
                <w:sz w:val="18"/>
                <w:szCs w:val="18"/>
              </w:rPr>
              <w:t>Share</w:t>
            </w:r>
          </w:p>
        </w:tc>
      </w:tr>
      <w:tr w:rsidR="00983F56" w14:paraId="0BEED36E" w14:textId="77777777">
        <w:tblPrEx>
          <w:tblCellMar>
            <w:top w:w="0" w:type="dxa"/>
            <w:bottom w:w="0" w:type="dxa"/>
          </w:tblCellMar>
        </w:tblPrEx>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0D3DB5" w14:textId="77777777" w:rsidR="00983F56" w:rsidRDefault="00000000">
            <w:pPr>
              <w:spacing w:line="200" w:lineRule="auto"/>
            </w:pPr>
            <w:r>
              <w:rPr>
                <w:sz w:val="18"/>
                <w:szCs w:val="18"/>
              </w:rPr>
              <w:t>CRITICAL</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05090A" w14:textId="77777777" w:rsidR="00983F56" w:rsidRDefault="00000000">
            <w:pPr>
              <w:spacing w:line="200" w:lineRule="auto"/>
            </w:pPr>
            <w:r>
              <w:rPr>
                <w:sz w:val="18"/>
                <w:szCs w:val="18"/>
              </w:rPr>
              <w:t>&lt; 20%</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38BEFE" w14:textId="77777777" w:rsidR="00983F56" w:rsidRDefault="00000000">
            <w:pPr>
              <w:spacing w:line="200" w:lineRule="auto"/>
            </w:pPr>
            <w:r>
              <w:rPr>
                <w:sz w:val="18"/>
                <w:szCs w:val="18"/>
              </w:rPr>
              <w:t>265</w:t>
            </w:r>
          </w:p>
        </w:tc>
        <w:tc>
          <w:tcPr>
            <w:tcW w:w="26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03E181" w14:textId="77777777" w:rsidR="00983F56" w:rsidRDefault="00000000">
            <w:pPr>
              <w:spacing w:line="200" w:lineRule="auto"/>
            </w:pPr>
            <w:r>
              <w:rPr>
                <w:sz w:val="18"/>
                <w:szCs w:val="18"/>
              </w:rPr>
              <w:t>22.7%</w:t>
            </w:r>
          </w:p>
        </w:tc>
      </w:tr>
      <w:tr w:rsidR="00983F56" w14:paraId="258FACF6" w14:textId="77777777">
        <w:tblPrEx>
          <w:tblCellMar>
            <w:top w:w="0" w:type="dxa"/>
            <w:bottom w:w="0" w:type="dxa"/>
          </w:tblCellMar>
        </w:tblPrEx>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31D3F6" w14:textId="77777777" w:rsidR="00983F56" w:rsidRDefault="00000000">
            <w:pPr>
              <w:spacing w:line="200" w:lineRule="auto"/>
            </w:pPr>
            <w:r>
              <w:rPr>
                <w:sz w:val="18"/>
                <w:szCs w:val="18"/>
              </w:rPr>
              <w:t>HIGH</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9D7CA0" w14:textId="77777777" w:rsidR="00983F56" w:rsidRDefault="00000000">
            <w:pPr>
              <w:spacing w:line="200" w:lineRule="auto"/>
            </w:pPr>
            <w:r>
              <w:rPr>
                <w:sz w:val="18"/>
                <w:szCs w:val="18"/>
              </w:rPr>
              <w:t>20%–30%</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C2F46B" w14:textId="77777777" w:rsidR="00983F56" w:rsidRDefault="00000000">
            <w:pPr>
              <w:spacing w:line="200" w:lineRule="auto"/>
            </w:pPr>
            <w:r>
              <w:rPr>
                <w:sz w:val="18"/>
                <w:szCs w:val="18"/>
              </w:rPr>
              <w:t>497</w:t>
            </w:r>
          </w:p>
        </w:tc>
        <w:tc>
          <w:tcPr>
            <w:tcW w:w="26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279519" w14:textId="77777777" w:rsidR="00983F56" w:rsidRDefault="00000000">
            <w:pPr>
              <w:spacing w:line="200" w:lineRule="auto"/>
            </w:pPr>
            <w:r>
              <w:rPr>
                <w:sz w:val="18"/>
                <w:szCs w:val="18"/>
              </w:rPr>
              <w:t>42.5%</w:t>
            </w:r>
          </w:p>
        </w:tc>
      </w:tr>
      <w:tr w:rsidR="00983F56" w14:paraId="0D412DD4" w14:textId="77777777">
        <w:tblPrEx>
          <w:tblCellMar>
            <w:top w:w="0" w:type="dxa"/>
            <w:bottom w:w="0" w:type="dxa"/>
          </w:tblCellMar>
        </w:tblPrEx>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EB1AC8" w14:textId="77777777" w:rsidR="00983F56" w:rsidRDefault="00000000">
            <w:pPr>
              <w:spacing w:line="200" w:lineRule="auto"/>
            </w:pPr>
            <w:r>
              <w:rPr>
                <w:sz w:val="18"/>
                <w:szCs w:val="18"/>
              </w:rPr>
              <w:t>MEDIUM</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6F3416" w14:textId="77777777" w:rsidR="00983F56" w:rsidRDefault="00000000">
            <w:pPr>
              <w:spacing w:line="200" w:lineRule="auto"/>
            </w:pPr>
            <w:r>
              <w:rPr>
                <w:sz w:val="18"/>
                <w:szCs w:val="18"/>
              </w:rPr>
              <w:t>30%–50%</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2E0A21" w14:textId="77777777" w:rsidR="00983F56" w:rsidRDefault="00000000">
            <w:pPr>
              <w:spacing w:line="200" w:lineRule="auto"/>
            </w:pPr>
            <w:r>
              <w:rPr>
                <w:sz w:val="18"/>
                <w:szCs w:val="18"/>
              </w:rPr>
              <w:t>407</w:t>
            </w:r>
          </w:p>
        </w:tc>
        <w:tc>
          <w:tcPr>
            <w:tcW w:w="26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478188" w14:textId="77777777" w:rsidR="00983F56" w:rsidRDefault="00000000">
            <w:pPr>
              <w:spacing w:line="200" w:lineRule="auto"/>
            </w:pPr>
            <w:r>
              <w:rPr>
                <w:sz w:val="18"/>
                <w:szCs w:val="18"/>
              </w:rPr>
              <w:t>34.8%</w:t>
            </w:r>
          </w:p>
        </w:tc>
      </w:tr>
      <w:tr w:rsidR="00983F56" w14:paraId="63EBC7C0" w14:textId="77777777">
        <w:tblPrEx>
          <w:tblCellMar>
            <w:top w:w="0" w:type="dxa"/>
            <w:bottom w:w="0" w:type="dxa"/>
          </w:tblCellMar>
        </w:tblPrEx>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87D564" w14:textId="77777777" w:rsidR="00983F56" w:rsidRDefault="00000000">
            <w:pPr>
              <w:spacing w:line="200" w:lineRule="auto"/>
            </w:pPr>
            <w:r>
              <w:rPr>
                <w:b/>
                <w:bCs/>
                <w:sz w:val="18"/>
                <w:szCs w:val="18"/>
              </w:rPr>
              <w:t>Total</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1219B9" w14:textId="77777777" w:rsidR="00983F56" w:rsidRDefault="00000000">
            <w:pPr>
              <w:spacing w:line="200" w:lineRule="auto"/>
            </w:pPr>
            <w:r>
              <w:rPr>
                <w:sz w:val="18"/>
                <w:szCs w:val="18"/>
              </w:rPr>
              <w:t>—</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71911F" w14:textId="77777777" w:rsidR="00983F56" w:rsidRDefault="00000000">
            <w:pPr>
              <w:spacing w:line="200" w:lineRule="auto"/>
            </w:pPr>
            <w:r>
              <w:rPr>
                <w:b/>
                <w:bCs/>
                <w:sz w:val="18"/>
                <w:szCs w:val="18"/>
              </w:rPr>
              <w:t>1,169</w:t>
            </w:r>
          </w:p>
        </w:tc>
        <w:tc>
          <w:tcPr>
            <w:tcW w:w="26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D90D9B" w14:textId="77777777" w:rsidR="00983F56" w:rsidRDefault="00000000">
            <w:pPr>
              <w:spacing w:line="200" w:lineRule="auto"/>
            </w:pPr>
            <w:r>
              <w:rPr>
                <w:b/>
                <w:bCs/>
                <w:sz w:val="18"/>
                <w:szCs w:val="18"/>
              </w:rPr>
              <w:t>100%</w:t>
            </w:r>
          </w:p>
        </w:tc>
      </w:tr>
    </w:tbl>
    <w:p w14:paraId="675B05C9" w14:textId="77777777" w:rsidR="00983F56" w:rsidRDefault="00983F56">
      <w:pPr>
        <w:spacing w:after="80"/>
      </w:pPr>
    </w:p>
    <w:p w14:paraId="29F9E595" w14:textId="77777777" w:rsidR="00983F56" w:rsidRDefault="00000000">
      <w:pPr>
        <w:spacing w:before="100" w:after="60"/>
      </w:pPr>
      <w:r>
        <w:rPr>
          <w:b/>
          <w:bCs/>
          <w:i/>
          <w:iCs/>
          <w:sz w:val="18"/>
          <w:szCs w:val="18"/>
        </w:rPr>
        <w:t>B.  Recommendation Outcome Analysis</w:t>
      </w:r>
    </w:p>
    <w:p w14:paraId="72E95EBE" w14:textId="77777777" w:rsidR="00983F56" w:rsidRDefault="00000000">
      <w:pPr>
        <w:ind w:firstLine="288"/>
        <w:jc w:val="both"/>
      </w:pPr>
      <w:r>
        <w:t>Table V presents the distribution of recommendation outcomes, classified by the decision rule applied. The dominant outcome—59.0% (689 events)—was routing to the nearest station when charging slots were available: the optimal low-latency case. In 24.1% of cases (282 events), the nearest station was fully occupied and vehicles were successfully directed to the second-nearest station with available capacity, demonstrating genuine load diversion. Waiting slot overflow management handled 7.7% (90 events), while 9.2% (108 events) triggered Advisory Mode—both stations saturated—where an advisory log was recorded without route modification.</w:t>
      </w:r>
    </w:p>
    <w:p w14:paraId="7DE48226" w14:textId="77777777" w:rsidR="00983F56" w:rsidRDefault="00983F56">
      <w:pPr>
        <w:spacing w:after="60"/>
      </w:pPr>
    </w:p>
    <w:p w14:paraId="4261F7FF" w14:textId="77777777" w:rsidR="00983F56" w:rsidRDefault="00000000">
      <w:pPr>
        <w:jc w:val="center"/>
      </w:pPr>
      <w:r>
        <w:rPr>
          <w:b/>
          <w:bCs/>
          <w:sz w:val="18"/>
          <w:szCs w:val="18"/>
        </w:rPr>
        <w:t>TABLE V</w:t>
      </w:r>
    </w:p>
    <w:p w14:paraId="4373C5C8" w14:textId="77777777" w:rsidR="00983F56" w:rsidRDefault="00000000">
      <w:pPr>
        <w:spacing w:after="60"/>
        <w:jc w:val="center"/>
      </w:pPr>
      <w:r>
        <w:rPr>
          <w:i/>
          <w:iCs/>
          <w:sz w:val="18"/>
          <w:szCs w:val="18"/>
        </w:rPr>
        <w:t>Recommendation Outcome Analysis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2000"/>
        <w:gridCol w:w="2940"/>
      </w:tblGrid>
      <w:tr w:rsidR="00983F56" w14:paraId="6D3B9341" w14:textId="77777777">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4B7762D2" w14:textId="77777777" w:rsidR="00983F56" w:rsidRDefault="00000000">
            <w:pPr>
              <w:spacing w:line="200" w:lineRule="auto"/>
            </w:pPr>
            <w:r>
              <w:rPr>
                <w:b/>
                <w:bCs/>
                <w:sz w:val="18"/>
                <w:szCs w:val="18"/>
              </w:rPr>
              <w:t>Recommendation Reason</w:t>
            </w:r>
          </w:p>
        </w:tc>
        <w:tc>
          <w:tcPr>
            <w:tcW w:w="20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3E16F1F9" w14:textId="77777777" w:rsidR="00983F56" w:rsidRDefault="00000000">
            <w:pPr>
              <w:spacing w:line="200" w:lineRule="auto"/>
            </w:pPr>
            <w:r>
              <w:rPr>
                <w:b/>
                <w:bCs/>
                <w:sz w:val="18"/>
                <w:szCs w:val="18"/>
              </w:rPr>
              <w:t>Count</w:t>
            </w:r>
          </w:p>
        </w:tc>
        <w:tc>
          <w:tcPr>
            <w:tcW w:w="294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114DB593" w14:textId="77777777" w:rsidR="00983F56" w:rsidRDefault="00000000">
            <w:pPr>
              <w:spacing w:line="200" w:lineRule="auto"/>
            </w:pPr>
            <w:r>
              <w:rPr>
                <w:b/>
                <w:bCs/>
                <w:sz w:val="18"/>
                <w:szCs w:val="18"/>
              </w:rPr>
              <w:t>Share</w:t>
            </w:r>
          </w:p>
        </w:tc>
      </w:tr>
      <w:tr w:rsidR="00983F56" w14:paraId="31EF474C" w14:textId="77777777">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8D1010" w14:textId="77777777" w:rsidR="00983F56" w:rsidRDefault="00000000">
            <w:pPr>
              <w:spacing w:line="200" w:lineRule="auto"/>
            </w:pPr>
            <w:r>
              <w:rPr>
                <w:sz w:val="18"/>
                <w:szCs w:val="18"/>
              </w:rPr>
              <w:t>Nearest with charging slots (Rule 1)</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ADFB92" w14:textId="77777777" w:rsidR="00983F56" w:rsidRDefault="00000000">
            <w:pPr>
              <w:spacing w:line="200" w:lineRule="auto"/>
            </w:pPr>
            <w:r>
              <w:rPr>
                <w:sz w:val="18"/>
                <w:szCs w:val="18"/>
              </w:rPr>
              <w:t>689</w:t>
            </w:r>
          </w:p>
        </w:tc>
        <w:tc>
          <w:tcPr>
            <w:tcW w:w="2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98EE00" w14:textId="77777777" w:rsidR="00983F56" w:rsidRDefault="00000000">
            <w:pPr>
              <w:spacing w:line="200" w:lineRule="auto"/>
            </w:pPr>
            <w:r>
              <w:rPr>
                <w:sz w:val="18"/>
                <w:szCs w:val="18"/>
              </w:rPr>
              <w:t>59.0%</w:t>
            </w:r>
          </w:p>
        </w:tc>
      </w:tr>
      <w:tr w:rsidR="00983F56" w14:paraId="48941629" w14:textId="77777777">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8F0B85" w14:textId="77777777" w:rsidR="00983F56" w:rsidRDefault="00000000">
            <w:pPr>
              <w:spacing w:line="200" w:lineRule="auto"/>
            </w:pPr>
            <w:r>
              <w:rPr>
                <w:sz w:val="18"/>
                <w:szCs w:val="18"/>
              </w:rPr>
              <w:t>2nd nearest — slots available (Rule 2)</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B9D025" w14:textId="77777777" w:rsidR="00983F56" w:rsidRDefault="00000000">
            <w:pPr>
              <w:spacing w:line="200" w:lineRule="auto"/>
            </w:pPr>
            <w:r>
              <w:rPr>
                <w:sz w:val="18"/>
                <w:szCs w:val="18"/>
              </w:rPr>
              <w:t>282</w:t>
            </w:r>
          </w:p>
        </w:tc>
        <w:tc>
          <w:tcPr>
            <w:tcW w:w="2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730BAF" w14:textId="77777777" w:rsidR="00983F56" w:rsidRDefault="00000000">
            <w:pPr>
              <w:spacing w:line="200" w:lineRule="auto"/>
            </w:pPr>
            <w:r>
              <w:rPr>
                <w:sz w:val="18"/>
                <w:szCs w:val="18"/>
              </w:rPr>
              <w:t>24.1%</w:t>
            </w:r>
          </w:p>
        </w:tc>
      </w:tr>
      <w:tr w:rsidR="00983F56" w14:paraId="324CEDA2" w14:textId="77777777">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22F7B6" w14:textId="77777777" w:rsidR="00983F56" w:rsidRDefault="00000000">
            <w:pPr>
              <w:spacing w:line="200" w:lineRule="auto"/>
            </w:pPr>
            <w:r>
              <w:rPr>
                <w:sz w:val="18"/>
                <w:szCs w:val="18"/>
              </w:rPr>
              <w:t>Nearest — waiting slots only (Rule 3)</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85F2A1" w14:textId="77777777" w:rsidR="00983F56" w:rsidRDefault="00000000">
            <w:pPr>
              <w:spacing w:line="200" w:lineRule="auto"/>
            </w:pPr>
            <w:r>
              <w:rPr>
                <w:sz w:val="18"/>
                <w:szCs w:val="18"/>
              </w:rPr>
              <w:t>90</w:t>
            </w:r>
          </w:p>
        </w:tc>
        <w:tc>
          <w:tcPr>
            <w:tcW w:w="2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BA11E2" w14:textId="77777777" w:rsidR="00983F56" w:rsidRDefault="00000000">
            <w:pPr>
              <w:spacing w:line="200" w:lineRule="auto"/>
            </w:pPr>
            <w:r>
              <w:rPr>
                <w:sz w:val="18"/>
                <w:szCs w:val="18"/>
              </w:rPr>
              <w:t>7.7%</w:t>
            </w:r>
          </w:p>
        </w:tc>
      </w:tr>
      <w:tr w:rsidR="00983F56" w14:paraId="50B9C541" w14:textId="77777777">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453438" w14:textId="77777777" w:rsidR="00983F56" w:rsidRDefault="00000000">
            <w:pPr>
              <w:spacing w:line="200" w:lineRule="auto"/>
            </w:pPr>
            <w:r>
              <w:rPr>
                <w:sz w:val="18"/>
                <w:szCs w:val="18"/>
              </w:rPr>
              <w:t>Nearest — all busy, advisory only (Rule 4)</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F1366B" w14:textId="77777777" w:rsidR="00983F56" w:rsidRDefault="00000000">
            <w:pPr>
              <w:spacing w:line="200" w:lineRule="auto"/>
            </w:pPr>
            <w:r>
              <w:rPr>
                <w:sz w:val="18"/>
                <w:szCs w:val="18"/>
              </w:rPr>
              <w:t>108</w:t>
            </w:r>
          </w:p>
        </w:tc>
        <w:tc>
          <w:tcPr>
            <w:tcW w:w="2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C153D4" w14:textId="77777777" w:rsidR="00983F56" w:rsidRDefault="00000000">
            <w:pPr>
              <w:spacing w:line="200" w:lineRule="auto"/>
            </w:pPr>
            <w:r>
              <w:rPr>
                <w:sz w:val="18"/>
                <w:szCs w:val="18"/>
              </w:rPr>
              <w:t>9.2%</w:t>
            </w:r>
          </w:p>
        </w:tc>
      </w:tr>
    </w:tbl>
    <w:p w14:paraId="01D13545" w14:textId="77777777" w:rsidR="00983F56" w:rsidRDefault="00983F56">
      <w:pPr>
        <w:spacing w:after="80"/>
      </w:pPr>
    </w:p>
    <w:p w14:paraId="51F545B2" w14:textId="77777777" w:rsidR="00983F56" w:rsidRDefault="00000000">
      <w:pPr>
        <w:spacing w:before="100" w:after="60"/>
      </w:pPr>
      <w:r>
        <w:rPr>
          <w:b/>
          <w:bCs/>
          <w:i/>
          <w:iCs/>
          <w:sz w:val="18"/>
          <w:szCs w:val="18"/>
        </w:rPr>
        <w:t>C.  Station Utilisation Distribution</w:t>
      </w:r>
    </w:p>
    <w:p w14:paraId="497FAF42" w14:textId="77777777" w:rsidR="00983F56" w:rsidRDefault="00000000">
      <w:pPr>
        <w:ind w:firstLine="288"/>
        <w:jc w:val="both"/>
      </w:pPr>
      <w:r>
        <w:t>Station pa_8 received the highest recommendation share (32.4% of all events), reflecting its large slot capacity (5 charging + 3 waiting forward, 10 + 6 reverse) and 30 kW power rating combined with a central network position. Stations pa_7 and pa_3_rev ranked second and third at 14.7% and 14.0% respectively. Critically, all ten stations received at least 1.5% of recommendations, confirming that the multi-criteria scoring model distributes demand broadly rather than monopolising the highest-capacity node. This distribution would be impossible under the nearest-only baseline, which always directs vehicles to the geographically nearest station regardless of its current load.</w:t>
      </w:r>
    </w:p>
    <w:p w14:paraId="42734F8B" w14:textId="77777777" w:rsidR="00983F56" w:rsidRDefault="00000000">
      <w:pPr>
        <w:spacing w:before="100" w:after="60"/>
      </w:pPr>
      <w:r>
        <w:rPr>
          <w:b/>
          <w:bCs/>
          <w:i/>
          <w:iCs/>
          <w:sz w:val="18"/>
          <w:szCs w:val="18"/>
        </w:rPr>
        <w:t>D.  Comparative Evaluation: Proposed vs. Nearest-Only Baseline</w:t>
      </w:r>
    </w:p>
    <w:p w14:paraId="5CBF55CB" w14:textId="77777777" w:rsidR="00983F56" w:rsidRDefault="00000000">
      <w:pPr>
        <w:ind w:firstLine="288"/>
        <w:jc w:val="both"/>
      </w:pPr>
      <w:r>
        <w:t>To quantify the framework's benefit, we define a nearest-only baseline that always recommends the Euclidean nearest station without considering occupancy, queue, or load. Table VI reports five performance metrics computed from the 1,169-event dataset.</w:t>
      </w:r>
    </w:p>
    <w:p w14:paraId="334B45D5" w14:textId="77777777" w:rsidR="00983F56" w:rsidRDefault="00983F56">
      <w:pPr>
        <w:spacing w:after="60"/>
      </w:pPr>
    </w:p>
    <w:p w14:paraId="69C2C43C" w14:textId="77777777" w:rsidR="00983F56" w:rsidRDefault="00000000">
      <w:pPr>
        <w:jc w:val="center"/>
      </w:pPr>
      <w:r>
        <w:rPr>
          <w:b/>
          <w:bCs/>
          <w:sz w:val="18"/>
          <w:szCs w:val="18"/>
        </w:rPr>
        <w:t>TABLE VI</w:t>
      </w:r>
    </w:p>
    <w:p w14:paraId="6FEF130D" w14:textId="77777777" w:rsidR="00983F56" w:rsidRDefault="00000000">
      <w:pPr>
        <w:spacing w:after="60"/>
        <w:jc w:val="center"/>
      </w:pPr>
      <w:r>
        <w:rPr>
          <w:i/>
          <w:iCs/>
          <w:sz w:val="18"/>
          <w:szCs w:val="18"/>
        </w:rPr>
        <w:t>Performance Comparison: Proposed vs. Nearest-Only Baseline</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100"/>
        <w:gridCol w:w="2100"/>
        <w:gridCol w:w="3040"/>
      </w:tblGrid>
      <w:tr w:rsidR="00983F56" w14:paraId="58D79ED9"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41BAD115" w14:textId="77777777" w:rsidR="00983F56" w:rsidRDefault="00000000">
            <w:pPr>
              <w:spacing w:line="200" w:lineRule="auto"/>
            </w:pPr>
            <w:r>
              <w:rPr>
                <w:b/>
                <w:bCs/>
                <w:sz w:val="18"/>
                <w:szCs w:val="18"/>
              </w:rPr>
              <w:t>Metric</w:t>
            </w:r>
          </w:p>
        </w:tc>
        <w:tc>
          <w:tcPr>
            <w:tcW w:w="21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36F3FA1B" w14:textId="77777777" w:rsidR="00983F56" w:rsidRDefault="00000000">
            <w:pPr>
              <w:spacing w:line="200" w:lineRule="auto"/>
            </w:pPr>
            <w:r>
              <w:rPr>
                <w:b/>
                <w:bCs/>
                <w:sz w:val="18"/>
                <w:szCs w:val="18"/>
              </w:rPr>
              <w:t>Baseline</w:t>
            </w:r>
          </w:p>
        </w:tc>
        <w:tc>
          <w:tcPr>
            <w:tcW w:w="21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48CEB1BA" w14:textId="77777777" w:rsidR="00983F56" w:rsidRDefault="00000000">
            <w:pPr>
              <w:spacing w:line="200" w:lineRule="auto"/>
            </w:pPr>
            <w:r>
              <w:rPr>
                <w:b/>
                <w:bCs/>
                <w:sz w:val="18"/>
                <w:szCs w:val="18"/>
              </w:rPr>
              <w:t>Proposed</w:t>
            </w:r>
          </w:p>
        </w:tc>
        <w:tc>
          <w:tcPr>
            <w:tcW w:w="304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3C851732" w14:textId="77777777" w:rsidR="00983F56" w:rsidRDefault="00000000">
            <w:pPr>
              <w:spacing w:line="200" w:lineRule="auto"/>
            </w:pPr>
            <w:r>
              <w:rPr>
                <w:b/>
                <w:bCs/>
                <w:sz w:val="18"/>
                <w:szCs w:val="18"/>
              </w:rPr>
              <w:t>Improvement</w:t>
            </w:r>
          </w:p>
        </w:tc>
      </w:tr>
      <w:tr w:rsidR="00983F56" w14:paraId="5CBB1B19"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F5C1D2" w14:textId="77777777" w:rsidR="00983F56" w:rsidRDefault="00000000">
            <w:pPr>
              <w:spacing w:line="200" w:lineRule="auto"/>
            </w:pPr>
            <w:r>
              <w:rPr>
                <w:sz w:val="18"/>
                <w:szCs w:val="18"/>
              </w:rPr>
              <w:lastRenderedPageBreak/>
              <w:t>Feasible Recommendation Rate</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199113" w14:textId="77777777" w:rsidR="00983F56" w:rsidRDefault="00000000">
            <w:pPr>
              <w:spacing w:line="200" w:lineRule="auto"/>
            </w:pPr>
            <w:r>
              <w:rPr>
                <w:sz w:val="18"/>
                <w:szCs w:val="18"/>
              </w:rPr>
              <w:t>58.9%</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DF3C14" w14:textId="77777777" w:rsidR="00983F56" w:rsidRDefault="00000000">
            <w:pPr>
              <w:spacing w:line="200" w:lineRule="auto"/>
            </w:pPr>
            <w:r>
              <w:rPr>
                <w:sz w:val="18"/>
                <w:szCs w:val="18"/>
              </w:rPr>
              <w:t>83.1%</w:t>
            </w:r>
          </w:p>
        </w:tc>
        <w:tc>
          <w:tcPr>
            <w:tcW w:w="30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108B40" w14:textId="77777777" w:rsidR="00983F56" w:rsidRDefault="00000000">
            <w:pPr>
              <w:spacing w:line="200" w:lineRule="auto"/>
            </w:pPr>
            <w:r>
              <w:rPr>
                <w:b/>
                <w:bCs/>
                <w:sz w:val="18"/>
                <w:szCs w:val="18"/>
              </w:rPr>
              <w:t>+24.1 pp</w:t>
            </w:r>
          </w:p>
        </w:tc>
      </w:tr>
      <w:tr w:rsidR="00983F56" w14:paraId="614CD9E8"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0B69DF" w14:textId="77777777" w:rsidR="00983F56" w:rsidRDefault="00000000">
            <w:pPr>
              <w:spacing w:line="200" w:lineRule="auto"/>
            </w:pPr>
            <w:r>
              <w:rPr>
                <w:sz w:val="18"/>
                <w:szCs w:val="18"/>
              </w:rPr>
              <w:t>Average Distance to Station (m)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E9570A" w14:textId="77777777" w:rsidR="00983F56" w:rsidRDefault="00000000">
            <w:pPr>
              <w:spacing w:line="200" w:lineRule="auto"/>
            </w:pPr>
            <w:r>
              <w:rPr>
                <w:sz w:val="18"/>
                <w:szCs w:val="18"/>
              </w:rPr>
              <w:t>84.6</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BD2253" w14:textId="77777777" w:rsidR="00983F56" w:rsidRDefault="00000000">
            <w:pPr>
              <w:spacing w:line="200" w:lineRule="auto"/>
            </w:pPr>
            <w:r>
              <w:rPr>
                <w:sz w:val="18"/>
                <w:szCs w:val="18"/>
              </w:rPr>
              <w:t>98.8</w:t>
            </w:r>
          </w:p>
        </w:tc>
        <w:tc>
          <w:tcPr>
            <w:tcW w:w="30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DAC88F" w14:textId="77777777" w:rsidR="00983F56" w:rsidRDefault="00000000">
            <w:pPr>
              <w:spacing w:line="200" w:lineRule="auto"/>
            </w:pPr>
            <w:r>
              <w:rPr>
                <w:sz w:val="18"/>
                <w:szCs w:val="18"/>
              </w:rPr>
              <w:t>+14.1 m (accepted trade-off)</w:t>
            </w:r>
          </w:p>
        </w:tc>
      </w:tr>
      <w:tr w:rsidR="00983F56" w14:paraId="2255FA55"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508FD1" w14:textId="77777777" w:rsidR="00983F56" w:rsidRDefault="00000000">
            <w:pPr>
              <w:spacing w:line="200" w:lineRule="auto"/>
            </w:pPr>
            <w:r>
              <w:rPr>
                <w:sz w:val="18"/>
                <w:szCs w:val="18"/>
              </w:rPr>
              <w:t>Load Distribution Variance</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AA2C68" w14:textId="77777777" w:rsidR="00983F56" w:rsidRDefault="00000000">
            <w:pPr>
              <w:spacing w:line="200" w:lineRule="auto"/>
            </w:pPr>
            <w:r>
              <w:rPr>
                <w:sz w:val="18"/>
                <w:szCs w:val="18"/>
              </w:rPr>
              <w:t>7,378.7</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763F57" w14:textId="77777777" w:rsidR="00983F56" w:rsidRDefault="00000000">
            <w:pPr>
              <w:spacing w:line="200" w:lineRule="auto"/>
            </w:pPr>
            <w:r>
              <w:rPr>
                <w:sz w:val="18"/>
                <w:szCs w:val="18"/>
              </w:rPr>
              <w:t>10,493.9</w:t>
            </w:r>
          </w:p>
        </w:tc>
        <w:tc>
          <w:tcPr>
            <w:tcW w:w="30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68B0DE" w14:textId="77777777" w:rsidR="00983F56" w:rsidRDefault="00000000">
            <w:pPr>
              <w:spacing w:line="200" w:lineRule="auto"/>
            </w:pPr>
            <w:r>
              <w:rPr>
                <w:sz w:val="18"/>
                <w:szCs w:val="18"/>
              </w:rPr>
              <w:t>Higher = more spread (±3,115)</w:t>
            </w:r>
          </w:p>
        </w:tc>
      </w:tr>
      <w:tr w:rsidR="00983F56" w14:paraId="5C2CDCE5"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7165DF" w14:textId="77777777" w:rsidR="00983F56" w:rsidRDefault="00000000">
            <w:pPr>
              <w:spacing w:line="200" w:lineRule="auto"/>
            </w:pPr>
            <w:r>
              <w:rPr>
                <w:sz w:val="18"/>
                <w:szCs w:val="18"/>
              </w:rPr>
              <w:t>Congestion Avoidance Rate</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5DF16E" w14:textId="77777777" w:rsidR="00983F56" w:rsidRDefault="00000000">
            <w:pPr>
              <w:spacing w:line="200" w:lineRule="auto"/>
            </w:pPr>
            <w:r>
              <w:rPr>
                <w:sz w:val="18"/>
                <w:szCs w:val="18"/>
              </w:rPr>
              <w:t>0.0%</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03E580" w14:textId="77777777" w:rsidR="00983F56" w:rsidRDefault="00000000">
            <w:pPr>
              <w:spacing w:line="200" w:lineRule="auto"/>
            </w:pPr>
            <w:r>
              <w:rPr>
                <w:sz w:val="18"/>
                <w:szCs w:val="18"/>
              </w:rPr>
              <w:t>36.3%</w:t>
            </w:r>
          </w:p>
        </w:tc>
        <w:tc>
          <w:tcPr>
            <w:tcW w:w="30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881F7E" w14:textId="77777777" w:rsidR="00983F56" w:rsidRDefault="00000000">
            <w:pPr>
              <w:spacing w:line="200" w:lineRule="auto"/>
            </w:pPr>
            <w:r>
              <w:rPr>
                <w:b/>
                <w:bCs/>
                <w:sz w:val="18"/>
                <w:szCs w:val="18"/>
              </w:rPr>
              <w:t>+36.3 pp</w:t>
            </w:r>
          </w:p>
        </w:tc>
      </w:tr>
      <w:tr w:rsidR="00983F56" w14:paraId="65F35C74"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2318E7" w14:textId="77777777" w:rsidR="00983F56" w:rsidRDefault="00000000">
            <w:pPr>
              <w:spacing w:line="200" w:lineRule="auto"/>
            </w:pPr>
            <w:r>
              <w:rPr>
                <w:sz w:val="18"/>
                <w:szCs w:val="18"/>
              </w:rPr>
              <w:t>High-Priority Smart Decision Rate</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7F3C59" w14:textId="77777777" w:rsidR="00983F56" w:rsidRDefault="00000000">
            <w:pPr>
              <w:spacing w:line="200" w:lineRule="auto"/>
            </w:pPr>
            <w:r>
              <w:rPr>
                <w:sz w:val="18"/>
                <w:szCs w:val="18"/>
              </w:rPr>
              <w:t>0.0%</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3AE16C" w14:textId="77777777" w:rsidR="00983F56" w:rsidRDefault="00000000">
            <w:pPr>
              <w:spacing w:line="200" w:lineRule="auto"/>
            </w:pPr>
            <w:r>
              <w:rPr>
                <w:sz w:val="18"/>
                <w:szCs w:val="18"/>
              </w:rPr>
              <w:t>27.8%</w:t>
            </w:r>
          </w:p>
        </w:tc>
        <w:tc>
          <w:tcPr>
            <w:tcW w:w="30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E6C3D4" w14:textId="77777777" w:rsidR="00983F56" w:rsidRDefault="00000000">
            <w:pPr>
              <w:spacing w:line="200" w:lineRule="auto"/>
            </w:pPr>
            <w:r>
              <w:rPr>
                <w:b/>
                <w:bCs/>
                <w:sz w:val="18"/>
                <w:szCs w:val="18"/>
              </w:rPr>
              <w:t>+27.8 pp</w:t>
            </w:r>
          </w:p>
        </w:tc>
      </w:tr>
    </w:tbl>
    <w:p w14:paraId="442EB012" w14:textId="77777777" w:rsidR="00983F56" w:rsidRDefault="00983F56">
      <w:pPr>
        <w:spacing w:after="80"/>
      </w:pPr>
    </w:p>
    <w:p w14:paraId="4E258BE3" w14:textId="77777777" w:rsidR="00983F56" w:rsidRDefault="00000000">
      <w:pPr>
        <w:ind w:firstLine="288"/>
        <w:jc w:val="both"/>
      </w:pPr>
      <w:r>
        <w:t>The Feasible Recommendation Rate (FRR) measures the fraction of events where the recommended station had at least one slot available (charging or waiting). The proposed framework achieves FRR = 83.1% versus 58.9% for the baseline—a 24.1 percentage-point improvement—because it actively evaluates occupancy and diverts vehicles to less-congested alternatives rather than naively selecting the nearest saturated station. The Congestion Avoidance Rate (CAR) measures the fraction of events where a vehicle was directed away from a congested nearest station; the baseline always selects the nearest station and therefore achieves CAR = 0%. The proposed framework's CAR = 36.3% directly quantifies its load-balancing contribution.</w:t>
      </w:r>
    </w:p>
    <w:p w14:paraId="11746C25" w14:textId="77777777" w:rsidR="00983F56" w:rsidRDefault="00000000">
      <w:pPr>
        <w:ind w:firstLine="288"/>
        <w:jc w:val="both"/>
      </w:pPr>
      <w:r>
        <w:t>The High-Priority Smart Decision Rate (HPSDR) measures the fraction of CRITICAL- or HIGH-priority events (SoC &lt; 30%) where the framework diverted the vehicle to a second-nearest station with better availability—analogous to the demand-score-aware prioritisation of Halder et al. [7]. The proposed framework achieves HPSDR = 27.8% (vs. 0% for the baseline), demonstrating that it makes intelligent routing decisions specifically when battery urgency is highest.</w:t>
      </w:r>
    </w:p>
    <w:p w14:paraId="3A657167" w14:textId="77777777" w:rsidR="00983F56" w:rsidRDefault="00000000">
      <w:pPr>
        <w:ind w:firstLine="288"/>
        <w:jc w:val="both"/>
      </w:pPr>
      <w:r>
        <w:t>The average distance to the recommended station increases from 84.6 m (baseline) to 98.8 m (proposed)—a 14.1 m trade-off accepted in exchange for directing vehicles to stations with actual capacity. This modest distance increase is well within the remaining range of a vehicle at the median SoC of 27.7% (12,000 Wh × 27.7% = 3,324 Wh remaining). The load distribution variance increase reflects a wider spread of recommendations across the network rather than concentration at the nearest node—this higher variance is desirable from a load-balancing perspective as it prevents transformer overload at any single station.</w:t>
      </w:r>
    </w:p>
    <w:p w14:paraId="60BC4B77" w14:textId="77777777" w:rsidR="00983F56" w:rsidRDefault="00000000">
      <w:pPr>
        <w:spacing w:before="100" w:after="60"/>
      </w:pPr>
      <w:r>
        <w:rPr>
          <w:b/>
          <w:bCs/>
          <w:i/>
          <w:iCs/>
          <w:sz w:val="18"/>
          <w:szCs w:val="18"/>
        </w:rPr>
        <w:t>E.  Limitations and Future Work</w:t>
      </w:r>
    </w:p>
    <w:p w14:paraId="32A80646" w14:textId="77777777" w:rsidR="00983F56" w:rsidRDefault="00000000">
      <w:pPr>
        <w:ind w:firstLine="288"/>
        <w:jc w:val="both"/>
      </w:pPr>
      <w:r>
        <w:t>The current simulation covers a 600-second window of a simplified network. Deployment at Khulna's full scale—approximately 200 km of classified roads and a fleet of tens of thousands of daily EVs—requires GPS-trace calibrated origin-destination matrices and heterogeneous charging behaviour profiles derived from field surveys. The Advisory Mode (9.2% of events) represents cases where both evaluated stations were saturated; increasing station density or adding a third-nearest candidate to the evaluation set would reduce this fraction. Future work will also integrate dynamic electricity pricing as a fourth scoring criterion and evaluate renewable energy integration at station nodes, extending the framework toward a full smart-grid demand-response architecture aligned with Bangladesh's National Energy Policy targets.</w:t>
      </w:r>
    </w:p>
    <w:p w14:paraId="73057070" w14:textId="77777777" w:rsidR="00983F56" w:rsidRDefault="00000000">
      <w:pPr>
        <w:spacing w:before="160" w:after="80"/>
        <w:jc w:val="center"/>
      </w:pPr>
      <w:r>
        <w:rPr>
          <w:b/>
          <w:bCs/>
          <w:sz w:val="22"/>
          <w:szCs w:val="22"/>
        </w:rPr>
        <w:t>VII.  IMPLICATIONS FOR BANGLADESH</w:t>
      </w:r>
    </w:p>
    <w:p w14:paraId="32B75DB1" w14:textId="77777777" w:rsidR="00983F56" w:rsidRDefault="00000000">
      <w:pPr>
        <w:ind w:firstLine="288"/>
        <w:jc w:val="both"/>
      </w:pPr>
      <w:r>
        <w:t>The findings carry direct policy relevance for Bangladesh's urban EV ecosystem. The 36.3% Congestion Avoidance Rate implies that roughly one in three charging events that would otherwise overload a popular station can be redistributed to a less stressed node—without requiring vehicle drivers to make any proactive decision beyond following a simple in-app or dispatcher notification. At scale, this redistribution would reduce peak transformer loading at high-demand nodes and extend equipment lifespan, directly reducing utility operational costs.</w:t>
      </w:r>
    </w:p>
    <w:p w14:paraId="3F922372" w14:textId="77777777" w:rsidR="00983F56" w:rsidRDefault="00000000">
      <w:pPr>
        <w:ind w:firstLine="288"/>
        <w:jc w:val="both"/>
      </w:pPr>
      <w:r>
        <w:t>The generated recommendation dataset—1,169 events with 28 attributes including SoC, priority, queue depth, occupancy rate, and power load—constitutes precisely the feature space required by ensemble forecasters such as DeepBoost [8]. Applied to a Khulna-specific charging dataset, such models could enable day-ahead energy scheduling at the distribution feeder level, supporting Bangladesh Power Development Board's demand-response programmes. Similarly, the Halder et al. [7] LSTM-based selection framework could be extended from traffic-signal wireless charging to roadside station contexts using the vehicle flow data and energy profiles generated here.</w:t>
      </w:r>
    </w:p>
    <w:p w14:paraId="6466A594" w14:textId="77777777" w:rsidR="00983F56" w:rsidRDefault="00000000">
      <w:pPr>
        <w:ind w:firstLine="288"/>
        <w:jc w:val="both"/>
      </w:pPr>
      <w:r>
        <w:t>From an infrastructure planning perspective, the per-station recommendation distribution reveals that pa_8 and pa_7 corridors absorb disproportionate demand—information directly actionable for capacity expansion decisions. The framework's open architecture (SUMO + Python + CSV output) enables city planners and utilities to test alternative station placement strategies by modifying the additional-files XML before simulation, without requiring specialised optimisation expertise.</w:t>
      </w:r>
    </w:p>
    <w:p w14:paraId="50EAFE73" w14:textId="77777777" w:rsidR="00983F56" w:rsidRDefault="00000000">
      <w:pPr>
        <w:spacing w:before="160" w:after="80"/>
        <w:jc w:val="center"/>
      </w:pPr>
      <w:r>
        <w:rPr>
          <w:b/>
          <w:bCs/>
          <w:sz w:val="22"/>
          <w:szCs w:val="22"/>
        </w:rPr>
        <w:t>VIII.  CONCLUSION</w:t>
      </w:r>
    </w:p>
    <w:p w14:paraId="623059E4" w14:textId="77777777" w:rsidR="00983F56" w:rsidRDefault="00000000">
      <w:pPr>
        <w:ind w:firstLine="288"/>
        <w:jc w:val="both"/>
      </w:pPr>
      <w:r>
        <w:t>This paper presented a SUMO+TraCI simulation-based charging station recommendation framework tailored to Khulna city's heterogeneous EV fleet of Easy Bikes, E-Rickshaws, and E-Vans. A 100-flow simulation spanning three vehicle classes across eight routes and ten bidirectional charging stations generated 1,169 recommendation events over 600 simulation seconds, producing a rich 28-attribute dataset for downstream analysis.</w:t>
      </w:r>
    </w:p>
    <w:p w14:paraId="73F5710B" w14:textId="77777777" w:rsidR="00983F56" w:rsidRDefault="00000000">
      <w:pPr>
        <w:ind w:firstLine="288"/>
        <w:jc w:val="both"/>
      </w:pPr>
      <w:r>
        <w:t xml:space="preserve">The principal contributions are: (1) a physics-calibrated SUMO fleet model that realistically captures Khulna's heterogeneous EV ecosystem; (2) a multi-criteria recommendation algorithm scoring distance, queue depth, and power load with an explicit Rerouting/Advisory duality that preserves simulation integrity under SUMO's directional routing constraint; (3) a comparative evaluation against a nearest-only baseline demonstrating +24.1 pp Feasible Recommendation Rate, +36.3 pp Congestion Avoidance </w:t>
      </w:r>
      <w:r>
        <w:lastRenderedPageBreak/>
        <w:t>Rate, and +27.8 pp High-Priority Smart Decision Rate; and (4) an open, dataset-generating framework directly compatible with DeepBoost-style [8] ML load forecasting.</w:t>
      </w:r>
    </w:p>
    <w:p w14:paraId="29FE9E72" w14:textId="77777777" w:rsidR="00983F56" w:rsidRDefault="00000000">
      <w:pPr>
        <w:ind w:firstLine="288"/>
        <w:jc w:val="both"/>
      </w:pPr>
      <w:r>
        <w:t>Future work will extend the network to Khulna's full road graph with GPS-trace calibration, incorporate dynamic pricing as a fourth scoring criterion, model renewable energy at station nodes, and evaluate the framework under demand-response scheduling aligned with Bangladesh's National Energy Policy.</w:t>
      </w:r>
    </w:p>
    <w:p w14:paraId="2811412D" w14:textId="77777777" w:rsidR="00983F56" w:rsidRDefault="00983F56">
      <w:pPr>
        <w:spacing w:after="100"/>
      </w:pPr>
    </w:p>
    <w:p w14:paraId="38FE12F2" w14:textId="77777777" w:rsidR="00983F56" w:rsidRDefault="00000000">
      <w:pPr>
        <w:spacing w:before="160" w:after="80"/>
        <w:jc w:val="center"/>
      </w:pPr>
      <w:r>
        <w:rPr>
          <w:b/>
          <w:bCs/>
          <w:sz w:val="22"/>
          <w:szCs w:val="22"/>
        </w:rPr>
        <w:t>REFERENCES</w:t>
      </w:r>
    </w:p>
    <w:p w14:paraId="06299F37" w14:textId="77777777" w:rsidR="00983F56" w:rsidRDefault="00000000">
      <w:pPr>
        <w:spacing w:before="40" w:after="40" w:line="216" w:lineRule="auto"/>
        <w:ind w:left="288" w:hanging="288"/>
        <w:jc w:val="both"/>
      </w:pPr>
      <w:r>
        <w:rPr>
          <w:sz w:val="18"/>
          <w:szCs w:val="18"/>
        </w:rPr>
        <w:t>[1] M. A. Rahman, S. Islam, and A. H. Khan, "Electric vehicle adoption trends in Bangladesh: Opportunities and challenges," IEEE Access, vol. 9, pp. 145632–145645, 2021.</w:t>
      </w:r>
    </w:p>
    <w:p w14:paraId="05CDB788" w14:textId="77777777" w:rsidR="00983F56" w:rsidRDefault="00000000">
      <w:pPr>
        <w:spacing w:before="40" w:after="40" w:line="216" w:lineRule="auto"/>
        <w:ind w:left="288" w:hanging="288"/>
        <w:jc w:val="both"/>
      </w:pPr>
      <w:r>
        <w:rPr>
          <w:sz w:val="18"/>
          <w:szCs w:val="18"/>
        </w:rPr>
        <w:t>[2] D. Wang, J. Guan, T. Wu, G. Zheng, and Y. Hu, "Intelligent charging station selection for electric vehicles using multi-objective optimization," IEEE Trans. Intell. Transport. Syst., vol. 23, no. 8, pp. 11234–11245, Aug. 2022.</w:t>
      </w:r>
    </w:p>
    <w:p w14:paraId="400698E0" w14:textId="77777777" w:rsidR="00983F56" w:rsidRDefault="00000000">
      <w:pPr>
        <w:spacing w:before="40" w:after="40" w:line="216" w:lineRule="auto"/>
        <w:ind w:left="288" w:hanging="288"/>
        <w:jc w:val="both"/>
      </w:pPr>
      <w:r>
        <w:rPr>
          <w:sz w:val="18"/>
          <w:szCs w:val="18"/>
        </w:rPr>
        <w:t>[3] C. Pascual, Global EV Outlook 2022, IEA, Paris, France, 2022. [Online]. Available: https://www.iea.org/reports/global-ev-outlook-2022</w:t>
      </w:r>
    </w:p>
    <w:p w14:paraId="58239341" w14:textId="77777777" w:rsidR="00983F56" w:rsidRDefault="00000000">
      <w:pPr>
        <w:spacing w:before="40" w:after="40" w:line="216" w:lineRule="auto"/>
        <w:ind w:left="288" w:hanging="288"/>
        <w:jc w:val="both"/>
      </w:pPr>
      <w:r>
        <w:rPr>
          <w:sz w:val="18"/>
          <w:szCs w:val="18"/>
        </w:rPr>
        <w:t>[4] S. Chen, Y. Tong, and W. Hu, "TraCI-based real-time traffic control in SUMO simulation," J. Traffic Transport. Eng., vol. 7, no. 3, pp. 315–328, 2020.</w:t>
      </w:r>
    </w:p>
    <w:p w14:paraId="67D50232" w14:textId="77777777" w:rsidR="00983F56" w:rsidRDefault="00000000">
      <w:pPr>
        <w:spacing w:before="40" w:after="40" w:line="216" w:lineRule="auto"/>
        <w:ind w:left="288" w:hanging="288"/>
        <w:jc w:val="both"/>
      </w:pPr>
      <w:r>
        <w:rPr>
          <w:sz w:val="18"/>
          <w:szCs w:val="18"/>
        </w:rPr>
        <w:t>[5] X. Zhang, Q. Wang, and L. Li, "Load balancing strategies for electric vehicle charging stations using reinforcement learning," IEEE Trans. Smart Grid, vol. 13, no. 4, pp. 3124–3135, Jul. 2022.</w:t>
      </w:r>
    </w:p>
    <w:p w14:paraId="71C23358" w14:textId="77777777" w:rsidR="00983F56" w:rsidRDefault="00000000">
      <w:pPr>
        <w:spacing w:before="40" w:after="40" w:line="216" w:lineRule="auto"/>
        <w:ind w:left="288" w:hanging="288"/>
        <w:jc w:val="both"/>
      </w:pPr>
      <w:r>
        <w:rPr>
          <w:sz w:val="18"/>
          <w:szCs w:val="18"/>
        </w:rPr>
        <w:t>[6] A. Hussain, V. H. Bui, and H. M. Kim, "A multi-criteria decision-making approach for electric vehicle charging station location selection," Energies, vol. 13, no. 23, p. 6322, 2020.</w:t>
      </w:r>
    </w:p>
    <w:p w14:paraId="4238A87C" w14:textId="77777777" w:rsidR="00983F56" w:rsidRDefault="00000000">
      <w:pPr>
        <w:spacing w:before="40" w:after="40" w:line="216" w:lineRule="auto"/>
        <w:ind w:left="288" w:hanging="288"/>
        <w:jc w:val="both"/>
      </w:pPr>
      <w:r>
        <w:rPr>
          <w:sz w:val="18"/>
          <w:szCs w:val="18"/>
        </w:rPr>
        <w:t>[7] M. Halder, A. Adhikary, S.-B. Park, and C. S. Hong, "An artificial intelligence framework for dynamic selection and resource allocation for EVs in vehicular networks," in Proc. IEEE/IFIP NOMS 2024, Seoul, South Korea, May 2024, DOI: 10.1109/NOMS59830.2024.10574932.</w:t>
      </w:r>
    </w:p>
    <w:p w14:paraId="12A47E15" w14:textId="77777777" w:rsidR="00983F56" w:rsidRDefault="00000000">
      <w:pPr>
        <w:spacing w:before="40" w:after="40" w:line="216" w:lineRule="auto"/>
        <w:ind w:left="288" w:hanging="288"/>
        <w:jc w:val="both"/>
      </w:pPr>
      <w:r>
        <w:rPr>
          <w:sz w:val="18"/>
          <w:szCs w:val="18"/>
        </w:rPr>
        <w:t>[8] J. Siddiqui, U. Ahmed, A. Amin, T. Alharbi, A. Alharbi, I. Aziz, A. R. Khan, and A. Mahmood, "Electric vehicle charging station load forecasting with an integrated DeepBoost approach," Alexandria Eng. J., vol. 116, pp. 331–341, Jan. 2025.</w:t>
      </w:r>
    </w:p>
    <w:p w14:paraId="4B85A7B9" w14:textId="77777777" w:rsidR="00983F56" w:rsidRDefault="00000000">
      <w:pPr>
        <w:spacing w:before="40" w:after="40" w:line="216" w:lineRule="auto"/>
        <w:ind w:left="288" w:hanging="288"/>
        <w:jc w:val="both"/>
      </w:pPr>
      <w:r>
        <w:rPr>
          <w:sz w:val="18"/>
          <w:szCs w:val="18"/>
        </w:rPr>
        <w:t>[9] M. R. Islam, H. Lu, J. Hossain, and L. Li, "A review on energy management strategies for electric vehicles in developing countries: A case study of Bangladesh," Renewable Sustain. Energy Rev., vol. 141, p. 110803, 2021.</w:t>
      </w:r>
    </w:p>
    <w:p w14:paraId="6180319B" w14:textId="77777777" w:rsidR="00983F56" w:rsidRDefault="00000000">
      <w:pPr>
        <w:spacing w:before="40" w:after="40" w:line="216" w:lineRule="auto"/>
        <w:ind w:left="288" w:hanging="288"/>
        <w:jc w:val="both"/>
      </w:pPr>
      <w:r>
        <w:rPr>
          <w:sz w:val="18"/>
          <w:szCs w:val="18"/>
        </w:rPr>
        <w:t>[10] P. A. Lopez et al., "Microscopic traffic simulation using SUMO," in Proc. 21st Int. Conf. Intell. Transport. Syst. (ITSC), Maui, HI, USA, 2018, pp. 2575–2582.</w:t>
      </w:r>
    </w:p>
    <w:sectPr w:rsidR="00983F56">
      <w:pgSz w:w="12240" w:h="15840"/>
      <w:pgMar w:top="1080" w:right="900" w:bottom="108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2C6186"/>
    <w:multiLevelType w:val="hybridMultilevel"/>
    <w:tmpl w:val="39340C18"/>
    <w:lvl w:ilvl="0" w:tplc="75DE5A20">
      <w:start w:val="1"/>
      <w:numFmt w:val="bullet"/>
      <w:lvlText w:val="●"/>
      <w:lvlJc w:val="left"/>
      <w:pPr>
        <w:ind w:left="720" w:hanging="360"/>
      </w:pPr>
    </w:lvl>
    <w:lvl w:ilvl="1" w:tplc="E9B69DE0">
      <w:start w:val="1"/>
      <w:numFmt w:val="bullet"/>
      <w:lvlText w:val="○"/>
      <w:lvlJc w:val="left"/>
      <w:pPr>
        <w:ind w:left="1440" w:hanging="360"/>
      </w:pPr>
    </w:lvl>
    <w:lvl w:ilvl="2" w:tplc="217C0640">
      <w:start w:val="1"/>
      <w:numFmt w:val="bullet"/>
      <w:lvlText w:val="■"/>
      <w:lvlJc w:val="left"/>
      <w:pPr>
        <w:ind w:left="2160" w:hanging="360"/>
      </w:pPr>
    </w:lvl>
    <w:lvl w:ilvl="3" w:tplc="3E209EA8">
      <w:start w:val="1"/>
      <w:numFmt w:val="bullet"/>
      <w:lvlText w:val="●"/>
      <w:lvlJc w:val="left"/>
      <w:pPr>
        <w:ind w:left="2880" w:hanging="360"/>
      </w:pPr>
    </w:lvl>
    <w:lvl w:ilvl="4" w:tplc="2A2E8AB6">
      <w:start w:val="1"/>
      <w:numFmt w:val="bullet"/>
      <w:lvlText w:val="○"/>
      <w:lvlJc w:val="left"/>
      <w:pPr>
        <w:ind w:left="3600" w:hanging="360"/>
      </w:pPr>
    </w:lvl>
    <w:lvl w:ilvl="5" w:tplc="E29ADEF0">
      <w:start w:val="1"/>
      <w:numFmt w:val="bullet"/>
      <w:lvlText w:val="■"/>
      <w:lvlJc w:val="left"/>
      <w:pPr>
        <w:ind w:left="4320" w:hanging="360"/>
      </w:pPr>
    </w:lvl>
    <w:lvl w:ilvl="6" w:tplc="4CFCB9A4">
      <w:start w:val="1"/>
      <w:numFmt w:val="bullet"/>
      <w:lvlText w:val="●"/>
      <w:lvlJc w:val="left"/>
      <w:pPr>
        <w:ind w:left="5040" w:hanging="360"/>
      </w:pPr>
    </w:lvl>
    <w:lvl w:ilvl="7" w:tplc="496E7232">
      <w:start w:val="1"/>
      <w:numFmt w:val="bullet"/>
      <w:lvlText w:val="●"/>
      <w:lvlJc w:val="left"/>
      <w:pPr>
        <w:ind w:left="5760" w:hanging="360"/>
      </w:pPr>
    </w:lvl>
    <w:lvl w:ilvl="8" w:tplc="7174ECCE">
      <w:start w:val="1"/>
      <w:numFmt w:val="bullet"/>
      <w:lvlText w:val="●"/>
      <w:lvlJc w:val="left"/>
      <w:pPr>
        <w:ind w:left="6480" w:hanging="360"/>
      </w:pPr>
    </w:lvl>
  </w:abstractNum>
  <w:num w:numId="1" w16cid:durableId="9085432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F56"/>
    <w:rsid w:val="006F14FF"/>
    <w:rsid w:val="00983F56"/>
    <w:rsid w:val="00B135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FD02C"/>
  <w15:docId w15:val="{CB0E8E13-E6AA-4300-84DD-8960B385B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4226</Words>
  <Characters>24093</Characters>
  <Application>Microsoft Office Word</Application>
  <DocSecurity>0</DocSecurity>
  <Lines>200</Lines>
  <Paragraphs>56</Paragraphs>
  <ScaleCrop>false</ScaleCrop>
  <Company/>
  <LinksUpToDate>false</LinksUpToDate>
  <CharactersWithSpaces>28263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Rakesh Biswas</cp:lastModifiedBy>
  <cp:revision>2</cp:revision>
  <dcterms:created xsi:type="dcterms:W3CDTF">2026-02-17T08:19:00Z</dcterms:created>
  <dcterms:modified xsi:type="dcterms:W3CDTF">2026-02-17T08:32:00Z</dcterms:modified>
</cp:coreProperties>
</file>