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Coverity Tool User Manual</w:t>
      </w:r>
    </w:p>
    <w:p>
      <w:pPr>
        <w:jc w:val="center"/>
      </w:pPr>
      <w:r>
        <w:rPr>
          <w:color w:val="475569"/>
          <w:sz w:val="20"/>
        </w:rPr>
        <w:t>Version 6.6 | Updated 2026-08-31 | Detailed workflow instructions with tool screenshots</w:t>
      </w:r>
    </w:p>
    <w:p>
      <w:pPr>
        <w:pStyle w:val="Heading1"/>
      </w:pPr>
      <w:r>
        <w:rPr>
          <w:color w:val="2563EB"/>
        </w:rPr>
        <w:t>1. Data Required Before You Start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t>Item</w:t>
            </w:r>
          </w:p>
        </w:tc>
        <w:tc>
          <w:tcPr>
            <w:tcW w:type="dxa" w:w="4848"/>
          </w:tcPr>
          <w:p>
            <w:r>
              <w:t>Typical value</w:t>
            </w:r>
          </w:p>
        </w:tc>
        <w:tc>
          <w:tcPr>
            <w:tcW w:type="dxa" w:w="4848"/>
          </w:tcPr>
          <w:p>
            <w:r>
              <w:t>Where used</w:t>
            </w:r>
          </w:p>
        </w:tc>
      </w:tr>
      <w:tr>
        <w:tc>
          <w:tcPr>
            <w:tcW w:type="dxa" w:w="4848"/>
            <w:vAlign w:val="center"/>
          </w:tcPr>
          <w:p>
            <w:r>
              <w:t>Coverity host</w:t>
            </w:r>
          </w:p>
        </w:tc>
        <w:tc>
          <w:tcPr>
            <w:tcW w:type="dxa" w:w="4848"/>
            <w:vAlign w:val="center"/>
          </w:tcPr>
          <w:p>
            <w:r>
              <w:t>coverity-er.honaero.com</w:t>
            </w:r>
          </w:p>
        </w:tc>
        <w:tc>
          <w:tcPr>
            <w:tcW w:type="dxa" w:w="4848"/>
            <w:vAlign w:val="center"/>
          </w:tcPr>
          <w:p>
            <w:r>
              <w:t>Commit, Pull, Push dialogs</w:t>
            </w:r>
          </w:p>
        </w:tc>
      </w:tr>
      <w:tr>
        <w:tc>
          <w:tcPr>
            <w:tcW w:type="dxa" w:w="4848"/>
            <w:vAlign w:val="center"/>
          </w:tcPr>
          <w:p>
            <w:r>
              <w:t>Port</w:t>
            </w:r>
          </w:p>
        </w:tc>
        <w:tc>
          <w:tcPr>
            <w:tcW w:type="dxa" w:w="4848"/>
            <w:vAlign w:val="center"/>
          </w:tcPr>
          <w:p>
            <w:r>
              <w:t>443</w:t>
            </w:r>
          </w:p>
        </w:tc>
        <w:tc>
          <w:tcPr>
            <w:tcW w:type="dxa" w:w="4848"/>
            <w:vAlign w:val="center"/>
          </w:tcPr>
          <w:p>
            <w:r>
              <w:t>Commit, Pull, Push dialogs</w:t>
            </w:r>
          </w:p>
        </w:tc>
      </w:tr>
      <w:tr>
        <w:tc>
          <w:tcPr>
            <w:tcW w:type="dxa" w:w="4848"/>
            <w:vAlign w:val="center"/>
          </w:tcPr>
          <w:p>
            <w:r>
              <w:t>Credentials</w:t>
            </w:r>
          </w:p>
        </w:tc>
        <w:tc>
          <w:tcPr>
            <w:tcW w:type="dxa" w:w="4848"/>
            <w:vAlign w:val="center"/>
          </w:tcPr>
          <w:p>
            <w:r>
              <w:t>Corporate username/password or auth key</w:t>
            </w:r>
          </w:p>
        </w:tc>
        <w:tc>
          <w:tcPr>
            <w:tcW w:type="dxa" w:w="4848"/>
            <w:vAlign w:val="center"/>
          </w:tcPr>
          <w:p>
            <w:r>
              <w:t>Connection and upload actions</w:t>
            </w:r>
          </w:p>
        </w:tc>
      </w:tr>
      <w:tr>
        <w:tc>
          <w:tcPr>
            <w:tcW w:type="dxa" w:w="4848"/>
            <w:vAlign w:val="center"/>
          </w:tcPr>
          <w:p>
            <w:r>
              <w:t>Project</w:t>
            </w:r>
          </w:p>
        </w:tc>
        <w:tc>
          <w:tcPr>
            <w:tcW w:type="dxa" w:w="4848"/>
            <w:vAlign w:val="center"/>
          </w:tcPr>
          <w:p>
            <w:r>
              <w:t>Program project in Coverity</w:t>
            </w:r>
          </w:p>
        </w:tc>
        <w:tc>
          <w:tcPr>
            <w:tcW w:type="dxa" w:w="4848"/>
            <w:vAlign w:val="center"/>
          </w:tcPr>
          <w:p>
            <w:r>
              <w:t>Pull and push scoping</w:t>
            </w:r>
          </w:p>
        </w:tc>
      </w:tr>
      <w:tr>
        <w:tc>
          <w:tcPr>
            <w:tcW w:type="dxa" w:w="4848"/>
            <w:vAlign w:val="center"/>
          </w:tcPr>
          <w:p>
            <w:r>
              <w:t>Stream</w:t>
            </w:r>
          </w:p>
        </w:tc>
        <w:tc>
          <w:tcPr>
            <w:tcW w:type="dxa" w:w="4848"/>
            <w:vAlign w:val="center"/>
          </w:tcPr>
          <w:p>
            <w:r>
              <w:t>Target stream in project</w:t>
            </w:r>
          </w:p>
        </w:tc>
        <w:tc>
          <w:tcPr>
            <w:tcW w:type="dxa" w:w="4848"/>
            <w:vAlign w:val="center"/>
          </w:tcPr>
          <w:p>
            <w:r>
              <w:t>Commit target and pull scope</w:t>
            </w:r>
          </w:p>
        </w:tc>
      </w:tr>
      <w:tr>
        <w:tc>
          <w:tcPr>
            <w:tcW w:type="dxa" w:w="4848"/>
            <w:vAlign w:val="center"/>
          </w:tcPr>
          <w:p>
            <w:r>
              <w:t>Source root</w:t>
            </w:r>
          </w:p>
        </w:tc>
        <w:tc>
          <w:tcPr>
            <w:tcW w:type="dxa" w:w="4848"/>
            <w:vAlign w:val="center"/>
          </w:tcPr>
          <w:p>
            <w:r>
              <w:t>Local source tree for the same baseline</w:t>
            </w:r>
          </w:p>
        </w:tc>
        <w:tc>
          <w:tcPr>
            <w:tcW w:type="dxa" w:w="4848"/>
            <w:vAlign w:val="center"/>
          </w:tcPr>
          <w:p>
            <w:r>
              <w:t>Setup and results verification</w:t>
            </w:r>
          </w:p>
        </w:tc>
      </w:tr>
      <w:tr>
        <w:tc>
          <w:tcPr>
            <w:tcW w:type="dxa" w:w="4848"/>
            <w:vAlign w:val="center"/>
          </w:tcPr>
          <w:p>
            <w:r>
              <w:t>Output folder</w:t>
            </w:r>
          </w:p>
        </w:tc>
        <w:tc>
          <w:tcPr>
            <w:tcW w:type="dxa" w:w="4848"/>
            <w:vAlign w:val="center"/>
          </w:tcPr>
          <w:p>
            <w:r>
              <w:t>Local writable path</w:t>
            </w:r>
          </w:p>
        </w:tc>
        <w:tc>
          <w:tcPr>
            <w:tcW w:type="dxa" w:w="4848"/>
            <w:vAlign w:val="center"/>
          </w:tcPr>
          <w:p>
            <w:r>
              <w:t>Generated CSV and logs</w:t>
            </w:r>
          </w:p>
        </w:tc>
      </w:tr>
    </w:tbl>
    <w:p>
      <w:pPr>
        <w:pStyle w:val="Heading1"/>
      </w:pPr>
      <w:r>
        <w:rPr>
          <w:color w:val="2563EB"/>
        </w:rPr>
        <w:t>2. End-to-End Workflow</w:t>
      </w:r>
    </w:p>
    <w:p>
      <w:r>
        <w:t>1) If defects are not in Coverity Connect, use Commit Defects dialog first.</w:t>
      </w:r>
    </w:p>
    <w:p>
      <w:r>
        <w:t>2) Pull defects from server to create structured Excel input.</w:t>
      </w:r>
    </w:p>
    <w:p>
      <w:r>
        <w:t>3) Run analysis and review each finding in Results and Detail windows.</w:t>
      </w:r>
    </w:p>
    <w:p>
      <w:r>
        <w:t>4) Push final decisions using CSV Push dialog or Direct Push dialog.</w:t>
      </w:r>
    </w:p>
    <w:p>
      <w:r>
        <w:br w:type="page"/>
      </w:r>
    </w:p>
    <w:p>
      <w:pPr>
        <w:pStyle w:val="Heading1"/>
      </w:pPr>
      <w:r>
        <w:rPr>
          <w:color w:val="2563EB"/>
        </w:rPr>
        <w:t>3. Setup Page</w:t>
      </w:r>
    </w:p>
    <w:p>
      <w:r>
        <w:drawing>
          <wp:inline xmlns:a="http://schemas.openxmlformats.org/drawingml/2006/main" xmlns:pic="http://schemas.openxmlformats.org/drawingml/2006/picture">
            <wp:extent cx="9692640" cy="47709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etup_l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77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01_setup_live.png</w:t>
      </w:r>
    </w:p>
    <w:p>
      <w:r>
        <w:t>Purpose and review guidance:</w:t>
      </w:r>
    </w:p>
    <w:p>
      <w:pPr>
        <w:pStyle w:val="ListBullet"/>
      </w:pPr>
      <w:r>
        <w:t>Use this screen to define the full run context: report, source root, and output folder.</w:t>
      </w:r>
    </w:p>
    <w:p>
      <w:pPr>
        <w:pStyle w:val="ListBullet"/>
      </w:pPr>
      <w:r>
        <w:t>If findings are not yet in Coverity Connect, use Commit Defects first, then return to Pull Defects.</w:t>
      </w:r>
    </w:p>
    <w:p>
      <w:pPr>
        <w:pStyle w:val="ListBullet"/>
      </w:pPr>
      <w:r>
        <w:t>Source Code Root should match the code revision that produced the report.</w:t>
      </w:r>
    </w:p>
    <w:p>
      <w:pPr>
        <w:pStyle w:val="ListBullet"/>
      </w:pPr>
      <w:r>
        <w:t>Start Disposition only after all required fields are populated.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Select input</w:t>
            </w:r>
          </w:p>
        </w:tc>
        <w:tc>
          <w:tcPr>
            <w:tcW w:type="dxa" w:w="3636"/>
          </w:tcPr>
          <w:p>
            <w:r>
              <w:t>Browse to the pulled Excel file or HTML report folder.</w:t>
            </w:r>
          </w:p>
        </w:tc>
        <w:tc>
          <w:tcPr>
            <w:tcW w:type="dxa" w:w="3636"/>
          </w:tcPr>
          <w:p>
            <w:r>
              <w:t>The selected path appears in the Coverity Report field.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Select source root</w:t>
            </w:r>
          </w:p>
        </w:tc>
        <w:tc>
          <w:tcPr>
            <w:tcW w:type="dxa" w:w="3636"/>
          </w:tcPr>
          <w:p>
            <w:r>
              <w:t>Browse to the matching source checkout.</w:t>
            </w:r>
          </w:p>
        </w:tc>
        <w:tc>
          <w:tcPr>
            <w:tcW w:type="dxa" w:w="3636"/>
          </w:tcPr>
          <w:p>
            <w:r>
              <w:t>The tool can show source context during review.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Select output folder</w:t>
            </w:r>
          </w:p>
        </w:tc>
        <w:tc>
          <w:tcPr>
            <w:tcW w:type="dxa" w:w="3636"/>
          </w:tcPr>
          <w:p>
            <w:r>
              <w:t>Choose a writable folder for generated CSV and logs.</w:t>
            </w:r>
          </w:p>
        </w:tc>
        <w:tc>
          <w:tcPr>
            <w:tcW w:type="dxa" w:w="3636"/>
          </w:tcPr>
          <w:p>
            <w:r>
              <w:t>All analysis outputs are saved in one known location.</w:t>
            </w:r>
          </w:p>
        </w:tc>
      </w:tr>
      <w:tr>
        <w:tc>
          <w:tcPr>
            <w:tcW w:type="dxa" w:w="3636"/>
          </w:tcPr>
          <w:p>
            <w:r>
              <w:t>4</w:t>
            </w:r>
          </w:p>
        </w:tc>
        <w:tc>
          <w:tcPr>
            <w:tcW w:type="dxa" w:w="3636"/>
          </w:tcPr>
          <w:p>
            <w:r>
              <w:t>Start analysis</w:t>
            </w:r>
          </w:p>
        </w:tc>
        <w:tc>
          <w:tcPr>
            <w:tcW w:type="dxa" w:w="3636"/>
          </w:tcPr>
          <w:p>
            <w:r>
              <w:t>Click Start Disposition after fields are complete.</w:t>
            </w:r>
          </w:p>
        </w:tc>
        <w:tc>
          <w:tcPr>
            <w:tcW w:type="dxa" w:w="3636"/>
          </w:tcPr>
          <w:p>
            <w:r>
              <w:t>The analysis progress screen opens.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4. Commit Defects Dialog</w:t>
      </w:r>
    </w:p>
    <w:p>
      <w:r>
        <w:drawing>
          <wp:inline xmlns:a="http://schemas.openxmlformats.org/drawingml/2006/main" xmlns:pic="http://schemas.openxmlformats.org/drawingml/2006/picture">
            <wp:extent cx="9692640" cy="59847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mit_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5984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2: 02_commit_live.png</w:t>
      </w:r>
    </w:p>
    <w:p>
      <w:r>
        <w:t>Purpose and review guidance:</w:t>
      </w:r>
    </w:p>
    <w:p>
      <w:pPr>
        <w:pStyle w:val="ListBullet"/>
      </w:pPr>
      <w:r>
        <w:t>Commit is used only when you already have a Coverity intermediate directory (idir).</w:t>
      </w:r>
    </w:p>
    <w:p>
      <w:pPr>
        <w:pStyle w:val="ListBullet"/>
      </w:pPr>
      <w:r>
        <w:t>Connect first to load valid project and stream values from server.</w:t>
      </w:r>
    </w:p>
    <w:p>
      <w:pPr>
        <w:pStyle w:val="ListBullet"/>
      </w:pPr>
      <w:r>
        <w:t>Resolve all validation warnings before clicking Commit to Coverity.</w:t>
      </w:r>
    </w:p>
    <w:p>
      <w:pPr>
        <w:pStyle w:val="ListBullet"/>
      </w:pPr>
      <w:r>
        <w:t>Use the output pane to troubleshoot tool-path, auth, and stream issues.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Set Coverity tools</w:t>
            </w:r>
          </w:p>
        </w:tc>
        <w:tc>
          <w:tcPr>
            <w:tcW w:type="dxa" w:w="3636"/>
          </w:tcPr>
          <w:p>
            <w:r>
              <w:t>Point to Coverity bin only when commands are not already on PATH.</w:t>
            </w:r>
          </w:p>
        </w:tc>
        <w:tc>
          <w:tcPr>
            <w:tcW w:type="dxa" w:w="3636"/>
          </w:tcPr>
          <w:p>
            <w:r>
              <w:t>The tool can find cov-commit-defects.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Choose idir</w:t>
            </w:r>
          </w:p>
        </w:tc>
        <w:tc>
          <w:tcPr>
            <w:tcW w:type="dxa" w:w="3636"/>
          </w:tcPr>
          <w:p>
            <w:r>
              <w:t>Select the intermediate directory created by Coverity analysis.</w:t>
            </w:r>
          </w:p>
        </w:tc>
        <w:tc>
          <w:tcPr>
            <w:tcW w:type="dxa" w:w="3636"/>
          </w:tcPr>
          <w:p>
            <w:r>
              <w:t>The commit source is ready for upload.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Connect</w:t>
            </w:r>
          </w:p>
        </w:tc>
        <w:tc>
          <w:tcPr>
            <w:tcW w:type="dxa" w:w="3636"/>
          </w:tcPr>
          <w:p>
            <w:r>
              <w:t>Enter server, port, and credentials, then connect.</w:t>
            </w:r>
          </w:p>
        </w:tc>
        <w:tc>
          <w:tcPr>
            <w:tcW w:type="dxa" w:w="3636"/>
          </w:tcPr>
          <w:p>
            <w:r>
              <w:t>Project and stream selections become available.</w:t>
            </w:r>
          </w:p>
        </w:tc>
      </w:tr>
      <w:tr>
        <w:tc>
          <w:tcPr>
            <w:tcW w:type="dxa" w:w="3636"/>
          </w:tcPr>
          <w:p>
            <w:r>
              <w:t>4</w:t>
            </w:r>
          </w:p>
        </w:tc>
        <w:tc>
          <w:tcPr>
            <w:tcW w:type="dxa" w:w="3636"/>
          </w:tcPr>
          <w:p>
            <w:r>
              <w:t>Commit</w:t>
            </w:r>
          </w:p>
        </w:tc>
        <w:tc>
          <w:tcPr>
            <w:tcW w:type="dxa" w:w="3636"/>
          </w:tcPr>
          <w:p>
            <w:r>
              <w:t>Select project and stream, review readiness, then commit.</w:t>
            </w:r>
          </w:p>
        </w:tc>
        <w:tc>
          <w:tcPr>
            <w:tcW w:type="dxa" w:w="3636"/>
          </w:tcPr>
          <w:p>
            <w:r>
              <w:t>Defects are uploaded to Coverity Connect.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5. Pull Defects Dialog - Connection and Output Setup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a_pull_top_l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3: 03a_pull_top_live.png</w:t>
      </w:r>
    </w:p>
    <w:p>
      <w:r>
        <w:t>Purpose and review guidance:</w:t>
      </w:r>
    </w:p>
    <w:p>
      <w:pPr>
        <w:pStyle w:val="ListBullet"/>
      </w:pPr>
      <w:r>
        <w:t>Pull fetches defects directly from Coverity Connect and creates a structured Excel input.</w:t>
      </w:r>
    </w:p>
    <w:p>
      <w:pPr>
        <w:pStyle w:val="ListBullet"/>
      </w:pPr>
      <w:r>
        <w:t>Run Test Connection before selecting project and stream.</w:t>
      </w:r>
    </w:p>
    <w:p>
      <w:pPr>
        <w:pStyle w:val="ListBullet"/>
      </w:pPr>
      <w:r>
        <w:t>Set a practical defect limit for initial pull and increase later if needed.</w:t>
      </w:r>
    </w:p>
    <w:p>
      <w:pPr>
        <w:pStyle w:val="ListBullet"/>
      </w:pPr>
      <w:r>
        <w:t>Keep the generated pull Excel path; this becomes the Setup input.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Connect</w:t>
            </w:r>
          </w:p>
        </w:tc>
        <w:tc>
          <w:tcPr>
            <w:tcW w:type="dxa" w:w="3636"/>
          </w:tcPr>
          <w:p>
            <w:r>
              <w:t>Enter host, port, username, and password, then test connection.</w:t>
            </w:r>
          </w:p>
        </w:tc>
        <w:tc>
          <w:tcPr>
            <w:tcW w:type="dxa" w:w="3636"/>
          </w:tcPr>
          <w:p>
            <w:r>
              <w:t>Project and stream lists load from server.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Select scope</w:t>
            </w:r>
          </w:p>
        </w:tc>
        <w:tc>
          <w:tcPr>
            <w:tcW w:type="dxa" w:w="3636"/>
          </w:tcPr>
          <w:p>
            <w:r>
              <w:t>Choose project, stream, and defect limit.</w:t>
            </w:r>
          </w:p>
        </w:tc>
        <w:tc>
          <w:tcPr>
            <w:tcW w:type="dxa" w:w="3636"/>
          </w:tcPr>
          <w:p>
            <w:r>
              <w:t>The pull is restricted to the intended Coverity data set.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Choose output</w:t>
            </w:r>
          </w:p>
        </w:tc>
        <w:tc>
          <w:tcPr>
            <w:tcW w:type="dxa" w:w="3636"/>
          </w:tcPr>
          <w:p>
            <w:r>
              <w:t>Confirm the Excel save path.</w:t>
            </w:r>
          </w:p>
        </w:tc>
        <w:tc>
          <w:tcPr>
            <w:tcW w:type="dxa" w:w="3636"/>
          </w:tcPr>
          <w:p>
            <w:r>
              <w:t>The pulled report location is known before download.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6. Pull Defects Dialog - Pull Action and Log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b_pull_bottom_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4: 03b_pull_bottom_live.png</w:t>
      </w:r>
    </w:p>
    <w:p>
      <w:r>
        <w:t>Purpose and review guidance:</w:t>
      </w:r>
    </w:p>
    <w:p>
      <w:pPr>
        <w:pStyle w:val="ListBullet"/>
      </w:pPr>
      <w:r>
        <w:t>The lower part of the Pull dialog contains the action button, progress bar, and run log.</w:t>
      </w:r>
    </w:p>
    <w:p>
      <w:pPr>
        <w:pStyle w:val="ListBullet"/>
      </w:pPr>
      <w:r>
        <w:t>Use this area to confirm the pull started and completed successfully.</w:t>
      </w:r>
    </w:p>
    <w:p>
      <w:pPr>
        <w:pStyle w:val="ListBullet"/>
      </w:pPr>
      <w:r>
        <w:t>If the pull fails, copy the visible log message and check server, credential, or permission setup.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Start pull</w:t>
            </w:r>
          </w:p>
        </w:tc>
        <w:tc>
          <w:tcPr>
            <w:tcW w:type="dxa" w:w="3636"/>
          </w:tcPr>
          <w:p>
            <w:r>
              <w:t>Click Pull Defects after connection and stream selection are valid.</w:t>
            </w:r>
          </w:p>
        </w:tc>
        <w:tc>
          <w:tcPr>
            <w:tcW w:type="dxa" w:w="3636"/>
          </w:tcPr>
          <w:p>
            <w:r>
              <w:t>Download begins and progress updates.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Watch log</w:t>
            </w:r>
          </w:p>
        </w:tc>
        <w:tc>
          <w:tcPr>
            <w:tcW w:type="dxa" w:w="3636"/>
          </w:tcPr>
          <w:p>
            <w:r>
              <w:t>Read the black log area for server or permission messages.</w:t>
            </w:r>
          </w:p>
        </w:tc>
        <w:tc>
          <w:tcPr>
            <w:tcW w:type="dxa" w:w="3636"/>
          </w:tcPr>
          <w:p>
            <w:r>
              <w:t>Successful completion confirms the Excel file is ready.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Close dialog</w:t>
            </w:r>
          </w:p>
        </w:tc>
        <w:tc>
          <w:tcPr>
            <w:tcW w:type="dxa" w:w="3636"/>
          </w:tcPr>
          <w:p>
            <w:r>
              <w:t>Close after the generated file is available.</w:t>
            </w:r>
          </w:p>
        </w:tc>
        <w:tc>
          <w:tcPr>
            <w:tcW w:type="dxa" w:w="3636"/>
          </w:tcPr>
          <w:p>
            <w:r>
              <w:t>Return to Setup and use the Excel file as input.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7. Analysis Progress</w:t>
      </w:r>
    </w:p>
    <w:p>
      <w:r>
        <w:drawing>
          <wp:inline xmlns:a="http://schemas.openxmlformats.org/drawingml/2006/main" xmlns:pic="http://schemas.openxmlformats.org/drawingml/2006/picture">
            <wp:extent cx="9692640" cy="47709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alysis_liv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77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5: 04_analysis_live.png</w:t>
      </w:r>
    </w:p>
    <w:p>
      <w:r>
        <w:t>Purpose and review guidance:</w:t>
      </w:r>
    </w:p>
    <w:p>
      <w:pPr>
        <w:pStyle w:val="ListBullet"/>
      </w:pPr>
      <w:r>
        <w:t>Progress area shows processed defects, percentage, elapsed time, and ETC.</w:t>
      </w:r>
    </w:p>
    <w:p>
      <w:pPr>
        <w:pStyle w:val="ListBullet"/>
      </w:pPr>
      <w:r>
        <w:t>Log panel reports file loading, indexing, and per-defect classification traces.</w:t>
      </w:r>
    </w:p>
    <w:p>
      <w:pPr>
        <w:pStyle w:val="ListBullet"/>
      </w:pPr>
      <w:r>
        <w:t>Warnings in red or yellow should be reviewed before final push.</w:t>
      </w:r>
    </w:p>
    <w:p>
      <w:pPr>
        <w:pStyle w:val="ListBullet"/>
      </w:pPr>
      <w:r>
        <w:t>Cancel should be used only when wrong input/source path is selected.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Monitor progress</w:t>
            </w:r>
          </w:p>
        </w:tc>
        <w:tc>
          <w:tcPr>
            <w:tcW w:type="dxa" w:w="3636"/>
          </w:tcPr>
          <w:p>
            <w:r>
              <w:t>Watch processed count, percentage, elapsed time, and ETC.</w:t>
            </w:r>
          </w:p>
        </w:tc>
        <w:tc>
          <w:tcPr>
            <w:tcW w:type="dxa" w:w="3636"/>
          </w:tcPr>
          <w:p>
            <w:r>
              <w:t>You know whether the run is moving normally.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Review messages</w:t>
            </w:r>
          </w:p>
        </w:tc>
        <w:tc>
          <w:tcPr>
            <w:tcW w:type="dxa" w:w="3636"/>
          </w:tcPr>
          <w:p>
            <w:r>
              <w:t>Read the analysis log while the run proceeds.</w:t>
            </w:r>
          </w:p>
        </w:tc>
        <w:tc>
          <w:tcPr>
            <w:tcW w:type="dxa" w:w="3636"/>
          </w:tcPr>
          <w:p>
            <w:r>
              <w:t>Input, source, and classification warnings are visible.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Let it finish</w:t>
            </w:r>
          </w:p>
        </w:tc>
        <w:tc>
          <w:tcPr>
            <w:tcW w:type="dxa" w:w="3636"/>
          </w:tcPr>
          <w:p>
            <w:r>
              <w:t>Avoid cancelling unless the wrong input was selected.</w:t>
            </w:r>
          </w:p>
        </w:tc>
        <w:tc>
          <w:tcPr>
            <w:tcW w:type="dxa" w:w="3636"/>
          </w:tcPr>
          <w:p>
            <w:r>
              <w:t>Results open after analysis completes.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8. Disposition Results</w:t>
      </w:r>
    </w:p>
    <w:p>
      <w:r>
        <w:drawing>
          <wp:inline xmlns:a="http://schemas.openxmlformats.org/drawingml/2006/main" xmlns:pic="http://schemas.openxmlformats.org/drawingml/2006/picture">
            <wp:extent cx="9692640" cy="47709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sults_li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770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6: 05_results_live.png</w:t>
      </w:r>
    </w:p>
    <w:p>
      <w:r>
        <w:t>Purpose and review guidance:</w:t>
      </w:r>
    </w:p>
    <w:p>
      <w:pPr>
        <w:pStyle w:val="ListBullet"/>
      </w:pPr>
      <w:r>
        <w:t>Left panel is your CID work queue; select one finding at a time.</w:t>
      </w:r>
    </w:p>
    <w:p>
      <w:pPr>
        <w:pStyle w:val="ListBullet"/>
      </w:pPr>
      <w:r>
        <w:t>Top filters reduce review scope by classification and category.</w:t>
      </w:r>
    </w:p>
    <w:p>
      <w:pPr>
        <w:pStyle w:val="ListBullet"/>
      </w:pPr>
      <w:r>
        <w:t>Center panel contains disposition rationale, proposed fix, and actions.</w:t>
      </w:r>
    </w:p>
    <w:p>
      <w:pPr>
        <w:pStyle w:val="ListBullet"/>
      </w:pPr>
      <w:r>
        <w:t>Right panel verifies exact code context before acceptance or override.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Filter work queue</w:t>
            </w:r>
          </w:p>
        </w:tc>
        <w:tc>
          <w:tcPr>
            <w:tcW w:type="dxa" w:w="3636"/>
          </w:tcPr>
          <w:p>
            <w:r>
              <w:t>Use status/category filters to focus review.</w:t>
            </w:r>
          </w:p>
        </w:tc>
        <w:tc>
          <w:tcPr>
            <w:tcW w:type="dxa" w:w="3636"/>
          </w:tcPr>
          <w:p>
            <w:r>
              <w:t>Only relevant CIDs remain visible.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Review one CID</w:t>
            </w:r>
          </w:p>
        </w:tc>
        <w:tc>
          <w:tcPr>
            <w:tcW w:type="dxa" w:w="3636"/>
          </w:tcPr>
          <w:p>
            <w:r>
              <w:t>Select a finding and read disposition, rationale, and source panel.</w:t>
            </w:r>
          </w:p>
        </w:tc>
        <w:tc>
          <w:tcPr>
            <w:tcW w:type="dxa" w:w="3636"/>
          </w:tcPr>
          <w:p>
            <w:r>
              <w:t>Reviewer understands why the tool suggested that decision.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Accept or override</w:t>
            </w:r>
          </w:p>
        </w:tc>
        <w:tc>
          <w:tcPr>
            <w:tcW w:type="dxa" w:w="3636"/>
          </w:tcPr>
          <w:p>
            <w:r>
              <w:t>Accept valid suggestions or override with a reviewer decision.</w:t>
            </w:r>
          </w:p>
        </w:tc>
        <w:tc>
          <w:tcPr>
            <w:tcW w:type="dxa" w:w="3636"/>
          </w:tcPr>
          <w:p>
            <w:r>
              <w:t>Final decision is captured for export or push.</w:t>
            </w:r>
          </w:p>
        </w:tc>
      </w:tr>
      <w:tr>
        <w:tc>
          <w:tcPr>
            <w:tcW w:type="dxa" w:w="3636"/>
          </w:tcPr>
          <w:p>
            <w:r>
              <w:t>4</w:t>
            </w:r>
          </w:p>
        </w:tc>
        <w:tc>
          <w:tcPr>
            <w:tcW w:type="dxa" w:w="3636"/>
          </w:tcPr>
          <w:p>
            <w:r>
              <w:t>Open details</w:t>
            </w:r>
          </w:p>
        </w:tc>
        <w:tc>
          <w:tcPr>
            <w:tcW w:type="dxa" w:w="3636"/>
          </w:tcPr>
          <w:p>
            <w:r>
              <w:t>Use the full detail window for complex findings.</w:t>
            </w:r>
          </w:p>
        </w:tc>
        <w:tc>
          <w:tcPr>
            <w:tcW w:type="dxa" w:w="3636"/>
          </w:tcPr>
          <w:p>
            <w:r>
              <w:t>More source and evidence are available.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9. Full Detail Window</w:t>
      </w:r>
    </w:p>
    <w:p>
      <w:r>
        <w:drawing>
          <wp:inline xmlns:a="http://schemas.openxmlformats.org/drawingml/2006/main" xmlns:pic="http://schemas.openxmlformats.org/drawingml/2006/picture">
            <wp:extent cx="9692640" cy="40136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tail_l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4013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7: 06_detail_live.png</w:t>
      </w:r>
    </w:p>
    <w:p>
      <w:r>
        <w:t>Purpose and review guidance:</w:t>
      </w:r>
    </w:p>
    <w:p>
      <w:pPr>
        <w:pStyle w:val="ListBullet"/>
      </w:pPr>
      <w:r>
        <w:t>Use this window for high-confidence review of one CID with full source context.</w:t>
      </w:r>
    </w:p>
    <w:p>
      <w:pPr>
        <w:pStyle w:val="ListBullet"/>
      </w:pPr>
      <w:r>
        <w:t>Read Analysis and Source-validated Proposed Fix before changing disposition.</w:t>
      </w:r>
    </w:p>
    <w:p>
      <w:pPr>
        <w:pStyle w:val="ListBullet"/>
      </w:pPr>
      <w:r>
        <w:t>Accept Suggestion records the current recommendation as final.</w:t>
      </w:r>
    </w:p>
    <w:p>
      <w:pPr>
        <w:pStyle w:val="ListBullet"/>
      </w:pPr>
      <w:r>
        <w:t>Override is for reviewer-driven corrections with explicit rationale.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Confirm identity</w:t>
            </w:r>
          </w:p>
        </w:tc>
        <w:tc>
          <w:tcPr>
            <w:tcW w:type="dxa" w:w="3636"/>
          </w:tcPr>
          <w:p>
            <w:r>
              <w:t>Check CID, checker, and classification in the header.</w:t>
            </w:r>
          </w:p>
        </w:tc>
        <w:tc>
          <w:tcPr>
            <w:tcW w:type="dxa" w:w="3636"/>
          </w:tcPr>
          <w:p>
            <w:r>
              <w:t>You are reviewing the intended finding.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Read evidence</w:t>
            </w:r>
          </w:p>
        </w:tc>
        <w:tc>
          <w:tcPr>
            <w:tcW w:type="dxa" w:w="3636"/>
          </w:tcPr>
          <w:p>
            <w:r>
              <w:t>Review analysis text and source-validated proposed fix.</w:t>
            </w:r>
          </w:p>
        </w:tc>
        <w:tc>
          <w:tcPr>
            <w:tcW w:type="dxa" w:w="3636"/>
          </w:tcPr>
          <w:p>
            <w:r>
              <w:t>Decision is based on recorded evidence.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Check source</w:t>
            </w:r>
          </w:p>
        </w:tc>
        <w:tc>
          <w:tcPr>
            <w:tcW w:type="dxa" w:w="3636"/>
          </w:tcPr>
          <w:p>
            <w:r>
              <w:t>Compare the highlighted source context with the finding.</w:t>
            </w:r>
          </w:p>
        </w:tc>
        <w:tc>
          <w:tcPr>
            <w:tcW w:type="dxa" w:w="3636"/>
          </w:tcPr>
          <w:p>
            <w:r>
              <w:t>Wrong-source or stale-code issues are detected.</w:t>
            </w:r>
          </w:p>
        </w:tc>
      </w:tr>
      <w:tr>
        <w:tc>
          <w:tcPr>
            <w:tcW w:type="dxa" w:w="3636"/>
          </w:tcPr>
          <w:p>
            <w:r>
              <w:t>4</w:t>
            </w:r>
          </w:p>
        </w:tc>
        <w:tc>
          <w:tcPr>
            <w:tcW w:type="dxa" w:w="3636"/>
          </w:tcPr>
          <w:p>
            <w:r>
              <w:t>Decide</w:t>
            </w:r>
          </w:p>
        </w:tc>
        <w:tc>
          <w:tcPr>
            <w:tcW w:type="dxa" w:w="3636"/>
          </w:tcPr>
          <w:p>
            <w:r>
              <w:t>Accept suggestion or override with reviewer judgement.</w:t>
            </w:r>
          </w:p>
        </w:tc>
        <w:tc>
          <w:tcPr>
            <w:tcW w:type="dxa" w:w="3636"/>
          </w:tcPr>
          <w:p>
            <w:r>
              <w:t>The decision returns to the results workflow.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10. Push Dispositions (CSV) - Connection and CSV Review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_push_csv_top_li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8: 07a_push_csv_top_live.png</w:t>
      </w:r>
    </w:p>
    <w:p>
      <w:r>
        <w:t>Purpose and review guidance:</w:t>
      </w:r>
    </w:p>
    <w:p>
      <w:pPr>
        <w:pStyle w:val="ListBullet"/>
      </w:pPr>
      <w:r>
        <w:t>Use this dialog when pushing decisions from coverity_final_decisions.csv.</w:t>
      </w:r>
    </w:p>
    <w:p>
      <w:pPr>
        <w:pStyle w:val="ListBullet"/>
      </w:pPr>
      <w:r>
        <w:t>Connect and select correct project, stream, and triage store first.</w:t>
      </w:r>
    </w:p>
    <w:p>
      <w:pPr>
        <w:pStyle w:val="ListBullet"/>
      </w:pPr>
      <w:r>
        <w:t>Validate CIDs against server to detect stale or wrong-project entries.</w:t>
      </w:r>
    </w:p>
    <w:p>
      <w:pPr>
        <w:pStyle w:val="ListBullet"/>
      </w:pPr>
      <w:r>
        <w:t>Push only after validation is clean and table rows are reviewed.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Connect</w:t>
            </w:r>
          </w:p>
        </w:tc>
        <w:tc>
          <w:tcPr>
            <w:tcW w:type="dxa" w:w="3636"/>
          </w:tcPr>
          <w:p>
            <w:r>
              <w:t>Enter server details and connect.</w:t>
            </w:r>
          </w:p>
        </w:tc>
        <w:tc>
          <w:tcPr>
            <w:tcW w:type="dxa" w:w="3636"/>
          </w:tcPr>
          <w:p>
            <w:r>
              <w:t>Project, stream, and triage store can be selected.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Load CSV</w:t>
            </w:r>
          </w:p>
        </w:tc>
        <w:tc>
          <w:tcPr>
            <w:tcW w:type="dxa" w:w="3636"/>
          </w:tcPr>
          <w:p>
            <w:r>
              <w:t>Select coverity_final_decisions.csv from the output folder.</w:t>
            </w:r>
          </w:p>
        </w:tc>
        <w:tc>
          <w:tcPr>
            <w:tcW w:type="dxa" w:w="3636"/>
          </w:tcPr>
          <w:p>
            <w:r>
              <w:t>Rows appear in the push table.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Validate CIDs</w:t>
            </w:r>
          </w:p>
        </w:tc>
        <w:tc>
          <w:tcPr>
            <w:tcW w:type="dxa" w:w="3636"/>
          </w:tcPr>
          <w:p>
            <w:r>
              <w:t>Run validation before push.</w:t>
            </w:r>
          </w:p>
        </w:tc>
        <w:tc>
          <w:tcPr>
            <w:tcW w:type="dxa" w:w="3636"/>
          </w:tcPr>
          <w:p>
            <w:r>
              <w:t>Invalid or mismatched CIDs are detected before upload.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11. Push Dispositions (CSV) - Validation and Push Controls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_push_csv_bottom_li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9: 07b_push_csv_bottom_live.png</w:t>
      </w:r>
    </w:p>
    <w:p>
      <w:r>
        <w:t>Purpose and review guidance:</w:t>
      </w:r>
    </w:p>
    <w:p>
      <w:pPr>
        <w:pStyle w:val="ListBullet"/>
      </w:pPr>
      <w:r>
        <w:t>The lower CSV Push view shows the defect rows and final push buttons.</w:t>
      </w:r>
    </w:p>
    <w:p>
      <w:pPr>
        <w:pStyle w:val="ListBullet"/>
      </w:pPr>
      <w:r>
        <w:t>Review the validation status and table rows before uploading dispositions.</w:t>
      </w:r>
    </w:p>
    <w:p>
      <w:pPr>
        <w:pStyle w:val="ListBullet"/>
      </w:pPr>
      <w:r>
        <w:t>Use Dry Run when you need a pre-flight check without changing Coverity triage state.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Review rows</w:t>
            </w:r>
          </w:p>
        </w:tc>
        <w:tc>
          <w:tcPr>
            <w:tcW w:type="dxa" w:w="3636"/>
          </w:tcPr>
          <w:p>
            <w:r>
              <w:t>Check CID, server CID, classification, action, comment, checker, and file.</w:t>
            </w:r>
          </w:p>
        </w:tc>
        <w:tc>
          <w:tcPr>
            <w:tcW w:type="dxa" w:w="3636"/>
          </w:tcPr>
          <w:p>
            <w:r>
              <w:t>Only intended dispositions are queued.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Dry run</w:t>
            </w:r>
          </w:p>
        </w:tc>
        <w:tc>
          <w:tcPr>
            <w:tcW w:type="dxa" w:w="3636"/>
          </w:tcPr>
          <w:p>
            <w:r>
              <w:t>Use Dry Run when required by team process.</w:t>
            </w:r>
          </w:p>
        </w:tc>
        <w:tc>
          <w:tcPr>
            <w:tcW w:type="dxa" w:w="3636"/>
          </w:tcPr>
          <w:p>
            <w:r>
              <w:t>The tool checks what would be pushed.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Push</w:t>
            </w:r>
          </w:p>
        </w:tc>
        <w:tc>
          <w:tcPr>
            <w:tcW w:type="dxa" w:w="3636"/>
          </w:tcPr>
          <w:p>
            <w:r>
              <w:t>Push only after validation and row review are complete.</w:t>
            </w:r>
          </w:p>
        </w:tc>
        <w:tc>
          <w:tcPr>
            <w:tcW w:type="dxa" w:w="3636"/>
          </w:tcPr>
          <w:p>
            <w:r>
              <w:t>Final decisions are submitted to Coverity.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12. Direct Push Results - Connection and Push Mode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_direct_push_top_l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10: 08a_direct_push_top_live.png</w:t>
      </w:r>
    </w:p>
    <w:p>
      <w:r>
        <w:t>Purpose and review guidance:</w:t>
      </w:r>
    </w:p>
    <w:p>
      <w:pPr>
        <w:pStyle w:val="ListBullet"/>
      </w:pPr>
      <w:r>
        <w:t>Use direct push to submit in-memory review results without CSV export.</w:t>
      </w:r>
    </w:p>
    <w:p>
      <w:pPr>
        <w:pStyle w:val="ListBullet"/>
      </w:pPr>
      <w:r>
        <w:t>Choose push mode based on policy: accepted only, decided only, or all analysed defects.</w:t>
      </w:r>
    </w:p>
    <w:p>
      <w:pPr>
        <w:pStyle w:val="ListBullet"/>
      </w:pPr>
      <w:r>
        <w:t>Run CID validation before push so unmatched CIDs are excluded.</w:t>
      </w:r>
    </w:p>
    <w:p>
      <w:pPr>
        <w:pStyle w:val="ListBullet"/>
      </w:pPr>
      <w:r>
        <w:t>Dry run is useful for pre-flight checks in controlled environments.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Connect</w:t>
            </w:r>
          </w:p>
        </w:tc>
        <w:tc>
          <w:tcPr>
            <w:tcW w:type="dxa" w:w="3636"/>
          </w:tcPr>
          <w:p>
            <w:r>
              <w:t>Enter server credentials and connect.</w:t>
            </w:r>
          </w:p>
        </w:tc>
        <w:tc>
          <w:tcPr>
            <w:tcW w:type="dxa" w:w="3636"/>
          </w:tcPr>
          <w:p>
            <w:r>
              <w:t>Coverity project and triage store are available.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Select mode</w:t>
            </w:r>
          </w:p>
        </w:tc>
        <w:tc>
          <w:tcPr>
            <w:tcW w:type="dxa" w:w="3636"/>
          </w:tcPr>
          <w:p>
            <w:r>
              <w:t>Choose accepted only, decided only, or all analysed defects.</w:t>
            </w:r>
          </w:p>
        </w:tc>
        <w:tc>
          <w:tcPr>
            <w:tcW w:type="dxa" w:w="3636"/>
          </w:tcPr>
          <w:p>
            <w:r>
              <w:t>The push set matches review policy.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Validate</w:t>
            </w:r>
          </w:p>
        </w:tc>
        <w:tc>
          <w:tcPr>
            <w:tcW w:type="dxa" w:w="3636"/>
          </w:tcPr>
          <w:p>
            <w:r>
              <w:t>Validate CIDs against the server before upload.</w:t>
            </w:r>
          </w:p>
        </w:tc>
        <w:tc>
          <w:tcPr>
            <w:tcW w:type="dxa" w:w="3636"/>
          </w:tcPr>
          <w:p>
            <w:r>
              <w:t>Only server-matched CIDs are ready.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563EB"/>
        </w:rPr>
        <w:t>13. Direct Push Results - Validation and Push Controls</w:t>
      </w:r>
    </w:p>
    <w:p>
      <w:r>
        <w:drawing>
          <wp:inline xmlns:a="http://schemas.openxmlformats.org/drawingml/2006/main" xmlns:pic="http://schemas.openxmlformats.org/drawingml/2006/picture">
            <wp:extent cx="9692640" cy="618679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b_direct_push_bottom_li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692640" cy="618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11: 08b_direct_push_bottom_live.png</w:t>
      </w:r>
    </w:p>
    <w:p>
      <w:r>
        <w:t>Purpose and review guidance:</w:t>
      </w:r>
    </w:p>
    <w:p>
      <w:pPr>
        <w:pStyle w:val="ListBullet"/>
      </w:pPr>
      <w:r>
        <w:t>The lower Direct Push view shows matched rows, status, and the final push controls.</w:t>
      </w:r>
    </w:p>
    <w:p>
      <w:pPr>
        <w:pStyle w:val="ListBullet"/>
      </w:pPr>
      <w:r>
        <w:t>Only validated server CIDs should be pushed.</w:t>
      </w:r>
    </w:p>
    <w:p>
      <w:pPr>
        <w:pStyle w:val="ListBullet"/>
      </w:pPr>
      <w:r>
        <w:t>After push, review the result message and any failed rows before closing the dialog.</w:t>
      </w:r>
    </w:p>
    <w:p>
      <w:r>
        <w:t>How to use this screen: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c>
          <w:tcPr>
            <w:tcW w:type="dxa" w:w="3636"/>
          </w:tcPr>
          <w:p>
            <w:r>
              <w:t>Step</w:t>
            </w:r>
          </w:p>
        </w:tc>
        <w:tc>
          <w:tcPr>
            <w:tcW w:type="dxa" w:w="3636"/>
          </w:tcPr>
          <w:p>
            <w:r>
              <w:t>User action</w:t>
            </w:r>
          </w:p>
        </w:tc>
        <w:tc>
          <w:tcPr>
            <w:tcW w:type="dxa" w:w="3636"/>
          </w:tcPr>
          <w:p>
            <w:r>
              <w:t>What to enter or check</w:t>
            </w:r>
          </w:p>
        </w:tc>
        <w:tc>
          <w:tcPr>
            <w:tcW w:type="dxa" w:w="3636"/>
          </w:tcPr>
          <w:p>
            <w:r>
              <w:t>Expected result</w:t>
            </w:r>
          </w:p>
        </w:tc>
      </w:tr>
      <w:tr>
        <w:tc>
          <w:tcPr>
            <w:tcW w:type="dxa" w:w="3636"/>
          </w:tcPr>
          <w:p>
            <w:r>
              <w:t>1</w:t>
            </w:r>
          </w:p>
        </w:tc>
        <w:tc>
          <w:tcPr>
            <w:tcW w:type="dxa" w:w="3636"/>
          </w:tcPr>
          <w:p>
            <w:r>
              <w:t>Review selected rows</w:t>
            </w:r>
          </w:p>
        </w:tc>
        <w:tc>
          <w:tcPr>
            <w:tcW w:type="dxa" w:w="3636"/>
          </w:tcPr>
          <w:p>
            <w:r>
              <w:t>Confirm each mapped CID and action before upload.</w:t>
            </w:r>
          </w:p>
        </w:tc>
        <w:tc>
          <w:tcPr>
            <w:tcW w:type="dxa" w:w="3636"/>
          </w:tcPr>
          <w:p>
            <w:r>
              <w:t>Wrong findings are caught before server update.</w:t>
            </w:r>
          </w:p>
        </w:tc>
      </w:tr>
      <w:tr>
        <w:tc>
          <w:tcPr>
            <w:tcW w:type="dxa" w:w="3636"/>
          </w:tcPr>
          <w:p>
            <w:r>
              <w:t>2</w:t>
            </w:r>
          </w:p>
        </w:tc>
        <w:tc>
          <w:tcPr>
            <w:tcW w:type="dxa" w:w="3636"/>
          </w:tcPr>
          <w:p>
            <w:r>
              <w:t>Dry run</w:t>
            </w:r>
          </w:p>
        </w:tc>
        <w:tc>
          <w:tcPr>
            <w:tcW w:type="dxa" w:w="3636"/>
          </w:tcPr>
          <w:p>
            <w:r>
              <w:t>Run a dry push first when you need confirmation.</w:t>
            </w:r>
          </w:p>
        </w:tc>
        <w:tc>
          <w:tcPr>
            <w:tcW w:type="dxa" w:w="3636"/>
          </w:tcPr>
          <w:p>
            <w:r>
              <w:t>No Coverity data is changed.</w:t>
            </w:r>
          </w:p>
        </w:tc>
      </w:tr>
      <w:tr>
        <w:tc>
          <w:tcPr>
            <w:tcW w:type="dxa" w:w="3636"/>
          </w:tcPr>
          <w:p>
            <w:r>
              <w:t>3</w:t>
            </w:r>
          </w:p>
        </w:tc>
        <w:tc>
          <w:tcPr>
            <w:tcW w:type="dxa" w:w="3636"/>
          </w:tcPr>
          <w:p>
            <w:r>
              <w:t>Push direct</w:t>
            </w:r>
          </w:p>
        </w:tc>
        <w:tc>
          <w:tcPr>
            <w:tcW w:type="dxa" w:w="3636"/>
          </w:tcPr>
          <w:p>
            <w:r>
              <w:t>Submit current in-memory decisions.</w:t>
            </w:r>
          </w:p>
        </w:tc>
        <w:tc>
          <w:tcPr>
            <w:tcW w:type="dxa" w:w="3636"/>
          </w:tcPr>
          <w:p>
            <w:r>
              <w:t>Results are pushed without using a CSV file.</w:t>
            </w:r>
          </w:p>
        </w:tc>
      </w:tr>
    </w:tbl>
    <w:p>
      <w:pPr>
        <w:pStyle w:val="Heading1"/>
      </w:pPr>
      <w:r>
        <w:rPr>
          <w:color w:val="2563EB"/>
        </w:rPr>
        <w:t>11. Files Produced by the Tool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c>
          <w:tcPr>
            <w:tcW w:type="dxa" w:w="4848"/>
          </w:tcPr>
          <w:p>
            <w:r>
              <w:t>File</w:t>
            </w:r>
          </w:p>
        </w:tc>
        <w:tc>
          <w:tcPr>
            <w:tcW w:type="dxa" w:w="4848"/>
          </w:tcPr>
          <w:p>
            <w:r>
              <w:t>Content</w:t>
            </w:r>
          </w:p>
        </w:tc>
        <w:tc>
          <w:tcPr>
            <w:tcW w:type="dxa" w:w="4848"/>
          </w:tcPr>
          <w:p>
            <w:r>
              <w:t>Use</w:t>
            </w:r>
          </w:p>
        </w:tc>
      </w:tr>
      <w:tr>
        <w:tc>
          <w:tcPr>
            <w:tcW w:type="dxa" w:w="4848"/>
          </w:tcPr>
          <w:p>
            <w:r>
              <w:t>coverity_pull_&lt;stream&gt;_&lt;timestamp&gt;.xlsx</w:t>
            </w:r>
          </w:p>
        </w:tc>
        <w:tc>
          <w:tcPr>
            <w:tcW w:type="dxa" w:w="4848"/>
          </w:tcPr>
          <w:p>
            <w:r>
              <w:t>Pulled findings from Coverity</w:t>
            </w:r>
          </w:p>
        </w:tc>
        <w:tc>
          <w:tcPr>
            <w:tcW w:type="dxa" w:w="4848"/>
          </w:tcPr>
          <w:p>
            <w:r>
              <w:t>Input for analysis</w:t>
            </w:r>
          </w:p>
        </w:tc>
      </w:tr>
      <w:tr>
        <w:tc>
          <w:tcPr>
            <w:tcW w:type="dxa" w:w="4848"/>
          </w:tcPr>
          <w:p>
            <w:r>
              <w:t>coverity_dispositions.csv</w:t>
            </w:r>
          </w:p>
        </w:tc>
        <w:tc>
          <w:tcPr>
            <w:tcW w:type="dxa" w:w="4848"/>
          </w:tcPr>
          <w:p>
            <w:r>
              <w:t>Initial classification suggestions</w:t>
            </w:r>
          </w:p>
        </w:tc>
        <w:tc>
          <w:tcPr>
            <w:tcW w:type="dxa" w:w="4848"/>
          </w:tcPr>
          <w:p>
            <w:r>
              <w:t>Review and QA</w:t>
            </w:r>
          </w:p>
        </w:tc>
      </w:tr>
      <w:tr>
        <w:tc>
          <w:tcPr>
            <w:tcW w:type="dxa" w:w="4848"/>
          </w:tcPr>
          <w:p>
            <w:r>
              <w:t>coverity_final_decisions.csv</w:t>
            </w:r>
          </w:p>
        </w:tc>
        <w:tc>
          <w:tcPr>
            <w:tcW w:type="dxa" w:w="4848"/>
          </w:tcPr>
          <w:p>
            <w:r>
              <w:t>Final reviewer decisions</w:t>
            </w:r>
          </w:p>
        </w:tc>
        <w:tc>
          <w:tcPr>
            <w:tcW w:type="dxa" w:w="4848"/>
          </w:tcPr>
          <w:p>
            <w:r>
              <w:t>Push source</w:t>
            </w:r>
          </w:p>
        </w:tc>
      </w:tr>
      <w:tr>
        <w:tc>
          <w:tcPr>
            <w:tcW w:type="dxa" w:w="4848"/>
          </w:tcPr>
          <w:p>
            <w:r>
              <w:t>audit.jsonl</w:t>
            </w:r>
          </w:p>
        </w:tc>
        <w:tc>
          <w:tcPr>
            <w:tcW w:type="dxa" w:w="4848"/>
          </w:tcPr>
          <w:p>
            <w:r>
              <w:t>Decision evidence log</w:t>
            </w:r>
          </w:p>
        </w:tc>
        <w:tc>
          <w:tcPr>
            <w:tcW w:type="dxa" w:w="4848"/>
          </w:tcPr>
          <w:p>
            <w:r>
              <w:t>Traceability and audit</w:t>
            </w:r>
          </w:p>
        </w:tc>
      </w:tr>
      <w:tr>
        <w:tc>
          <w:tcPr>
            <w:tcW w:type="dxa" w:w="4848"/>
          </w:tcPr>
          <w:p>
            <w:r>
              <w:t>*_pull_log.txt</w:t>
            </w:r>
          </w:p>
        </w:tc>
        <w:tc>
          <w:tcPr>
            <w:tcW w:type="dxa" w:w="4848"/>
          </w:tcPr>
          <w:p>
            <w:r>
              <w:t>Pull diagnostics</w:t>
            </w:r>
          </w:p>
        </w:tc>
        <w:tc>
          <w:tcPr>
            <w:tcW w:type="dxa" w:w="4848"/>
          </w:tcPr>
          <w:p>
            <w:r>
              <w:t>Connection and fetch troubleshooting</w:t>
            </w:r>
          </w:p>
        </w:tc>
      </w:tr>
    </w:tbl>
    <w:p>
      <w:pPr>
        <w:pStyle w:val="Heading1"/>
      </w:pPr>
      <w:r>
        <w:rPr>
          <w:color w:val="2563EB"/>
        </w:rPr>
        <w:t>12. Troubleshooting</w:t>
      </w:r>
    </w:p>
    <w:p>
      <w:pPr>
        <w:pStyle w:val="ListBullet"/>
      </w:pPr>
      <w:r>
        <w:t>Application does not open: keep CoverityTool.exe and _internal folder together.</w:t>
      </w:r>
    </w:p>
    <w:p>
      <w:pPr>
        <w:pStyle w:val="ListBullet"/>
      </w:pPr>
      <w:r>
        <w:t>Cannot connect: verify host, port, credentials, and network/VPN path.</w:t>
      </w:r>
    </w:p>
    <w:p>
      <w:pPr>
        <w:pStyle w:val="ListBullet"/>
      </w:pPr>
      <w:r>
        <w:t>No streams visible: user account may lack stream permissions in selected project.</w:t>
      </w:r>
    </w:p>
    <w:p>
      <w:pPr>
        <w:pStyle w:val="ListBullet"/>
      </w:pPr>
      <w:r>
        <w:t>No local code in Results: verify Source Root points to matching code baseline.</w:t>
      </w:r>
    </w:p>
    <w:p>
      <w:pPr>
        <w:pStyle w:val="ListBullet"/>
      </w:pPr>
      <w:r>
        <w:t>Push failures: validate CIDs, then check triage store and stream selection.</w:t>
      </w:r>
    </w:p>
    <w:sectPr w:rsidR="00FC693F" w:rsidRPr="0006063C" w:rsidSect="00034616">
      <w:pgSz w:w="15840" w:h="12240" w:orient="landscape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