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ATE STDF MCP Server — Full Implementation Technical Document</w:t>
      </w:r>
    </w:p>
    <w:p>
      <w:pPr/>
      <w:r>
        <w:t xml:space="preserve">Oct 25, 2026</w:t>
      </w:r>
      <w:r>
        <w:t xml:space="preserve"> · </w:t>
      </w:r>
      <w:r>
        <w:t xml:space="preserve">@krishna</w:t>
      </w:r>
    </w:p>
    <w:p>
      <w:pPr>
        <w:pStyle w:val="Heading2"/>
      </w:pPr>
      <w:r>
        <w:t xml:space="preserve">0. How to use this document</w:t>
      </w:r>
    </w:p>
    <w:p>
      <w:pPr/>
      <w:r>
        <w:t xml:space="preserve">This document is a build specification for </w:t>
      </w:r>
      <w:r>
        <w:rPr>
          <w:rStyle w:val="CodeChar"/>
        </w:rPr>
        <w:t xml:space="preserve">ate-stdf-mcp</w:t>
      </w:r>
      <w:r>
        <w:t xml:space="preserve">, a read-only MCP server that lets Claude run yield and bin analysis on ATE test data stored as STDF V4 files. It is written so an AI coding agent can implement, verify and extend the server section by section without asking questions.</w:t>
      </w:r>
    </w:p>
    <w:p>
      <w:pPr/>
      <w:r>
        <w:t xml:space="preserve">Conventions:</w:t>
      </w:r>
    </w:p>
    <w:p>
      <w:pPr>
        <w:pStyle w:val="ListParagraph"/>
        <w:numPr>
          <w:ilvl w:val="0"/>
          <w:numId w:val="2"/>
        </w:numPr>
      </w:pPr>
      <w:r>
        <w:rPr>
          <w:b/>
        </w:rPr>
        <w:t xml:space="preserve">MUST / MUST NOT</w:t>
      </w:r>
      <w:r>
        <w:t xml:space="preserve"> = hard requirement, checked by the acceptance tests in section 11. </w:t>
      </w:r>
      <w:r>
        <w:rPr>
          <w:b/>
        </w:rPr>
        <w:t xml:space="preserve">SHOULD</w:t>
      </w:r>
      <w:r>
        <w:t xml:space="preserve"> = default behaviour; deviate only with a stated reason.</w:t>
      </w:r>
    </w:p>
    <w:p>
      <w:pPr>
        <w:pStyle w:val="ListParagraph"/>
        <w:numPr>
          <w:ilvl w:val="0"/>
          <w:numId w:val="2"/>
        </w:numPr>
      </w:pPr>
      <w:r>
        <w:rPr>
          <w:rStyle w:val="CodeChar"/>
        </w:rPr>
        <w:t xml:space="preserve">code</w:t>
      </w:r>
      <w:r>
        <w:t xml:space="preserve"> = identifiers exactly as they appear in source. Field names in record tables match the STDF V4 specification.</w:t>
      </w:r>
    </w:p>
    <w:p>
      <w:pPr>
        <w:pStyle w:val="ListParagraph"/>
        <w:numPr>
          <w:ilvl w:val="0"/>
          <w:numId w:val="2"/>
        </w:numPr>
      </w:pPr>
      <w:r>
        <w:t xml:space="preserve">Every section ends in something checkable: a table of fields, a formula, a return shape or a test.</w:t>
      </w:r>
    </w:p>
    <w:p>
      <w:pPr>
        <w:pStyle w:val="ListParagraph"/>
        <w:numPr>
          <w:ilvl w:val="0"/>
          <w:numId w:val="2"/>
        </w:numPr>
      </w:pPr>
      <w:r>
        <w:t xml:space="preserve">A reference implementation (Python, about 1,250 lines in three modules, plus a data generator and tests) accompanies this document. Where the two disagree, this document wins and the code is a bug.</w:t>
      </w:r>
    </w:p>
    <w:p>
      <w:pPr/>
      <w:r>
        <w:t xml:space="preserve">Build order for an agent (each step is testable before the next):</w:t>
      </w:r>
    </w:p>
    <w:p>
      <w:pPr>
        <w:pStyle w:val="ListParagraph"/>
        <w:numPr>
          <w:ilvl w:val="0"/>
          <w:numId w:val="3"/>
        </w:numPr>
      </w:pPr>
      <w:r>
        <w:t xml:space="preserve">Write </w:t>
      </w:r>
      <w:r>
        <w:rPr>
          <w:rStyle w:val="CodeChar"/>
        </w:rPr>
        <w:t xml:space="preserve">stdf_reader.py</w:t>
      </w:r>
      <w:r>
        <w:t xml:space="preserve"> (section 4) and test it on the generated sample file.</w:t>
      </w:r>
    </w:p>
    <w:p>
      <w:pPr>
        <w:pStyle w:val="ListParagraph"/>
        <w:numPr>
          <w:ilvl w:val="0"/>
          <w:numId w:val="3"/>
        </w:numPr>
      </w:pPr>
      <w:r>
        <w:t xml:space="preserve">Write the tabular model and retest merge in </w:t>
      </w:r>
      <w:r>
        <w:rPr>
          <w:rStyle w:val="CodeChar"/>
        </w:rPr>
        <w:t xml:space="preserve">analysis.py</w:t>
      </w:r>
      <w:r>
        <w:t xml:space="preserve"> (sections 5 and 6).</w:t>
      </w:r>
    </w:p>
    <w:p>
      <w:pPr>
        <w:pStyle w:val="ListParagraph"/>
        <w:numPr>
          <w:ilvl w:val="0"/>
          <w:numId w:val="3"/>
        </w:numPr>
      </w:pPr>
      <w:r>
        <w:t xml:space="preserve">Add the analysis functions (section 7).</w:t>
      </w:r>
    </w:p>
    <w:p>
      <w:pPr>
        <w:pStyle w:val="ListParagraph"/>
        <w:numPr>
          <w:ilvl w:val="0"/>
          <w:numId w:val="3"/>
        </w:numPr>
      </w:pPr>
      <w:r>
        <w:t xml:space="preserve">Wrap them as MCP tools in </w:t>
      </w:r>
      <w:r>
        <w:rPr>
          <w:rStyle w:val="CodeChar"/>
        </w:rPr>
        <w:t xml:space="preserve">server.py</w:t>
      </w:r>
      <w:r>
        <w:t xml:space="preserve"> (sections 8 and 9).</w:t>
      </w:r>
    </w:p>
    <w:p>
      <w:pPr>
        <w:pStyle w:val="ListParagraph"/>
        <w:numPr>
          <w:ilvl w:val="0"/>
          <w:numId w:val="3"/>
        </w:numPr>
      </w:pPr>
      <w:r>
        <w:t xml:space="preserve">Run the end-to-end MCP client test (section 11), then deploy (section 12).</w:t>
      </w:r>
    </w:p>
    <w:p>
      <w:pPr>
        <w:pStyle w:val="Heading2"/>
      </w:pPr>
      <w:r>
        <w:t xml:space="preserve">1. Overview, goals and scope</w:t>
      </w:r>
    </w:p>
    <w:p>
      <w:pPr/>
      <w:r>
        <w:t xml:space="preserve">The server turns a folder of STDF V4 files into 11 MCP tools, so Claude can answer "what is lot DEMO01's final yield, which bins drive the loss, and is one probe site bad?" without anyone exporting data first.</w:t>
      </w:r>
    </w:p>
    <w:p>
      <w:pPr/>
      <w:r>
        <w:rPr>
          <w:b/>
        </w:rPr>
        <w:t xml:space="preserve">Problem.</w:t>
      </w:r>
      <w:r>
        <w:t xml:space="preserve"> ATE testers (Advantest V93000, Teradyne J750/UltraFLEX, others) write per-die results to STDF. Yield engineers normally load these into a dedicated yield system or script them by hand. An LLM cannot read binary STDF, and raw files are too large to paste.</w:t>
      </w:r>
    </w:p>
    <w:p>
      <w:pPr/>
      <w:r>
        <w:rPr>
          <w:b/>
        </w:rPr>
        <w:t xml:space="preserve">Goals (MUST):</w:t>
      </w:r>
    </w:p>
    <w:p>
      <w:pPr>
        <w:pStyle w:val="ListParagraph"/>
        <w:numPr>
          <w:ilvl w:val="0"/>
          <w:numId w:val="4"/>
        </w:numPr>
      </w:pPr>
      <w:r>
        <w:t xml:space="preserve">Parse STDF V4 (plain, </w:t>
      </w:r>
      <w:r>
        <w:rPr>
          <w:rStyle w:val="CodeChar"/>
        </w:rPr>
        <w:t xml:space="preserve">.gz</w:t>
      </w:r>
      <w:r>
        <w:t xml:space="preserve">, </w:t>
      </w:r>
      <w:r>
        <w:rPr>
          <w:rStyle w:val="CodeChar"/>
        </w:rPr>
        <w:t xml:space="preserve">.bz2</w:t>
      </w:r>
      <w:r>
        <w:t xml:space="preserve">, little- or big-endian) with no third-party STDF library.</w:t>
      </w:r>
    </w:p>
    <w:p>
      <w:pPr>
        <w:pStyle w:val="ListParagraph"/>
        <w:numPr>
          <w:ilvl w:val="0"/>
          <w:numId w:val="4"/>
        </w:numPr>
      </w:pPr>
      <w:r>
        <w:t xml:space="preserve">Report first-pass and final yield, merging retests across files of the same lot.</w:t>
      </w:r>
    </w:p>
    <w:p>
      <w:pPr>
        <w:pStyle w:val="ListParagraph"/>
        <w:numPr>
          <w:ilvl w:val="0"/>
          <w:numId w:val="4"/>
        </w:numPr>
      </w:pPr>
      <w:r>
        <w:t xml:space="preserve">Provide bin Pareto, site-to-site comparison, wafer maps with spatial zones, first-fail test attribution, parametric statistics (Cp/Cpk) and outlier detection.</w:t>
      </w:r>
    </w:p>
    <w:p>
      <w:pPr>
        <w:pStyle w:val="ListParagraph"/>
        <w:numPr>
          <w:ilvl w:val="0"/>
          <w:numId w:val="4"/>
        </w:numPr>
      </w:pPr>
      <w:r>
        <w:t xml:space="preserve">Return compact, structured JSON sized for an LLM context, never raw record dumps.</w:t>
      </w:r>
    </w:p>
    <w:p>
      <w:pPr>
        <w:pStyle w:val="ListParagraph"/>
        <w:numPr>
          <w:ilvl w:val="0"/>
          <w:numId w:val="4"/>
        </w:numPr>
      </w:pPr>
      <w:r>
        <w:t xml:space="preserve">Be read-only against source data; confine all file access to configured folders.</w:t>
      </w:r>
    </w:p>
    <w:p>
      <w:pPr/>
      <w:r>
        <w:rPr>
          <w:b/>
        </w:rPr>
        <w:t xml:space="preserve">Non-goals (v1):</w:t>
      </w:r>
    </w:p>
    <w:p>
      <w:pPr>
        <w:pStyle w:val="ListParagraph"/>
        <w:numPr>
          <w:ilvl w:val="0"/>
          <w:numId w:val="5"/>
        </w:numPr>
      </w:pPr>
      <w:r>
        <w:t xml:space="preserve">Writing or editing STDF, or any tester control.</w:t>
      </w:r>
    </w:p>
    <w:p>
      <w:pPr>
        <w:pStyle w:val="ListParagraph"/>
        <w:numPr>
          <w:ilvl w:val="0"/>
          <w:numId w:val="5"/>
        </w:numPr>
      </w:pPr>
      <w:r>
        <w:t xml:space="preserve">A SQL database or ingestion pipeline (see section 13 for the upgrade path).</w:t>
      </w:r>
    </w:p>
    <w:p>
      <w:pPr>
        <w:pStyle w:val="ListParagraph"/>
        <w:numPr>
          <w:ilvl w:val="0"/>
          <w:numId w:val="5"/>
        </w:numPr>
      </w:pPr>
      <w:r>
        <w:t xml:space="preserve">STDF V3, ATDF text files, or vendor log formats.</w:t>
      </w:r>
    </w:p>
    <w:p>
      <w:pPr>
        <w:pStyle w:val="ListParagraph"/>
        <w:numPr>
          <w:ilvl w:val="0"/>
          <w:numId w:val="5"/>
        </w:numPr>
      </w:pPr>
      <w:r>
        <w:t xml:space="preserve">Full MPR array decoding (only pass/fail is used).</w:t>
      </w:r>
    </w:p>
    <w:p>
      <w:pPr/>
      <w:r>
        <w:rPr>
          <w:b/>
        </w:rPr>
        <w:t xml:space="preserve">Users.</w:t>
      </w:r>
      <w:r>
        <w:t xml:space="preserve"> Product and test engineers, yield engineers and quality engineers who ask questions in Claude Desktop or Claude Code; and AI agents running scheduled yield checks.</w:t>
      </w:r>
    </w:p>
    <w:p>
      <w:pPr/>
      <w:r>
        <w:rPr>
          <w:b/>
        </w:rPr>
        <w:t xml:space="preserve">Scope of data.</w:t>
      </w:r>
      <w:r>
        <w:t xml:space="preserve"> Wafer sort (X/Y present) and final test (no X/Y). One file = one insertion of one lot or sublot; a lot can span many files (sort 1, retest, temperatures).</w:t>
      </w:r>
    </w:p>
    <w:p>
      <w:pPr>
        <w:pStyle w:val="Heading2"/>
      </w:pPr>
      <w:r>
        <w:t xml:space="preserve">2. Architecture</w:t>
      </w:r>
    </w:p>
    <w:p>
      <w:pPr/>
      <w:r>
        <w:t xml:space="preserve">Three layers, one process: a streaming STDF reader, a pandas analysis layer with an in-memory cache, and a thin MCP tool layer. There is no database; the STDF folder is the database.</w:t>
      </w:r>
    </w:p>
    <w:p>
      <w:pPr/>
      <w:r>
        <w:drawing>
          <wp:inline distT="0" distB="0" distL="0" distR="0">
            <wp:extent cx="5486400" cy="2408464"/>
            <wp:docPr id="1" name="image1" descr="architecture · 4 components, 2 folders"/>
            <a:graphic xmlns:a="http://schemas.openxmlformats.org/drawingml/2006/main">
              <a:graphicData uri="http://schemas.openxmlformats.org/drawingml/2006/picture">
                <pic:pic xmlns:pic="http://schemas.openxmlformats.org/drawingml/2006/picture">
                  <pic:nvPicPr>
                    <pic:cNvPr id="1" name="image1" descr="architecture · 4 components, 2 folders"/>
                    <pic:cNvPicPr/>
                  </pic:nvPicPr>
                  <pic:blipFill>
                    <a:blip r:embed="rId3"/>
                    <a:stretch>
                      <a:fillRect/>
                    </a:stretch>
                  </pic:blipFill>
                  <pic:spPr>
                    <a:xfrm>
                      <a:off x="0" y="0"/>
                      <a:ext cx="5486400" cy="2408464"/>
                    </a:xfrm>
                    <a:prstGeom prst="rect">
                      <a:avLst/>
                    </a:prstGeom>
                  </pic:spPr>
                </pic:pic>
              </a:graphicData>
            </a:graphic>
          </wp:inline>
        </w:drawing>
      </w:r>
    </w:p>
    <w:p>
      <w:pPr/>
      <w:r>
        <w:t xml:space="preserve">architecture · 4 components, 2 folders</w:t>
      </w:r>
    </w:p>
    <w:p>
      <w:pPr/>
      <w:r>
        <w:t xml:space="preserve">Every call flows left to right; only paths that pass the analysis layer's sandbox reach the reader, and the only write is export_csv into the export folder.</w:t>
      </w:r>
    </w:p>
    <w:tbl>
      <w:tblPr>
        <w:tblStyle w:val="TableGrid"/>
        <w:tblW w:w="0" w:type="auto"/>
        <w:tblLayout w:type="fixed"/>
        <w:tblLook w:val="04A0" w:firstRow="1" w:lastRow="0" w:firstColumn="0" w:lastColumn="0" w:noHBand="0" w:noVBand="1"/>
      </w:tblPr>
      <w:tblGrid>
        <w:gridCol w:w="1225"/>
        <w:gridCol w:w="1916"/>
        <w:gridCol w:w="4581"/>
        <w:gridCol w:w="1638"/>
      </w:tblGrid>
      <w:tr>
        <w:trPr>
          <w:tblHeader/>
        </w:trPr>
        <w:tc>
          <w:tcPr>
            <w:tcW w:w="1225" w:type="dxa"/>
            <w:shd w:val="clear" w:color="auto" w:fill="F2F2F2"/>
          </w:tcPr>
          <w:p>
            <w:pPr/>
            <w:r>
              <w:t xml:space="preserve">Layer</w:t>
            </w:r>
          </w:p>
        </w:tc>
        <w:tc>
          <w:tcPr>
            <w:tcW w:w="1916" w:type="dxa"/>
            <w:shd w:val="clear" w:color="auto" w:fill="F2F2F2"/>
          </w:tcPr>
          <w:p>
            <w:pPr/>
            <w:r>
              <w:t xml:space="preserve">Module</w:t>
            </w:r>
          </w:p>
        </w:tc>
        <w:tc>
          <w:tcPr>
            <w:tcW w:w="4581" w:type="dxa"/>
            <w:shd w:val="clear" w:color="auto" w:fill="F2F2F2"/>
          </w:tcPr>
          <w:p>
            <w:pPr/>
            <w:r>
              <w:t xml:space="preserve">Responsibility</w:t>
            </w:r>
          </w:p>
        </w:tc>
        <w:tc>
          <w:tcPr>
            <w:tcW w:w="1638" w:type="dxa"/>
            <w:shd w:val="clear" w:color="auto" w:fill="F2F2F2"/>
          </w:tcPr>
          <w:p>
            <w:pPr/>
            <w:r>
              <w:t xml:space="preserve">Depends on</w:t>
            </w:r>
          </w:p>
        </w:tc>
      </w:tr>
      <w:tr>
        <w:tc>
          <w:tcPr>
            <w:tcW w:w="1225" w:type="dxa"/>
          </w:tcPr>
          <w:p>
            <w:pPr/>
            <w:r>
              <w:t xml:space="preserve">Transport</w:t>
            </w:r>
          </w:p>
        </w:tc>
        <w:tc>
          <w:tcPr>
            <w:tcW w:w="1916" w:type="dxa"/>
          </w:tcPr>
          <w:p>
            <w:pPr/>
            <w:r>
              <w:rPr>
                <w:rStyle w:val="CodeChar"/>
              </w:rPr>
              <w:t xml:space="preserve">server.py</w:t>
            </w:r>
          </w:p>
        </w:tc>
        <w:tc>
          <w:tcPr>
            <w:tcW w:w="4581" w:type="dxa"/>
          </w:tcPr>
          <w:p>
            <w:pPr/>
            <w:r>
              <w:t xml:space="preserve">Registers 11 tools, LLM-facing descriptions, error wrapping, stdio or HTTP</w:t>
            </w:r>
          </w:p>
        </w:tc>
        <w:tc>
          <w:tcPr>
            <w:tcW w:w="1638" w:type="dxa"/>
          </w:tcPr>
          <w:p>
            <w:pPr/>
            <w:r>
              <w:rPr>
                <w:rStyle w:val="CodeChar"/>
              </w:rPr>
              <w:t xml:space="preserve">mcp</w:t>
            </w:r>
            <w:r>
              <w:t xml:space="preserve"> SDK, </w:t>
            </w:r>
            <w:r>
              <w:rPr>
                <w:rStyle w:val="CodeChar"/>
              </w:rPr>
              <w:t xml:space="preserve">analysis</w:t>
            </w:r>
          </w:p>
        </w:tc>
      </w:tr>
      <w:tr>
        <w:tc>
          <w:tcPr>
            <w:tcW w:w="1225" w:type="dxa"/>
          </w:tcPr>
          <w:p>
            <w:pPr/>
            <w:r>
              <w:t xml:space="preserve">Analysis</w:t>
            </w:r>
          </w:p>
        </w:tc>
        <w:tc>
          <w:tcPr>
            <w:tcW w:w="1916" w:type="dxa"/>
          </w:tcPr>
          <w:p>
            <w:pPr/>
            <w:r>
              <w:rPr>
                <w:rStyle w:val="CodeChar"/>
              </w:rPr>
              <w:t xml:space="preserve">analysis.py</w:t>
            </w:r>
          </w:p>
        </w:tc>
        <w:tc>
          <w:tcPr>
            <w:tcW w:w="4581" w:type="dxa"/>
          </w:tcPr>
          <w:p>
            <w:pPr/>
            <w:r>
              <w:t xml:space="preserve">Path sandbox, cache, retest merge, yield/bin/parametric algorithms, JSON cleaning</w:t>
            </w:r>
          </w:p>
        </w:tc>
        <w:tc>
          <w:tcPr>
            <w:tcW w:w="1638" w:type="dxa"/>
          </w:tcPr>
          <w:p>
            <w:pPr/>
            <w:r>
              <w:rPr>
                <w:rStyle w:val="CodeChar"/>
              </w:rPr>
              <w:t xml:space="preserve">pandas</w:t>
            </w:r>
            <w:r>
              <w:t xml:space="preserve">, </w:t>
            </w:r>
            <w:r>
              <w:rPr>
                <w:rStyle w:val="CodeChar"/>
              </w:rPr>
              <w:t xml:space="preserve">numpy</w:t>
            </w:r>
            <w:r>
              <w:t xml:space="preserve">, </w:t>
            </w:r>
            <w:r>
              <w:rPr>
                <w:rStyle w:val="CodeChar"/>
              </w:rPr>
              <w:t xml:space="preserve">stdf_reader</w:t>
            </w:r>
          </w:p>
        </w:tc>
      </w:tr>
      <w:tr>
        <w:tc>
          <w:tcPr>
            <w:tcW w:w="1225" w:type="dxa"/>
          </w:tcPr>
          <w:p>
            <w:pPr/>
            <w:r>
              <w:t xml:space="preserve">Reader</w:t>
            </w:r>
          </w:p>
        </w:tc>
        <w:tc>
          <w:tcPr>
            <w:tcW w:w="1916" w:type="dxa"/>
          </w:tcPr>
          <w:p>
            <w:pPr/>
            <w:r>
              <w:rPr>
                <w:rStyle w:val="CodeChar"/>
              </w:rPr>
              <w:t xml:space="preserve">stdf_reader.py</w:t>
            </w:r>
          </w:p>
        </w:tc>
        <w:tc>
          <w:tcPr>
            <w:tcW w:w="4581" w:type="dxa"/>
          </w:tcPr>
          <w:p>
            <w:pPr/>
            <w:r>
              <w:t xml:space="preserve">Decode STDF V4 records into parts, results, tests, bins, wafers</w:t>
            </w:r>
          </w:p>
        </w:tc>
        <w:tc>
          <w:tcPr>
            <w:tcW w:w="1638" w:type="dxa"/>
          </w:tcPr>
          <w:p>
            <w:pPr/>
            <w:r>
              <w:t xml:space="preserve">Python stdlib only</w:t>
            </w:r>
          </w:p>
        </w:tc>
      </w:tr>
    </w:tbl>
    <w:p>
      <w:pPr/>
      <w:r>
        <w:t xml:space="preserve">Request flow for one tool call:</w:t>
      </w:r>
    </w:p>
    <w:p>
      <w:pPr>
        <w:pStyle w:val="ListParagraph"/>
        <w:numPr>
          <w:ilvl w:val="0"/>
          <w:numId w:val="6"/>
        </w:numPr>
      </w:pPr>
      <w:r>
        <w:t xml:space="preserve">Claude calls a tool, for example </w:t>
      </w:r>
      <w:r>
        <w:rPr>
          <w:rStyle w:val="CodeChar"/>
        </w:rPr>
        <w:t xml:space="preserve">yield_summary(files=["DEMO01*"], group_by=["wafer"])</w:t>
      </w:r>
      <w:r>
        <w:t xml:space="preserve">.</w:t>
      </w:r>
    </w:p>
    <w:p>
      <w:pPr>
        <w:pStyle w:val="ListParagraph"/>
        <w:numPr>
          <w:ilvl w:val="0"/>
          <w:numId w:val="6"/>
        </w:numPr>
      </w:pPr>
      <w:r>
        <w:rPr>
          <w:rStyle w:val="CodeChar"/>
        </w:rPr>
        <w:t xml:space="preserve">_safe</w:t>
      </w:r>
      <w:r>
        <w:t xml:space="preserve"> wrapper catches all exceptions and converts them to </w:t>
      </w:r>
      <w:r>
        <w:rPr>
          <w:rStyle w:val="CodeChar"/>
        </w:rPr>
        <w:t xml:space="preserve">{"error": ...}</w:t>
      </w:r>
      <w:r>
        <w:t xml:space="preserve">.</w:t>
      </w:r>
    </w:p>
    <w:p>
      <w:pPr>
        <w:pStyle w:val="ListParagraph"/>
        <w:numPr>
          <w:ilvl w:val="0"/>
          <w:numId w:val="6"/>
        </w:numPr>
      </w:pPr>
      <w:r>
        <w:rPr>
          <w:rStyle w:val="CodeChar"/>
        </w:rPr>
        <w:t xml:space="preserve">resolve_files</w:t>
      </w:r>
      <w:r>
        <w:t xml:space="preserve"> expands names and globs inside </w:t>
      </w:r>
      <w:r>
        <w:rPr>
          <w:rStyle w:val="CodeChar"/>
        </w:rPr>
        <w:t xml:space="preserve">STDF_DATA_DIR</w:t>
      </w:r>
      <w:r>
        <w:t xml:space="preserve"> and rejects anything outside it.</w:t>
      </w:r>
    </w:p>
    <w:p>
      <w:pPr>
        <w:pStyle w:val="ListParagraph"/>
        <w:numPr>
          <w:ilvl w:val="0"/>
          <w:numId w:val="6"/>
        </w:numPr>
      </w:pPr>
      <w:r>
        <w:rPr>
          <w:rStyle w:val="CodeChar"/>
        </w:rPr>
        <w:t xml:space="preserve">load</w:t>
      </w:r>
      <w:r>
        <w:t xml:space="preserve"> returns a cached </w:t>
      </w:r>
      <w:r>
        <w:rPr>
          <w:rStyle w:val="CodeChar"/>
        </w:rPr>
        <w:t xml:space="preserve">Dataset</w:t>
      </w:r>
      <w:r>
        <w:t xml:space="preserve"> if path, mtime and size match; otherwise </w:t>
      </w:r>
      <w:r>
        <w:rPr>
          <w:rStyle w:val="CodeChar"/>
        </w:rPr>
        <w:t xml:space="preserve">read_stdf</w:t>
      </w:r>
      <w:r>
        <w:t xml:space="preserve"> parses the file.</w:t>
      </w:r>
    </w:p>
    <w:p>
      <w:pPr>
        <w:pStyle w:val="ListParagraph"/>
        <w:numPr>
          <w:ilvl w:val="0"/>
          <w:numId w:val="6"/>
        </w:numPr>
      </w:pPr>
      <w:r>
        <w:rPr>
          <w:rStyle w:val="CodeChar"/>
        </w:rPr>
        <w:t xml:space="preserve">_combined_parts</w:t>
      </w:r>
      <w:r>
        <w:t xml:space="preserve"> concatenates parts of all files (sorted by MIR </w:t>
      </w:r>
      <w:r>
        <w:rPr>
          <w:rStyle w:val="CodeChar"/>
        </w:rPr>
        <w:t xml:space="preserve">START_T</w:t>
      </w:r>
      <w:r>
        <w:t xml:space="preserve">) and assigns unit keys.</w:t>
      </w:r>
    </w:p>
    <w:p>
      <w:pPr>
        <w:pStyle w:val="ListParagraph"/>
        <w:numPr>
          <w:ilvl w:val="0"/>
          <w:numId w:val="6"/>
        </w:numPr>
      </w:pPr>
      <w:r>
        <w:t xml:space="preserve">The analysis function aggregates and returns a dict; </w:t>
      </w:r>
      <w:r>
        <w:rPr>
          <w:rStyle w:val="CodeChar"/>
        </w:rPr>
        <w:t xml:space="preserve">_clean</w:t>
      </w:r>
      <w:r>
        <w:t xml:space="preserve"> makes it JSON-safe and rounds floats.</w:t>
      </w:r>
    </w:p>
    <w:p>
      <w:pPr/>
      <w:r>
        <w:t xml:space="preserve">Repository layout (MUST match; tests import these paths):</w:t>
      </w:r>
    </w:p>
    <w:p>
      <w:pPr>
        <w:pStyle w:val="Code"/>
      </w:pPr>
      <w:bookmarkStart w:id="1" w:name="bongo_lang_text_1"/>
      <w:bookmarkEnd w:id="1"/>
      <w:r>
        <w:t xml:space="preserve">ate-stdf-mcp/</w:t>
        <w:br/>
        <w:t xml:space="preserve">  pyproject.toml            # package + console script ate-stdf-mcp</w:t>
        <w:br/>
        <w:t xml:space="preserve">  README.md                 # install and client config</w:t>
        <w:br/>
        <w:t xml:space="preserve">  ate_stdf_mcp/</w:t>
        <w:br/>
        <w:t xml:space="preserve">    __init__.py</w:t>
        <w:br/>
        <w:t xml:space="preserve">    stdf_reader.py          # section 4</w:t>
        <w:br/>
        <w:t xml:space="preserve">    analysis.py             # sections 5-7</w:t>
        <w:br/>
        <w:t xml:space="preserve">    server.py               # sections 8-9</w:t>
        <w:br/>
        <w:t xml:space="preserve">  tools/make_sample_stdf.py # synthetic test data with ground truth</w:t>
        <w:br/>
        <w:t xml:space="preserve">  tests/test_end_to_end.py  # MCP client acceptance test</w:t>
      </w:r>
    </w:p>
    <w:p>
      <w:pPr>
        <w:pStyle w:val="Heading2"/>
      </w:pPr>
      <w:r>
        <w:t xml:space="preserve">3. Configuration and security model</w:t>
      </w:r>
    </w:p>
    <w:p>
      <w:pPr/>
      <w:r>
        <w:t xml:space="preserve">The server is read-only against source data and can only see the folders named in </w:t>
      </w:r>
      <w:r>
        <w:rPr>
          <w:rStyle w:val="CodeChar"/>
        </w:rPr>
        <w:t xml:space="preserve">STDF_DATA_DIR</w:t>
      </w:r>
      <w:r>
        <w:t xml:space="preserve">. All configuration is environment variables, so client config files carry it.</w:t>
      </w:r>
    </w:p>
    <w:tbl>
      <w:tblPr>
        <w:tblStyle w:val="TableGrid"/>
        <w:tblW w:w="0" w:type="auto"/>
        <w:tblLayout w:type="fixed"/>
        <w:tblLook w:val="04A0" w:firstRow="1" w:lastRow="0" w:firstColumn="0" w:lastColumn="0" w:noHBand="0" w:noVBand="1"/>
      </w:tblPr>
      <w:tblGrid>
        <w:gridCol w:w="2156"/>
        <w:gridCol w:w="2284"/>
        <w:gridCol w:w="4920"/>
      </w:tblGrid>
      <w:tr>
        <w:trPr>
          <w:tblHeader/>
        </w:trPr>
        <w:tc>
          <w:tcPr>
            <w:tcW w:w="2156" w:type="dxa"/>
            <w:shd w:val="clear" w:color="auto" w:fill="F2F2F2"/>
          </w:tcPr>
          <w:p>
            <w:pPr/>
            <w:r>
              <w:t xml:space="preserve">Variable</w:t>
            </w:r>
          </w:p>
        </w:tc>
        <w:tc>
          <w:tcPr>
            <w:tcW w:w="2284" w:type="dxa"/>
            <w:shd w:val="clear" w:color="auto" w:fill="F2F2F2"/>
          </w:tcPr>
          <w:p>
            <w:pPr/>
            <w:r>
              <w:t xml:space="preserve">Default</w:t>
            </w:r>
          </w:p>
        </w:tc>
        <w:tc>
          <w:tcPr>
            <w:tcW w:w="4920" w:type="dxa"/>
            <w:shd w:val="clear" w:color="auto" w:fill="F2F2F2"/>
          </w:tcPr>
          <w:p>
            <w:pPr/>
            <w:r>
              <w:t xml:space="preserve">Meaning</w:t>
            </w:r>
          </w:p>
        </w:tc>
      </w:tr>
      <w:tr>
        <w:tc>
          <w:tcPr>
            <w:tcW w:w="2156" w:type="dxa"/>
          </w:tcPr>
          <w:p>
            <w:pPr/>
            <w:r>
              <w:rPr>
                <w:rStyle w:val="CodeChar"/>
              </w:rPr>
              <w:t xml:space="preserve">STDF_DATA_DIR</w:t>
            </w:r>
          </w:p>
        </w:tc>
        <w:tc>
          <w:tcPr>
            <w:tcW w:w="2284" w:type="dxa"/>
          </w:tcPr>
          <w:p>
            <w:pPr/>
            <w:r>
              <w:t xml:space="preserve">current working directory</w:t>
            </w:r>
          </w:p>
        </w:tc>
        <w:tc>
          <w:tcPr>
            <w:tcW w:w="4920" w:type="dxa"/>
          </w:tcPr>
          <w:p>
            <w:pPr/>
            <w:r>
              <w:t xml:space="preserve">One or more folders holding STDF files, separated by </w:t>
            </w:r>
            <w:r>
              <w:rPr>
                <w:rStyle w:val="CodeChar"/>
              </w:rPr>
              <w:t xml:space="preserve">os.pathsep</w:t>
            </w:r>
            <w:r>
              <w:t xml:space="preserve"> (</w:t>
            </w:r>
            <w:r>
              <w:rPr>
                <w:rStyle w:val="CodeChar"/>
              </w:rPr>
              <w:t xml:space="preserve">;</w:t>
            </w:r>
            <w:r>
              <w:t xml:space="preserve"> on Windows, </w:t>
            </w:r>
            <w:r>
              <w:rPr>
                <w:rStyle w:val="CodeChar"/>
              </w:rPr>
              <w:t xml:space="preserve">:</w:t>
            </w:r>
            <w:r>
              <w:t xml:space="preserve"> elsewhere)</w:t>
            </w:r>
          </w:p>
        </w:tc>
      </w:tr>
      <w:tr>
        <w:tc>
          <w:tcPr>
            <w:tcW w:w="2156" w:type="dxa"/>
          </w:tcPr>
          <w:p>
            <w:pPr/>
            <w:r>
              <w:rPr>
                <w:rStyle w:val="CodeChar"/>
              </w:rPr>
              <w:t xml:space="preserve">STDF_EXPORT_DIR</w:t>
            </w:r>
          </w:p>
        </w:tc>
        <w:tc>
          <w:tcPr>
            <w:tcW w:w="2284" w:type="dxa"/>
          </w:tcPr>
          <w:p>
            <w:pPr/>
            <w:r>
              <w:rPr>
                <w:rStyle w:val="CodeChar"/>
              </w:rPr>
              <w:t xml:space="preserve">&lt;first data dir&gt;/_mcp_exports</w:t>
            </w:r>
          </w:p>
        </w:tc>
        <w:tc>
          <w:tcPr>
            <w:tcW w:w="4920" w:type="dxa"/>
          </w:tcPr>
          <w:p>
            <w:pPr/>
            <w:r>
              <w:t xml:space="preserve">Only folder </w:t>
            </w:r>
            <w:r>
              <w:rPr>
                <w:rStyle w:val="CodeChar"/>
              </w:rPr>
              <w:t xml:space="preserve">export_csv</w:t>
            </w:r>
            <w:r>
              <w:t xml:space="preserve"> may write to</w:t>
            </w:r>
          </w:p>
        </w:tc>
      </w:tr>
      <w:tr>
        <w:tc>
          <w:tcPr>
            <w:tcW w:w="2156" w:type="dxa"/>
          </w:tcPr>
          <w:p>
            <w:pPr/>
            <w:r>
              <w:rPr>
                <w:rStyle w:val="CodeChar"/>
              </w:rPr>
              <w:t xml:space="preserve">STDF_CACHE_FILES</w:t>
            </w:r>
          </w:p>
        </w:tc>
        <w:tc>
          <w:tcPr>
            <w:tcW w:w="2284" w:type="dxa"/>
          </w:tcPr>
          <w:p>
            <w:pPr/>
            <w:r>
              <w:rPr>
                <w:rStyle w:val="CodeChar"/>
              </w:rPr>
              <w:t xml:space="preserve">8</w:t>
            </w:r>
          </w:p>
        </w:tc>
        <w:tc>
          <w:tcPr>
            <w:tcW w:w="4920" w:type="dxa"/>
          </w:tcPr>
          <w:p>
            <w:pPr/>
            <w:r>
              <w:t xml:space="preserve">Parsed files kept in the LRU cache</w:t>
            </w:r>
          </w:p>
        </w:tc>
      </w:tr>
    </w:tbl>
    <w:p>
      <w:pPr/>
      <w:r>
        <w:t xml:space="preserve">Security rules (MUST):</w:t>
      </w:r>
    </w:p>
    <w:p>
      <w:pPr>
        <w:pStyle w:val="ListParagraph"/>
        <w:numPr>
          <w:ilvl w:val="0"/>
          <w:numId w:val="7"/>
        </w:numPr>
      </w:pPr>
      <w:r>
        <w:rPr>
          <w:b/>
        </w:rPr>
        <w:t xml:space="preserve">Path sandbox.</w:t>
      </w:r>
      <w:r>
        <w:t xml:space="preserve"> Every path is passed through </w:t>
      </w:r>
      <w:r>
        <w:rPr>
          <w:rStyle w:val="CodeChar"/>
        </w:rPr>
        <w:t xml:space="preserve">os.path.realpath</w:t>
      </w:r>
      <w:r>
        <w:t xml:space="preserve"> and accepted only if it equals a data root or starts with </w:t>
      </w:r>
      <w:r>
        <w:rPr>
          <w:rStyle w:val="CodeChar"/>
        </w:rPr>
        <w:t xml:space="preserve">root + os.sep</w:t>
      </w:r>
      <w:r>
        <w:t xml:space="preserve">. This defeats </w:t>
      </w:r>
      <w:r>
        <w:rPr>
          <w:rStyle w:val="CodeChar"/>
        </w:rPr>
        <w:t xml:space="preserve">..</w:t>
      </w:r>
      <w:r>
        <w:t xml:space="preserve"> traversal and symlinks pointing out of the root.</w:t>
      </w:r>
    </w:p>
    <w:p>
      <w:pPr>
        <w:pStyle w:val="ListParagraph"/>
        <w:numPr>
          <w:ilvl w:val="0"/>
          <w:numId w:val="7"/>
        </w:numPr>
      </w:pPr>
      <w:r>
        <w:rPr>
          <w:b/>
        </w:rPr>
        <w:t xml:space="preserve">Explicit refusal.</w:t>
      </w:r>
      <w:r>
        <w:t xml:space="preserve"> A file that exists outside the roots returns an error containing "outside the allowed data folder(s)", never its contents.</w:t>
      </w:r>
    </w:p>
    <w:p>
      <w:pPr>
        <w:pStyle w:val="ListParagraph"/>
        <w:numPr>
          <w:ilvl w:val="0"/>
          <w:numId w:val="7"/>
        </w:numPr>
      </w:pPr>
      <w:r>
        <w:rPr>
          <w:b/>
        </w:rPr>
        <w:t xml:space="preserve">No writes to sources.</w:t>
      </w:r>
      <w:r>
        <w:t xml:space="preserve"> Files are opened </w:t>
      </w:r>
      <w:r>
        <w:rPr>
          <w:rStyle w:val="CodeChar"/>
        </w:rPr>
        <w:t xml:space="preserve">rb</w:t>
      </w:r>
      <w:r>
        <w:t xml:space="preserve"> only. The single write path is </w:t>
      </w:r>
      <w:r>
        <w:rPr>
          <w:rStyle w:val="CodeChar"/>
        </w:rPr>
        <w:t xml:space="preserve">export_csv</w:t>
      </w:r>
      <w:r>
        <w:t xml:space="preserve">, which takes </w:t>
      </w:r>
      <w:r>
        <w:rPr>
          <w:rStyle w:val="CodeChar"/>
        </w:rPr>
        <w:t xml:space="preserve">os.path.basename</w:t>
      </w:r>
      <w:r>
        <w:t xml:space="preserve"> of the requested name and writes into </w:t>
      </w:r>
      <w:r>
        <w:rPr>
          <w:rStyle w:val="CodeChar"/>
        </w:rPr>
        <w:t xml:space="preserve">STDF_EXPORT_DIR</w:t>
      </w:r>
      <w:r>
        <w:t xml:space="preserve">.</w:t>
      </w:r>
    </w:p>
    <w:p>
      <w:pPr>
        <w:pStyle w:val="ListParagraph"/>
        <w:numPr>
          <w:ilvl w:val="0"/>
          <w:numId w:val="7"/>
        </w:numPr>
      </w:pPr>
      <w:r>
        <w:rPr>
          <w:b/>
        </w:rPr>
        <w:t xml:space="preserve">No code execution from data.</w:t>
      </w:r>
      <w:r>
        <w:t xml:space="preserve"> Header strings (lot, program, operator) are returned as data; the server never evaluates them. Tool descriptions tell Claude the values are test data.</w:t>
      </w:r>
    </w:p>
    <w:p>
      <w:pPr>
        <w:pStyle w:val="ListParagraph"/>
        <w:numPr>
          <w:ilvl w:val="0"/>
          <w:numId w:val="7"/>
        </w:numPr>
      </w:pPr>
      <w:r>
        <w:rPr>
          <w:b/>
        </w:rPr>
        <w:t xml:space="preserve">Errors are bounded.</w:t>
      </w:r>
      <w:r>
        <w:t xml:space="preserve"> Expected errors (missing file, sandbox, bad argument) return a one-line message; unexpected ones add at most a 3-frame traceback.</w:t>
      </w:r>
    </w:p>
    <w:p>
      <w:pPr>
        <w:pStyle w:val="ListParagraph"/>
        <w:numPr>
          <w:ilvl w:val="0"/>
          <w:numId w:val="7"/>
        </w:numPr>
      </w:pPr>
      <w:r>
        <w:rPr>
          <w:b/>
        </w:rPr>
        <w:t xml:space="preserve">HTTP mode binds to 127.0.0.1 by default.</w:t>
      </w:r>
      <w:r>
        <w:t xml:space="preserve"> Exposing it on a network requires a reverse proxy with authentication (section 12).</w:t>
      </w:r>
    </w:p>
    <w:p>
      <w:pPr/>
      <w:r>
        <w:t xml:space="preserve">Assumption: STDF files may contain customer or product-confidential data. Running locally over stdio keeps that data on the engineer's machine; only tool results (aggregates, not raw files) enter the Claude conversation.</w:t>
      </w:r>
    </w:p>
    <w:p>
      <w:pPr>
        <w:pStyle w:val="Heading2"/>
      </w:pPr>
      <w:r>
        <w:t xml:space="preserve">4. STDF V4 reader specification</w:t>
      </w:r>
    </w:p>
    <w:p>
      <w:pPr/>
      <w:r>
        <w:t xml:space="preserve">The reader makes one sequential pass over the file, decodes 13 record types and skips all others by length. It needs only the Python standard library.</w:t>
      </w:r>
    </w:p>
    <w:p>
      <w:pPr>
        <w:pStyle w:val="Heading3"/>
      </w:pPr>
      <w:r>
        <w:t xml:space="preserve">4.1 Framing and byte order</w:t>
      </w:r>
    </w:p>
    <w:p>
      <w:pPr/>
      <w:r>
        <w:t xml:space="preserve">Every record is a 4-byte header followed by </w:t>
      </w:r>
      <w:r>
        <w:rPr>
          <w:rStyle w:val="CodeChar"/>
        </w:rPr>
        <w:t xml:space="preserve">REC_LEN</w:t>
      </w:r>
      <w:r>
        <w:t xml:space="preserve"> bytes of body:</w:t>
      </w:r>
    </w:p>
    <w:tbl>
      <w:tblPr>
        <w:tblStyle w:val="TableGrid"/>
        <w:tblW w:w="0" w:type="auto"/>
        <w:tblLayout w:type="fixed"/>
        <w:tblLook w:val="04A0" w:firstRow="1" w:lastRow="0" w:firstColumn="0" w:lastColumn="0" w:noHBand="0" w:noVBand="1"/>
      </w:tblPr>
      <w:tblGrid>
        <w:gridCol w:w="1360"/>
        <w:gridCol w:w="1684"/>
        <w:gridCol w:w="1173"/>
        <w:gridCol w:w="5141"/>
      </w:tblGrid>
      <w:tr>
        <w:trPr>
          <w:tblHeader/>
        </w:trPr>
        <w:tc>
          <w:tcPr>
            <w:tcW w:w="1360" w:type="dxa"/>
            <w:shd w:val="clear" w:color="auto" w:fill="F2F2F2"/>
          </w:tcPr>
          <w:p>
            <w:pPr/>
            <w:r>
              <w:t xml:space="preserve">Offset</w:t>
            </w:r>
          </w:p>
        </w:tc>
        <w:tc>
          <w:tcPr>
            <w:tcW w:w="1684" w:type="dxa"/>
            <w:shd w:val="clear" w:color="auto" w:fill="F2F2F2"/>
          </w:tcPr>
          <w:p>
            <w:pPr/>
            <w:r>
              <w:t xml:space="preserve">Field</w:t>
            </w:r>
          </w:p>
        </w:tc>
        <w:tc>
          <w:tcPr>
            <w:tcW w:w="1173" w:type="dxa"/>
            <w:shd w:val="clear" w:color="auto" w:fill="F2F2F2"/>
          </w:tcPr>
          <w:p>
            <w:pPr/>
            <w:r>
              <w:t xml:space="preserve">Type</w:t>
            </w:r>
          </w:p>
        </w:tc>
        <w:tc>
          <w:tcPr>
            <w:tcW w:w="5141" w:type="dxa"/>
            <w:shd w:val="clear" w:color="auto" w:fill="F2F2F2"/>
          </w:tcPr>
          <w:p>
            <w:pPr/>
            <w:r>
              <w:t xml:space="preserve">Notes</w:t>
            </w:r>
          </w:p>
        </w:tc>
      </w:tr>
      <w:tr>
        <w:tc>
          <w:tcPr>
            <w:tcW w:w="1360" w:type="dxa"/>
          </w:tcPr>
          <w:p>
            <w:pPr/>
            <w:r>
              <w:t xml:space="preserve">0</w:t>
            </w:r>
          </w:p>
        </w:tc>
        <w:tc>
          <w:tcPr>
            <w:tcW w:w="1684" w:type="dxa"/>
          </w:tcPr>
          <w:p>
            <w:pPr/>
            <w:r>
              <w:rPr>
                <w:rStyle w:val="CodeChar"/>
              </w:rPr>
              <w:t xml:space="preserve">REC_LEN</w:t>
            </w:r>
          </w:p>
        </w:tc>
        <w:tc>
          <w:tcPr>
            <w:tcW w:w="1173" w:type="dxa"/>
          </w:tcPr>
          <w:p>
            <w:pPr/>
            <w:r>
              <w:t xml:space="preserve">U2</w:t>
            </w:r>
          </w:p>
        </w:tc>
        <w:tc>
          <w:tcPr>
            <w:tcW w:w="5141" w:type="dxa"/>
          </w:tcPr>
          <w:p>
            <w:pPr/>
            <w:r>
              <w:t xml:space="preserve">Body length, excludes header</w:t>
            </w:r>
          </w:p>
        </w:tc>
      </w:tr>
      <w:tr>
        <w:tc>
          <w:tcPr>
            <w:tcW w:w="1360" w:type="dxa"/>
          </w:tcPr>
          <w:p>
            <w:pPr/>
            <w:r>
              <w:t xml:space="preserve">2</w:t>
            </w:r>
          </w:p>
        </w:tc>
        <w:tc>
          <w:tcPr>
            <w:tcW w:w="1684" w:type="dxa"/>
          </w:tcPr>
          <w:p>
            <w:pPr/>
            <w:r>
              <w:rPr>
                <w:rStyle w:val="CodeChar"/>
              </w:rPr>
              <w:t xml:space="preserve">REC_TYP</w:t>
            </w:r>
          </w:p>
        </w:tc>
        <w:tc>
          <w:tcPr>
            <w:tcW w:w="1173" w:type="dxa"/>
          </w:tcPr>
          <w:p>
            <w:pPr/>
            <w:r>
              <w:t xml:space="preserve">U1</w:t>
            </w:r>
          </w:p>
        </w:tc>
        <w:tc>
          <w:tcPr>
            <w:tcW w:w="5141" w:type="dxa"/>
          </w:tcPr>
          <w:p>
            <w:pPr/>
            <w:r>
              <w:t xml:space="preserve">Record group</w:t>
            </w:r>
          </w:p>
        </w:tc>
      </w:tr>
      <w:tr>
        <w:tc>
          <w:tcPr>
            <w:tcW w:w="1360" w:type="dxa"/>
          </w:tcPr>
          <w:p>
            <w:pPr/>
            <w:r>
              <w:t xml:space="preserve">3</w:t>
            </w:r>
          </w:p>
        </w:tc>
        <w:tc>
          <w:tcPr>
            <w:tcW w:w="1684" w:type="dxa"/>
          </w:tcPr>
          <w:p>
            <w:pPr/>
            <w:r>
              <w:rPr>
                <w:rStyle w:val="CodeChar"/>
              </w:rPr>
              <w:t xml:space="preserve">REC_SUB</w:t>
            </w:r>
          </w:p>
        </w:tc>
        <w:tc>
          <w:tcPr>
            <w:tcW w:w="1173" w:type="dxa"/>
          </w:tcPr>
          <w:p>
            <w:pPr/>
            <w:r>
              <w:t xml:space="preserve">U1</w:t>
            </w:r>
          </w:p>
        </w:tc>
        <w:tc>
          <w:tcPr>
            <w:tcW w:w="5141" w:type="dxa"/>
          </w:tcPr>
          <w:p>
            <w:pPr/>
            <w:r>
              <w:t xml:space="preserve">Record within group</w:t>
            </w:r>
          </w:p>
        </w:tc>
      </w:tr>
    </w:tbl>
    <w:p>
      <w:pPr/>
      <w:r>
        <w:t xml:space="preserve">Rules (MUST):</w:t>
      </w:r>
    </w:p>
    <w:p>
      <w:pPr>
        <w:pStyle w:val="ListParagraph"/>
        <w:numPr>
          <w:ilvl w:val="0"/>
          <w:numId w:val="8"/>
        </w:numPr>
      </w:pPr>
      <w:r>
        <w:t xml:space="preserve">Open by magic bytes, not extension: </w:t>
      </w:r>
      <w:r>
        <w:rPr>
          <w:rStyle w:val="CodeChar"/>
        </w:rPr>
        <w:t xml:space="preserve">1F 8B</w:t>
      </w:r>
      <w:r>
        <w:t xml:space="preserve"> → gzip, </w:t>
      </w:r>
      <w:r>
        <w:rPr>
          <w:rStyle w:val="CodeChar"/>
        </w:rPr>
        <w:t xml:space="preserve">BZh</w:t>
      </w:r>
      <w:r>
        <w:t xml:space="preserve"> → bzip2, else plain. Wrap in a 1 MiB </w:t>
      </w:r>
      <w:r>
        <w:rPr>
          <w:rStyle w:val="CodeChar"/>
        </w:rPr>
        <w:t xml:space="preserve">BufferedReader</w:t>
      </w:r>
      <w:r>
        <w:t xml:space="preserve">.</w:t>
      </w:r>
    </w:p>
    <w:p>
      <w:pPr>
        <w:pStyle w:val="ListParagraph"/>
        <w:numPr>
          <w:ilvl w:val="0"/>
          <w:numId w:val="8"/>
        </w:numPr>
      </w:pPr>
      <w:r>
        <w:t xml:space="preserve">The first record MUST be FAR (</w:t>
      </w:r>
      <w:r>
        <w:rPr>
          <w:rStyle w:val="CodeChar"/>
        </w:rPr>
        <w:t xml:space="preserve">0,10</w:t>
      </w:r>
      <w:r>
        <w:t xml:space="preserve">) with </w:t>
      </w:r>
      <w:r>
        <w:rPr>
          <w:rStyle w:val="CodeChar"/>
        </w:rPr>
        <w:t xml:space="preserve">REC_LEN = 2</w:t>
      </w:r>
      <w:r>
        <w:t xml:space="preserve">. If bytes 0-1 are </w:t>
      </w:r>
      <w:r>
        <w:rPr>
          <w:rStyle w:val="CodeChar"/>
        </w:rPr>
        <w:t xml:space="preserve">02 00</w:t>
      </w:r>
      <w:r>
        <w:t xml:space="preserve"> the file is little-endian (</w:t>
      </w:r>
      <w:r>
        <w:rPr>
          <w:rStyle w:val="CodeChar"/>
        </w:rPr>
        <w:t xml:space="preserve">&lt;</w:t>
      </w:r>
      <w:r>
        <w:t xml:space="preserve">); </w:t>
      </w:r>
      <w:r>
        <w:rPr>
          <w:rStyle w:val="CodeChar"/>
        </w:rPr>
        <w:t xml:space="preserve">00 02</w:t>
      </w:r>
      <w:r>
        <w:t xml:space="preserve"> big-endian (</w:t>
      </w:r>
      <w:r>
        <w:rPr>
          <w:rStyle w:val="CodeChar"/>
        </w:rPr>
        <w:t xml:space="preserve">&gt;</w:t>
      </w:r>
      <w:r>
        <w:t xml:space="preserve">); anything else → </w:t>
      </w:r>
      <w:r>
        <w:rPr>
          <w:rStyle w:val="CodeChar"/>
        </w:rPr>
        <w:t xml:space="preserve">ValueError("Not an STDF file")</w:t>
      </w:r>
      <w:r>
        <w:t xml:space="preserve">.</w:t>
      </w:r>
    </w:p>
    <w:p>
      <w:pPr>
        <w:pStyle w:val="ListParagraph"/>
        <w:numPr>
          <w:ilvl w:val="0"/>
          <w:numId w:val="8"/>
        </w:numPr>
      </w:pPr>
      <w:r>
        <w:t xml:space="preserve">Every subsequent integer and float uses that byte order.</w:t>
      </w:r>
    </w:p>
    <w:p>
      <w:pPr>
        <w:pStyle w:val="ListParagraph"/>
        <w:numPr>
          <w:ilvl w:val="0"/>
          <w:numId w:val="8"/>
        </w:numPr>
      </w:pPr>
      <w:r>
        <w:t xml:space="preserve">A record whose body is shorter than </w:t>
      </w:r>
      <w:r>
        <w:rPr>
          <w:rStyle w:val="CodeChar"/>
        </w:rPr>
        <w:t xml:space="preserve">REC_LEN</w:t>
      </w:r>
      <w:r>
        <w:t xml:space="preserve"> ends parsing with the warning "File truncated in the middle of a record"; parts already read are kept.</w:t>
      </w:r>
    </w:p>
    <w:p>
      <w:pPr>
        <w:pStyle w:val="ListParagraph"/>
        <w:numPr>
          <w:ilvl w:val="0"/>
          <w:numId w:val="8"/>
        </w:numPr>
      </w:pPr>
      <w:r>
        <w:t xml:space="preserve">Missing trailing fields are legal in STDF. The generic decoder returns </w:t>
      </w:r>
      <w:r>
        <w:rPr>
          <w:rStyle w:val="CodeChar"/>
        </w:rPr>
        <w:t xml:space="preserve">None</w:t>
      </w:r>
      <w:r>
        <w:t xml:space="preserve"> for any field past the end of the body.</w:t>
      </w:r>
    </w:p>
    <w:p>
      <w:pPr/>
      <w:r>
        <w:t xml:space="preserve">Data types: U1/U2/U4 unsigned, I1/I2/I4 signed, R4/R8 IEEE float, C1 one char, Cn = U1 length + bytes (decode </w:t>
      </w:r>
      <w:r>
        <w:rPr>
          <w:rStyle w:val="CodeChar"/>
        </w:rPr>
        <w:t xml:space="preserve">latin-1</w:t>
      </w:r>
      <w:r>
        <w:t xml:space="preserve">, strip), B1 one flag byte, Bn = U1 length + bytes.</w:t>
      </w:r>
    </w:p>
    <w:p>
      <w:pPr>
        <w:pStyle w:val="Heading3"/>
      </w:pPr>
      <w:r>
        <w:t xml:space="preserve">4.2 Records decoded</w:t>
      </w:r>
    </w:p>
    <w:tbl>
      <w:tblPr>
        <w:tblStyle w:val="TableGrid"/>
        <w:tblW w:w="0" w:type="auto"/>
        <w:tblLayout w:type="fixed"/>
        <w:tblLook w:val="04A0" w:firstRow="1" w:lastRow="0" w:firstColumn="0" w:lastColumn="0" w:noHBand="0" w:noVBand="1"/>
      </w:tblPr>
      <w:tblGrid>
        <w:gridCol w:w="1457"/>
        <w:gridCol w:w="1385"/>
        <w:gridCol w:w="3553"/>
        <w:gridCol w:w="2965"/>
      </w:tblGrid>
      <w:tr>
        <w:trPr>
          <w:tblHeader/>
        </w:trPr>
        <w:tc>
          <w:tcPr>
            <w:tcW w:w="1457" w:type="dxa"/>
            <w:shd w:val="clear" w:color="auto" w:fill="F2F2F2"/>
          </w:tcPr>
          <w:p>
            <w:pPr/>
            <w:r>
              <w:t xml:space="preserve">Record</w:t>
            </w:r>
          </w:p>
        </w:tc>
        <w:tc>
          <w:tcPr>
            <w:tcW w:w="1385" w:type="dxa"/>
            <w:shd w:val="clear" w:color="auto" w:fill="F2F2F2"/>
          </w:tcPr>
          <w:p>
            <w:pPr/>
            <w:r>
              <w:t xml:space="preserve">Type,sub</w:t>
            </w:r>
          </w:p>
        </w:tc>
        <w:tc>
          <w:tcPr>
            <w:tcW w:w="3553" w:type="dxa"/>
            <w:shd w:val="clear" w:color="auto" w:fill="F2F2F2"/>
          </w:tcPr>
          <w:p>
            <w:pPr/>
            <w:r>
              <w:t xml:space="preserve">Fields used</w:t>
            </w:r>
          </w:p>
        </w:tc>
        <w:tc>
          <w:tcPr>
            <w:tcW w:w="2965" w:type="dxa"/>
            <w:shd w:val="clear" w:color="auto" w:fill="F2F2F2"/>
          </w:tcPr>
          <w:p>
            <w:pPr/>
            <w:r>
              <w:t xml:space="preserve">Purpose</w:t>
            </w:r>
          </w:p>
        </w:tc>
      </w:tr>
      <w:tr>
        <w:tc>
          <w:tcPr>
            <w:tcW w:w="1457" w:type="dxa"/>
          </w:tcPr>
          <w:p>
            <w:pPr/>
            <w:r>
              <w:t xml:space="preserve">FAR</w:t>
            </w:r>
          </w:p>
        </w:tc>
        <w:tc>
          <w:tcPr>
            <w:tcW w:w="1385" w:type="dxa"/>
          </w:tcPr>
          <w:p>
            <w:pPr/>
            <w:r>
              <w:t xml:space="preserve">0,10</w:t>
            </w:r>
          </w:p>
        </w:tc>
        <w:tc>
          <w:tcPr>
            <w:tcW w:w="3553" w:type="dxa"/>
          </w:tcPr>
          <w:p>
            <w:pPr/>
            <w:r>
              <w:rPr>
                <w:rStyle w:val="CodeChar"/>
              </w:rPr>
              <w:t xml:space="preserve">CPU_TYP</w:t>
            </w:r>
            <w:r>
              <w:t xml:space="preserve">, </w:t>
            </w:r>
            <w:r>
              <w:rPr>
                <w:rStyle w:val="CodeChar"/>
              </w:rPr>
              <w:t xml:space="preserve">STDF_VER</w:t>
            </w:r>
          </w:p>
        </w:tc>
        <w:tc>
          <w:tcPr>
            <w:tcW w:w="2965" w:type="dxa"/>
          </w:tcPr>
          <w:p>
            <w:pPr/>
            <w:r>
              <w:t xml:space="preserve">Byte order check</w:t>
            </w:r>
          </w:p>
        </w:tc>
      </w:tr>
      <w:tr>
        <w:tc>
          <w:tcPr>
            <w:tcW w:w="1457" w:type="dxa"/>
          </w:tcPr>
          <w:p>
            <w:pPr/>
            <w:r>
              <w:t xml:space="preserve">MIR</w:t>
            </w:r>
          </w:p>
        </w:tc>
        <w:tc>
          <w:tcPr>
            <w:tcW w:w="1385" w:type="dxa"/>
          </w:tcPr>
          <w:p>
            <w:pPr/>
            <w:r>
              <w:t xml:space="preserve">1,10</w:t>
            </w:r>
          </w:p>
        </w:tc>
        <w:tc>
          <w:tcPr>
            <w:tcW w:w="3553" w:type="dxa"/>
          </w:tcPr>
          <w:p>
            <w:pPr/>
            <w:r>
              <w:t xml:space="preserve">All 38 fields through </w:t>
            </w:r>
            <w:r>
              <w:rPr>
                <w:rStyle w:val="CodeChar"/>
              </w:rPr>
              <w:t xml:space="preserve">SUPR_NAM</w:t>
            </w:r>
          </w:p>
        </w:tc>
        <w:tc>
          <w:tcPr>
            <w:tcW w:w="2965" w:type="dxa"/>
          </w:tcPr>
          <w:p>
            <w:pPr/>
            <w:r>
              <w:t xml:space="preserve">Lot, sublot, part type, program, tester, temp, start time</w:t>
            </w:r>
          </w:p>
        </w:tc>
      </w:tr>
      <w:tr>
        <w:tc>
          <w:tcPr>
            <w:tcW w:w="1457" w:type="dxa"/>
          </w:tcPr>
          <w:p>
            <w:pPr/>
            <w:r>
              <w:t xml:space="preserve">MRR</w:t>
            </w:r>
          </w:p>
        </w:tc>
        <w:tc>
          <w:tcPr>
            <w:tcW w:w="1385" w:type="dxa"/>
          </w:tcPr>
          <w:p>
            <w:pPr/>
            <w:r>
              <w:t xml:space="preserve">1,20</w:t>
            </w:r>
          </w:p>
        </w:tc>
        <w:tc>
          <w:tcPr>
            <w:tcW w:w="3553" w:type="dxa"/>
          </w:tcPr>
          <w:p>
            <w:pPr/>
            <w:r>
              <w:rPr>
                <w:rStyle w:val="CodeChar"/>
              </w:rPr>
              <w:t xml:space="preserve">FINISH_T</w:t>
            </w:r>
            <w:r>
              <w:t xml:space="preserve">, </w:t>
            </w:r>
            <w:r>
              <w:rPr>
                <w:rStyle w:val="CodeChar"/>
              </w:rPr>
              <w:t xml:space="preserve">DISP_COD</w:t>
            </w:r>
          </w:p>
        </w:tc>
        <w:tc>
          <w:tcPr>
            <w:tcW w:w="2965" w:type="dxa"/>
          </w:tcPr>
          <w:p>
            <w:pPr/>
            <w:r>
              <w:t xml:space="preserve">End time</w:t>
            </w:r>
          </w:p>
        </w:tc>
      </w:tr>
      <w:tr>
        <w:tc>
          <w:tcPr>
            <w:tcW w:w="1457" w:type="dxa"/>
          </w:tcPr>
          <w:p>
            <w:pPr/>
            <w:r>
              <w:t xml:space="preserve">HBR / SBR</w:t>
            </w:r>
          </w:p>
        </w:tc>
        <w:tc>
          <w:tcPr>
            <w:tcW w:w="1385" w:type="dxa"/>
          </w:tcPr>
          <w:p>
            <w:pPr/>
            <w:r>
              <w:t xml:space="preserve">1,40 / 1,50</w:t>
            </w:r>
          </w:p>
        </w:tc>
        <w:tc>
          <w:tcPr>
            <w:tcW w:w="3553" w:type="dxa"/>
          </w:tcPr>
          <w:p>
            <w:pPr/>
            <w:r>
              <w:rPr>
                <w:rStyle w:val="CodeChar"/>
              </w:rPr>
              <w:t xml:space="preserve">HEAD_NUM</w:t>
            </w:r>
            <w:r>
              <w:t xml:space="preserve">, </w:t>
            </w:r>
            <w:r>
              <w:rPr>
                <w:rStyle w:val="CodeChar"/>
              </w:rPr>
              <w:t xml:space="preserve">SITE_NUM</w:t>
            </w:r>
            <w:r>
              <w:t xml:space="preserve">, </w:t>
            </w:r>
            <w:r>
              <w:rPr>
                <w:rStyle w:val="CodeChar"/>
              </w:rPr>
              <w:t xml:space="preserve">BIN_NUM</w:t>
            </w:r>
            <w:r>
              <w:t xml:space="preserve">, </w:t>
            </w:r>
            <w:r>
              <w:rPr>
                <w:rStyle w:val="CodeChar"/>
              </w:rPr>
              <w:t xml:space="preserve">BIN_CNT</w:t>
            </w:r>
            <w:r>
              <w:t xml:space="preserve">, </w:t>
            </w:r>
            <w:r>
              <w:rPr>
                <w:rStyle w:val="CodeChar"/>
              </w:rPr>
              <w:t xml:space="preserve">BIN_PF</w:t>
            </w:r>
            <w:r>
              <w:t xml:space="preserve">, </w:t>
            </w:r>
            <w:r>
              <w:rPr>
                <w:rStyle w:val="CodeChar"/>
              </w:rPr>
              <w:t xml:space="preserve">BIN_NAM</w:t>
            </w:r>
          </w:p>
        </w:tc>
        <w:tc>
          <w:tcPr>
            <w:tcW w:w="2965" w:type="dxa"/>
          </w:tcPr>
          <w:p>
            <w:pPr/>
            <w:r>
              <w:t xml:space="preserve">Bin names, pass/fail class, tester summary counts</w:t>
            </w:r>
          </w:p>
        </w:tc>
      </w:tr>
      <w:tr>
        <w:tc>
          <w:tcPr>
            <w:tcW w:w="1457" w:type="dxa"/>
          </w:tcPr>
          <w:p>
            <w:pPr/>
            <w:r>
              <w:t xml:space="preserve">WIR</w:t>
            </w:r>
          </w:p>
        </w:tc>
        <w:tc>
          <w:tcPr>
            <w:tcW w:w="1385" w:type="dxa"/>
          </w:tcPr>
          <w:p>
            <w:pPr/>
            <w:r>
              <w:t xml:space="preserve">2,10</w:t>
            </w:r>
          </w:p>
        </w:tc>
        <w:tc>
          <w:tcPr>
            <w:tcW w:w="3553" w:type="dxa"/>
          </w:tcPr>
          <w:p>
            <w:pPr/>
            <w:r>
              <w:rPr>
                <w:rStyle w:val="CodeChar"/>
              </w:rPr>
              <w:t xml:space="preserve">HEAD_NUM</w:t>
            </w:r>
            <w:r>
              <w:t xml:space="preserve">, </w:t>
            </w:r>
            <w:r>
              <w:rPr>
                <w:rStyle w:val="CodeChar"/>
              </w:rPr>
              <w:t xml:space="preserve">START_T</w:t>
            </w:r>
            <w:r>
              <w:t xml:space="preserve">, </w:t>
            </w:r>
            <w:r>
              <w:rPr>
                <w:rStyle w:val="CodeChar"/>
              </w:rPr>
              <w:t xml:space="preserve">WAFER_ID</w:t>
            </w:r>
          </w:p>
        </w:tc>
        <w:tc>
          <w:tcPr>
            <w:tcW w:w="2965" w:type="dxa"/>
          </w:tcPr>
          <w:p>
            <w:pPr/>
            <w:r>
              <w:t xml:space="preserve">Opens a wafer for its head</w:t>
            </w:r>
          </w:p>
        </w:tc>
      </w:tr>
      <w:tr>
        <w:tc>
          <w:tcPr>
            <w:tcW w:w="1457" w:type="dxa"/>
          </w:tcPr>
          <w:p>
            <w:pPr/>
            <w:r>
              <w:t xml:space="preserve">WRR</w:t>
            </w:r>
          </w:p>
        </w:tc>
        <w:tc>
          <w:tcPr>
            <w:tcW w:w="1385" w:type="dxa"/>
          </w:tcPr>
          <w:p>
            <w:pPr/>
            <w:r>
              <w:t xml:space="preserve">2,20</w:t>
            </w:r>
          </w:p>
        </w:tc>
        <w:tc>
          <w:tcPr>
            <w:tcW w:w="3553" w:type="dxa"/>
          </w:tcPr>
          <w:p>
            <w:pPr/>
            <w:r>
              <w:rPr>
                <w:rStyle w:val="CodeChar"/>
              </w:rPr>
              <w:t xml:space="preserve">FINISH_T</w:t>
            </w:r>
            <w:r>
              <w:t xml:space="preserve">, </w:t>
            </w:r>
            <w:r>
              <w:rPr>
                <w:rStyle w:val="CodeChar"/>
              </w:rPr>
              <w:t xml:space="preserve">PART_CNT</w:t>
            </w:r>
            <w:r>
              <w:t xml:space="preserve">, </w:t>
            </w:r>
            <w:r>
              <w:rPr>
                <w:rStyle w:val="CodeChar"/>
              </w:rPr>
              <w:t xml:space="preserve">RTST_CNT</w:t>
            </w:r>
            <w:r>
              <w:t xml:space="preserve">, </w:t>
            </w:r>
            <w:r>
              <w:rPr>
                <w:rStyle w:val="CodeChar"/>
              </w:rPr>
              <w:t xml:space="preserve">ABRT_CNT</w:t>
            </w:r>
            <w:r>
              <w:t xml:space="preserve">, </w:t>
            </w:r>
            <w:r>
              <w:rPr>
                <w:rStyle w:val="CodeChar"/>
              </w:rPr>
              <w:t xml:space="preserve">GOOD_CNT</w:t>
            </w:r>
            <w:r>
              <w:t xml:space="preserve">, </w:t>
            </w:r>
            <w:r>
              <w:rPr>
                <w:rStyle w:val="CodeChar"/>
              </w:rPr>
              <w:t xml:space="preserve">FUNC_CNT</w:t>
            </w:r>
            <w:r>
              <w:t xml:space="preserve">, </w:t>
            </w:r>
            <w:r>
              <w:rPr>
                <w:rStyle w:val="CodeChar"/>
              </w:rPr>
              <w:t xml:space="preserve">WAFER_ID</w:t>
            </w:r>
          </w:p>
        </w:tc>
        <w:tc>
          <w:tcPr>
            <w:tcW w:w="2965" w:type="dxa"/>
          </w:tcPr>
          <w:p>
            <w:pPr/>
            <w:r>
              <w:t xml:space="preserve">Closes a wafer</w:t>
            </w:r>
          </w:p>
        </w:tc>
      </w:tr>
      <w:tr>
        <w:tc>
          <w:tcPr>
            <w:tcW w:w="1457" w:type="dxa"/>
          </w:tcPr>
          <w:p>
            <w:pPr/>
            <w:r>
              <w:t xml:space="preserve">PIR</w:t>
            </w:r>
          </w:p>
        </w:tc>
        <w:tc>
          <w:tcPr>
            <w:tcW w:w="1385" w:type="dxa"/>
          </w:tcPr>
          <w:p>
            <w:pPr/>
            <w:r>
              <w:t xml:space="preserve">5,10</w:t>
            </w:r>
          </w:p>
        </w:tc>
        <w:tc>
          <w:tcPr>
            <w:tcW w:w="3553" w:type="dxa"/>
          </w:tcPr>
          <w:p>
            <w:pPr/>
            <w:r>
              <w:rPr>
                <w:rStyle w:val="CodeChar"/>
              </w:rPr>
              <w:t xml:space="preserve">HEAD_NUM</w:t>
            </w:r>
            <w:r>
              <w:t xml:space="preserve">, </w:t>
            </w:r>
            <w:r>
              <w:rPr>
                <w:rStyle w:val="CodeChar"/>
              </w:rPr>
              <w:t xml:space="preserve">SITE_NUM</w:t>
            </w:r>
          </w:p>
        </w:tc>
        <w:tc>
          <w:tcPr>
            <w:tcW w:w="2965" w:type="dxa"/>
          </w:tcPr>
          <w:p>
            <w:pPr/>
            <w:r>
              <w:t xml:space="preserve">Opens a part on a head/site</w:t>
            </w:r>
          </w:p>
        </w:tc>
      </w:tr>
      <w:tr>
        <w:tc>
          <w:tcPr>
            <w:tcW w:w="1457" w:type="dxa"/>
          </w:tcPr>
          <w:p>
            <w:pPr/>
            <w:r>
              <w:t xml:space="preserve">PRR</w:t>
            </w:r>
          </w:p>
        </w:tc>
        <w:tc>
          <w:tcPr>
            <w:tcW w:w="1385" w:type="dxa"/>
          </w:tcPr>
          <w:p>
            <w:pPr/>
            <w:r>
              <w:t xml:space="preserve">5,20</w:t>
            </w:r>
          </w:p>
        </w:tc>
        <w:tc>
          <w:tcPr>
            <w:tcW w:w="3553" w:type="dxa"/>
          </w:tcPr>
          <w:p>
            <w:pPr/>
            <w:r>
              <w:t xml:space="preserve">17-byte fixed prefix + </w:t>
            </w:r>
            <w:r>
              <w:rPr>
                <w:rStyle w:val="CodeChar"/>
              </w:rPr>
              <w:t xml:space="preserve">PART_ID</w:t>
            </w:r>
          </w:p>
        </w:tc>
        <w:tc>
          <w:tcPr>
            <w:tcW w:w="2965" w:type="dxa"/>
          </w:tcPr>
          <w:p>
            <w:pPr/>
            <w:r>
              <w:t xml:space="preserve">Closes a part: flags, bins, X/Y</w:t>
            </w:r>
          </w:p>
        </w:tc>
      </w:tr>
      <w:tr>
        <w:tc>
          <w:tcPr>
            <w:tcW w:w="1457" w:type="dxa"/>
          </w:tcPr>
          <w:p>
            <w:pPr/>
            <w:r>
              <w:t xml:space="preserve">TSR</w:t>
            </w:r>
          </w:p>
        </w:tc>
        <w:tc>
          <w:tcPr>
            <w:tcW w:w="1385" w:type="dxa"/>
          </w:tcPr>
          <w:p>
            <w:pPr/>
            <w:r>
              <w:t xml:space="preserve">10,30</w:t>
            </w:r>
          </w:p>
        </w:tc>
        <w:tc>
          <w:tcPr>
            <w:tcW w:w="3553" w:type="dxa"/>
          </w:tcPr>
          <w:p>
            <w:pPr/>
            <w:r>
              <w:rPr>
                <w:rStyle w:val="CodeChar"/>
              </w:rPr>
              <w:t xml:space="preserve">TEST_TYP</w:t>
            </w:r>
            <w:r>
              <w:t xml:space="preserve">, </w:t>
            </w:r>
            <w:r>
              <w:rPr>
                <w:rStyle w:val="CodeChar"/>
              </w:rPr>
              <w:t xml:space="preserve">TEST_NUM</w:t>
            </w:r>
            <w:r>
              <w:t xml:space="preserve">, </w:t>
            </w:r>
            <w:r>
              <w:rPr>
                <w:rStyle w:val="CodeChar"/>
              </w:rPr>
              <w:t xml:space="preserve">EXEC_CNT</w:t>
            </w:r>
            <w:r>
              <w:t xml:space="preserve">, </w:t>
            </w:r>
            <w:r>
              <w:rPr>
                <w:rStyle w:val="CodeChar"/>
              </w:rPr>
              <w:t xml:space="preserve">FAIL_CNT</w:t>
            </w:r>
            <w:r>
              <w:t xml:space="preserve">, </w:t>
            </w:r>
            <w:r>
              <w:rPr>
                <w:rStyle w:val="CodeChar"/>
              </w:rPr>
              <w:t xml:space="preserve">TEST_NAM</w:t>
            </w:r>
          </w:p>
        </w:tc>
        <w:tc>
          <w:tcPr>
            <w:tcW w:w="2965" w:type="dxa"/>
          </w:tcPr>
          <w:p>
            <w:pPr/>
            <w:r>
              <w:t xml:space="preserve">Test names when PTRs omit them</w:t>
            </w:r>
          </w:p>
        </w:tc>
      </w:tr>
      <w:tr>
        <w:tc>
          <w:tcPr>
            <w:tcW w:w="1457" w:type="dxa"/>
          </w:tcPr>
          <w:p>
            <w:pPr/>
            <w:r>
              <w:t xml:space="preserve">PTR</w:t>
            </w:r>
          </w:p>
        </w:tc>
        <w:tc>
          <w:tcPr>
            <w:tcW w:w="1385" w:type="dxa"/>
          </w:tcPr>
          <w:p>
            <w:pPr/>
            <w:r>
              <w:t xml:space="preserve">15,10</w:t>
            </w:r>
          </w:p>
        </w:tc>
        <w:tc>
          <w:tcPr>
            <w:tcW w:w="3553" w:type="dxa"/>
          </w:tcPr>
          <w:p>
            <w:pPr/>
            <w:r>
              <w:t xml:space="preserve">12-byte fixed prefix; tail once per test</w:t>
            </w:r>
          </w:p>
        </w:tc>
        <w:tc>
          <w:tcPr>
            <w:tcW w:w="2965" w:type="dxa"/>
          </w:tcPr>
          <w:p>
            <w:pPr/>
            <w:r>
              <w:t xml:space="preserve">Parametric value and limits</w:t>
            </w:r>
          </w:p>
        </w:tc>
      </w:tr>
      <w:tr>
        <w:tc>
          <w:tcPr>
            <w:tcW w:w="1457" w:type="dxa"/>
          </w:tcPr>
          <w:p>
            <w:pPr/>
            <w:r>
              <w:t xml:space="preserve">MPR</w:t>
            </w:r>
          </w:p>
        </w:tc>
        <w:tc>
          <w:tcPr>
            <w:tcW w:w="1385" w:type="dxa"/>
          </w:tcPr>
          <w:p>
            <w:pPr/>
            <w:r>
              <w:t xml:space="preserve">15,15</w:t>
            </w:r>
          </w:p>
        </w:tc>
        <w:tc>
          <w:tcPr>
            <w:tcW w:w="3553" w:type="dxa"/>
          </w:tcPr>
          <w:p>
            <w:pPr/>
            <w:r>
              <w:t xml:space="preserve">First 7 bytes</w:t>
            </w:r>
          </w:p>
        </w:tc>
        <w:tc>
          <w:tcPr>
            <w:tcW w:w="2965" w:type="dxa"/>
          </w:tcPr>
          <w:p>
            <w:pPr/>
            <w:r>
              <w:t xml:space="preserve">Pass/fail only</w:t>
            </w:r>
          </w:p>
        </w:tc>
      </w:tr>
      <w:tr>
        <w:tc>
          <w:tcPr>
            <w:tcW w:w="1457" w:type="dxa"/>
          </w:tcPr>
          <w:p>
            <w:pPr/>
            <w:r>
              <w:t xml:space="preserve">FTR</w:t>
            </w:r>
          </w:p>
        </w:tc>
        <w:tc>
          <w:tcPr>
            <w:tcW w:w="1385" w:type="dxa"/>
          </w:tcPr>
          <w:p>
            <w:pPr/>
            <w:r>
              <w:t xml:space="preserve">15,20</w:t>
            </w:r>
          </w:p>
        </w:tc>
        <w:tc>
          <w:tcPr>
            <w:tcW w:w="3553" w:type="dxa"/>
          </w:tcPr>
          <w:p>
            <w:pPr/>
            <w:r>
              <w:t xml:space="preserve">First 7 bytes</w:t>
            </w:r>
          </w:p>
        </w:tc>
        <w:tc>
          <w:tcPr>
            <w:tcW w:w="2965" w:type="dxa"/>
          </w:tcPr>
          <w:p>
            <w:pPr/>
            <w:r>
              <w:t xml:space="preserve">Pass/fail only</w:t>
            </w:r>
          </w:p>
        </w:tc>
      </w:tr>
    </w:tbl>
    <w:p>
      <w:pPr>
        <w:pStyle w:val="Heading3"/>
      </w:pPr>
      <w:r>
        <w:t xml:space="preserve">4.3 Fast paths (SHOULD, for speed)</w:t>
      </w:r>
    </w:p>
    <w:p>
      <w:pPr/>
      <w:r>
        <w:t xml:space="preserve">PTR, PRR, PIR and FTR are 95%+ of records. Decode their fixed prefix with one precompiled </w:t>
      </w:r>
      <w:r>
        <w:rPr>
          <w:rStyle w:val="CodeChar"/>
        </w:rPr>
        <w:t xml:space="preserve">struct.Struct</w:t>
      </w:r>
      <w:r>
        <w:t xml:space="preserve"> each:</w:t>
      </w:r>
    </w:p>
    <w:tbl>
      <w:tblPr>
        <w:tblStyle w:val="TableGrid"/>
        <w:tblW w:w="0" w:type="auto"/>
        <w:tblLayout w:type="fixed"/>
        <w:tblLook w:val="04A0" w:firstRow="1" w:lastRow="0" w:firstColumn="0" w:lastColumn="0" w:noHBand="0" w:noVBand="1"/>
      </w:tblPr>
      <w:tblGrid>
        <w:gridCol w:w="1505"/>
        <w:gridCol w:w="2935"/>
        <w:gridCol w:w="4920"/>
      </w:tblGrid>
      <w:tr>
        <w:trPr>
          <w:tblHeader/>
        </w:trPr>
        <w:tc>
          <w:tcPr>
            <w:tcW w:w="1505" w:type="dxa"/>
            <w:shd w:val="clear" w:color="auto" w:fill="F2F2F2"/>
          </w:tcPr>
          <w:p>
            <w:pPr/>
            <w:r>
              <w:t xml:space="preserve">Record</w:t>
            </w:r>
          </w:p>
        </w:tc>
        <w:tc>
          <w:tcPr>
            <w:tcW w:w="2935" w:type="dxa"/>
            <w:shd w:val="clear" w:color="auto" w:fill="F2F2F2"/>
          </w:tcPr>
          <w:p>
            <w:pPr/>
            <w:r>
              <w:t xml:space="preserve">Format (after byte-order char)</w:t>
            </w:r>
          </w:p>
        </w:tc>
        <w:tc>
          <w:tcPr>
            <w:tcW w:w="4920" w:type="dxa"/>
            <w:shd w:val="clear" w:color="auto" w:fill="F2F2F2"/>
          </w:tcPr>
          <w:p>
            <w:pPr/>
            <w:r>
              <w:t xml:space="preserve">Fields</w:t>
            </w:r>
          </w:p>
        </w:tc>
      </w:tr>
      <w:tr>
        <w:tc>
          <w:tcPr>
            <w:tcW w:w="1505" w:type="dxa"/>
          </w:tcPr>
          <w:p>
            <w:pPr/>
            <w:r>
              <w:t xml:space="preserve">PTR</w:t>
            </w:r>
          </w:p>
        </w:tc>
        <w:tc>
          <w:tcPr>
            <w:tcW w:w="2935" w:type="dxa"/>
          </w:tcPr>
          <w:p>
            <w:pPr/>
            <w:r>
              <w:rPr>
                <w:rStyle w:val="CodeChar"/>
              </w:rPr>
              <w:t xml:space="preserve">IBBBBf</w:t>
            </w:r>
            <w:r>
              <w:t xml:space="preserve"> (12 B)</w:t>
            </w:r>
          </w:p>
        </w:tc>
        <w:tc>
          <w:tcPr>
            <w:tcW w:w="4920" w:type="dxa"/>
          </w:tcPr>
          <w:p>
            <w:pPr/>
            <w:r>
              <w:rPr>
                <w:rStyle w:val="CodeChar"/>
              </w:rPr>
              <w:t xml:space="preserve">TEST_NUM HEAD SITE TEST_FLG PARM_FLG RESULT</w:t>
            </w:r>
          </w:p>
        </w:tc>
      </w:tr>
      <w:tr>
        <w:tc>
          <w:tcPr>
            <w:tcW w:w="1505" w:type="dxa"/>
          </w:tcPr>
          <w:p>
            <w:pPr/>
            <w:r>
              <w:t xml:space="preserve">FTR / MPR</w:t>
            </w:r>
          </w:p>
        </w:tc>
        <w:tc>
          <w:tcPr>
            <w:tcW w:w="2935" w:type="dxa"/>
          </w:tcPr>
          <w:p>
            <w:pPr/>
            <w:r>
              <w:rPr>
                <w:rStyle w:val="CodeChar"/>
              </w:rPr>
              <w:t xml:space="preserve">IBBB</w:t>
            </w:r>
            <w:r>
              <w:t xml:space="preserve"> (7 B)</w:t>
            </w:r>
          </w:p>
        </w:tc>
        <w:tc>
          <w:tcPr>
            <w:tcW w:w="4920" w:type="dxa"/>
          </w:tcPr>
          <w:p>
            <w:pPr/>
            <w:r>
              <w:rPr>
                <w:rStyle w:val="CodeChar"/>
              </w:rPr>
              <w:t xml:space="preserve">TEST_NUM HEAD SITE TEST_FLG</w:t>
            </w:r>
          </w:p>
        </w:tc>
      </w:tr>
      <w:tr>
        <w:tc>
          <w:tcPr>
            <w:tcW w:w="1505" w:type="dxa"/>
          </w:tcPr>
          <w:p>
            <w:pPr/>
            <w:r>
              <w:t xml:space="preserve">PRR</w:t>
            </w:r>
          </w:p>
        </w:tc>
        <w:tc>
          <w:tcPr>
            <w:tcW w:w="2935" w:type="dxa"/>
          </w:tcPr>
          <w:p>
            <w:pPr/>
            <w:r>
              <w:rPr>
                <w:rStyle w:val="CodeChar"/>
              </w:rPr>
              <w:t xml:space="preserve">BBBHHHhhI</w:t>
            </w:r>
            <w:r>
              <w:t xml:space="preserve"> (17 B)</w:t>
            </w:r>
          </w:p>
        </w:tc>
        <w:tc>
          <w:tcPr>
            <w:tcW w:w="4920" w:type="dxa"/>
          </w:tcPr>
          <w:p>
            <w:pPr/>
            <w:r>
              <w:rPr>
                <w:rStyle w:val="CodeChar"/>
              </w:rPr>
              <w:t xml:space="preserve">HEAD SITE PART_FLG NUM_TEST HARD_BIN SOFT_BIN X_COORD Y_COORD TEST_T</w:t>
            </w:r>
          </w:p>
        </w:tc>
      </w:tr>
      <w:tr>
        <w:tc>
          <w:tcPr>
            <w:tcW w:w="1505" w:type="dxa"/>
          </w:tcPr>
          <w:p>
            <w:pPr/>
            <w:r>
              <w:t xml:space="preserve">PIR</w:t>
            </w:r>
          </w:p>
        </w:tc>
        <w:tc>
          <w:tcPr>
            <w:tcW w:w="2935" w:type="dxa"/>
          </w:tcPr>
          <w:p>
            <w:pPr/>
            <w:r>
              <w:rPr>
                <w:rStyle w:val="CodeChar"/>
              </w:rPr>
              <w:t xml:space="preserve">BB</w:t>
            </w:r>
          </w:p>
        </w:tc>
        <w:tc>
          <w:tcPr>
            <w:tcW w:w="4920" w:type="dxa"/>
          </w:tcPr>
          <w:p>
            <w:pPr/>
            <w:r>
              <w:rPr>
                <w:rStyle w:val="CodeChar"/>
              </w:rPr>
              <w:t xml:space="preserve">HEAD SITE</w:t>
            </w:r>
          </w:p>
        </w:tc>
      </w:tr>
    </w:tbl>
    <w:p>
      <w:pPr/>
      <w:r>
        <w:t xml:space="preserve">The PTR tail (</w:t>
      </w:r>
      <w:r>
        <w:rPr>
          <w:rStyle w:val="CodeChar"/>
        </w:rPr>
        <w:t xml:space="preserve">TEST_TXT ALARM_ID OPT_FLAG RES_SCAL LLM_SCAL HLM_SCAL LO_LIMIT HI_LIMIT UNITS</w:t>
      </w:r>
      <w:r>
        <w:t xml:space="preserve">) is decoded only until a PTR carrying </w:t>
      </w:r>
      <w:r>
        <w:rPr>
          <w:rStyle w:val="CodeChar"/>
        </w:rPr>
        <w:t xml:space="preserve">OPT_FLAG</w:t>
      </w:r>
      <w:r>
        <w:t xml:space="preserve"> has been seen for that test number (</w:t>
      </w:r>
      <w:r>
        <w:rPr>
          <w:rStyle w:val="CodeChar"/>
        </w:rPr>
        <w:t xml:space="preserve">TestInfo.meta_done</w:t>
      </w:r>
      <w:r>
        <w:t xml:space="preserve">). STDF lets later PTRs omit these default fields.</w:t>
      </w:r>
    </w:p>
    <w:p>
      <w:pPr>
        <w:pStyle w:val="Heading3"/>
      </w:pPr>
      <w:r>
        <w:t xml:space="preserve">4.4 Flag semantics</w:t>
      </w:r>
    </w:p>
    <w:tbl>
      <w:tblPr>
        <w:tblStyle w:val="TableGrid"/>
        <w:tblW w:w="0" w:type="auto"/>
        <w:tblLayout w:type="fixed"/>
        <w:tblLook w:val="04A0" w:firstRow="1" w:lastRow="0" w:firstColumn="0" w:lastColumn="0" w:noHBand="0" w:noVBand="1"/>
      </w:tblPr>
      <w:tblGrid>
        <w:gridCol w:w="2338"/>
        <w:gridCol w:w="1464"/>
        <w:gridCol w:w="2704"/>
        <w:gridCol w:w="2854"/>
      </w:tblGrid>
      <w:tr>
        <w:trPr>
          <w:tblHeader/>
        </w:trPr>
        <w:tc>
          <w:tcPr>
            <w:tcW w:w="2338" w:type="dxa"/>
            <w:shd w:val="clear" w:color="auto" w:fill="F2F2F2"/>
          </w:tcPr>
          <w:p>
            <w:pPr/>
            <w:r>
              <w:t xml:space="preserve">Flag</w:t>
            </w:r>
          </w:p>
        </w:tc>
        <w:tc>
          <w:tcPr>
            <w:tcW w:w="1464" w:type="dxa"/>
            <w:shd w:val="clear" w:color="auto" w:fill="F2F2F2"/>
          </w:tcPr>
          <w:p>
            <w:pPr/>
            <w:r>
              <w:t xml:space="preserve">Bit</w:t>
            </w:r>
          </w:p>
        </w:tc>
        <w:tc>
          <w:tcPr>
            <w:tcW w:w="2704" w:type="dxa"/>
            <w:shd w:val="clear" w:color="auto" w:fill="F2F2F2"/>
          </w:tcPr>
          <w:p>
            <w:pPr/>
            <w:r>
              <w:t xml:space="preserve">Meaning</w:t>
            </w:r>
          </w:p>
        </w:tc>
        <w:tc>
          <w:tcPr>
            <w:tcW w:w="2854" w:type="dxa"/>
            <w:shd w:val="clear" w:color="auto" w:fill="F2F2F2"/>
          </w:tcPr>
          <w:p>
            <w:pPr/>
            <w:r>
              <w:t xml:space="preserve">Reader action</w:t>
            </w:r>
          </w:p>
        </w:tc>
      </w:tr>
      <w:tr>
        <w:tc>
          <w:tcPr>
            <w:tcW w:w="2338" w:type="dxa"/>
          </w:tcPr>
          <w:p>
            <w:pPr/>
            <w:r>
              <w:t xml:space="preserve">PTR/FTR </w:t>
            </w:r>
            <w:r>
              <w:rPr>
                <w:rStyle w:val="CodeChar"/>
              </w:rPr>
              <w:t xml:space="preserve">TEST_FLG</w:t>
            </w:r>
          </w:p>
        </w:tc>
        <w:tc>
          <w:tcPr>
            <w:tcW w:w="1464" w:type="dxa"/>
          </w:tcPr>
          <w:p>
            <w:pPr/>
            <w:r>
              <w:t xml:space="preserve">0x80</w:t>
            </w:r>
          </w:p>
        </w:tc>
        <w:tc>
          <w:tcPr>
            <w:tcW w:w="2704" w:type="dxa"/>
          </w:tcPr>
          <w:p>
            <w:pPr/>
            <w:r>
              <w:t xml:space="preserve">Test failed</w:t>
            </w:r>
          </w:p>
        </w:tc>
        <w:tc>
          <w:tcPr>
            <w:tcW w:w="2854" w:type="dxa"/>
          </w:tcPr>
          <w:p>
            <w:pPr/>
            <w:r>
              <w:rPr>
                <w:rStyle w:val="CodeChar"/>
              </w:rPr>
              <w:t xml:space="preserve">failed = True</w:t>
            </w:r>
          </w:p>
        </w:tc>
      </w:tr>
      <w:tr>
        <w:tc>
          <w:tcPr>
            <w:tcW w:w="2338" w:type="dxa"/>
          </w:tcPr>
          <w:p>
            <w:pPr/>
          </w:p>
        </w:tc>
        <w:tc>
          <w:tcPr>
            <w:tcW w:w="1464" w:type="dxa"/>
          </w:tcPr>
          <w:p>
            <w:pPr/>
            <w:r>
              <w:t xml:space="preserve">0x40</w:t>
            </w:r>
          </w:p>
        </w:tc>
        <w:tc>
          <w:tcPr>
            <w:tcW w:w="2704" w:type="dxa"/>
          </w:tcPr>
          <w:p>
            <w:pPr/>
            <w:r>
              <w:t xml:space="preserve">Pass/fail flag invalid</w:t>
            </w:r>
          </w:p>
        </w:tc>
        <w:tc>
          <w:tcPr>
            <w:tcW w:w="2854" w:type="dxa"/>
          </w:tcPr>
          <w:p>
            <w:pPr/>
            <w:r>
              <w:t xml:space="preserve">PTR: recompute against limits. FTR/MPR: treat as pass</w:t>
            </w:r>
          </w:p>
        </w:tc>
      </w:tr>
      <w:tr>
        <w:tc>
          <w:tcPr>
            <w:tcW w:w="2338" w:type="dxa"/>
          </w:tcPr>
          <w:p>
            <w:pPr/>
          </w:p>
        </w:tc>
        <w:tc>
          <w:tcPr>
            <w:tcW w:w="1464" w:type="dxa"/>
          </w:tcPr>
          <w:p>
            <w:pPr/>
            <w:r>
              <w:t xml:space="preserve">0x02</w:t>
            </w:r>
          </w:p>
        </w:tc>
        <w:tc>
          <w:tcPr>
            <w:tcW w:w="2704" w:type="dxa"/>
          </w:tcPr>
          <w:p>
            <w:pPr/>
            <w:r>
              <w:t xml:space="preserve">Result invalid</w:t>
            </w:r>
          </w:p>
        </w:tc>
        <w:tc>
          <w:tcPr>
            <w:tcW w:w="2854" w:type="dxa"/>
          </w:tcPr>
          <w:p>
            <w:pPr/>
            <w:r>
              <w:t xml:space="preserve">Count the execution, do not store the value</w:t>
            </w:r>
          </w:p>
        </w:tc>
      </w:tr>
      <w:tr>
        <w:tc>
          <w:tcPr>
            <w:tcW w:w="2338" w:type="dxa"/>
          </w:tcPr>
          <w:p>
            <w:pPr/>
          </w:p>
        </w:tc>
        <w:tc>
          <w:tcPr>
            <w:tcW w:w="1464" w:type="dxa"/>
          </w:tcPr>
          <w:p>
            <w:pPr/>
            <w:r>
              <w:t xml:space="preserve">0x10</w:t>
            </w:r>
          </w:p>
        </w:tc>
        <w:tc>
          <w:tcPr>
            <w:tcW w:w="2704" w:type="dxa"/>
          </w:tcPr>
          <w:p>
            <w:pPr/>
            <w:r>
              <w:t xml:space="preserve">Test not executed</w:t>
            </w:r>
          </w:p>
        </w:tc>
        <w:tc>
          <w:tcPr>
            <w:tcW w:w="2854" w:type="dxa"/>
          </w:tcPr>
          <w:p>
            <w:pPr/>
            <w:r>
              <w:t xml:space="preserve">Same as 0x02</w:t>
            </w:r>
          </w:p>
        </w:tc>
      </w:tr>
      <w:tr>
        <w:tc>
          <w:tcPr>
            <w:tcW w:w="2338" w:type="dxa"/>
          </w:tcPr>
          <w:p>
            <w:pPr/>
            <w:r>
              <w:t xml:space="preserve">PTR </w:t>
            </w:r>
            <w:r>
              <w:rPr>
                <w:rStyle w:val="CodeChar"/>
              </w:rPr>
              <w:t xml:space="preserve">OPT_FLAG</w:t>
            </w:r>
          </w:p>
        </w:tc>
        <w:tc>
          <w:tcPr>
            <w:tcW w:w="1464" w:type="dxa"/>
          </w:tcPr>
          <w:p>
            <w:pPr/>
            <w:r>
              <w:t xml:space="preserve">0x40 / 0x10</w:t>
            </w:r>
          </w:p>
        </w:tc>
        <w:tc>
          <w:tcPr>
            <w:tcW w:w="2704" w:type="dxa"/>
          </w:tcPr>
          <w:p>
            <w:pPr/>
            <w:r>
              <w:t xml:space="preserve">No low limit / low limit invalid</w:t>
            </w:r>
          </w:p>
        </w:tc>
        <w:tc>
          <w:tcPr>
            <w:tcW w:w="2854" w:type="dxa"/>
          </w:tcPr>
          <w:p>
            <w:pPr/>
            <w:r>
              <w:rPr>
                <w:rStyle w:val="CodeChar"/>
              </w:rPr>
              <w:t xml:space="preserve">lo = None</w:t>
            </w:r>
          </w:p>
        </w:tc>
      </w:tr>
      <w:tr>
        <w:tc>
          <w:tcPr>
            <w:tcW w:w="2338" w:type="dxa"/>
          </w:tcPr>
          <w:p>
            <w:pPr/>
          </w:p>
        </w:tc>
        <w:tc>
          <w:tcPr>
            <w:tcW w:w="1464" w:type="dxa"/>
          </w:tcPr>
          <w:p>
            <w:pPr/>
            <w:r>
              <w:t xml:space="preserve">0x80 / 0x20</w:t>
            </w:r>
          </w:p>
        </w:tc>
        <w:tc>
          <w:tcPr>
            <w:tcW w:w="2704" w:type="dxa"/>
          </w:tcPr>
          <w:p>
            <w:pPr/>
            <w:r>
              <w:t xml:space="preserve">No high limit / high limit invalid</w:t>
            </w:r>
          </w:p>
        </w:tc>
        <w:tc>
          <w:tcPr>
            <w:tcW w:w="2854" w:type="dxa"/>
          </w:tcPr>
          <w:p>
            <w:pPr/>
            <w:r>
              <w:rPr>
                <w:rStyle w:val="CodeChar"/>
              </w:rPr>
              <w:t xml:space="preserve">hi = None</w:t>
            </w:r>
          </w:p>
        </w:tc>
      </w:tr>
      <w:tr>
        <w:tc>
          <w:tcPr>
            <w:tcW w:w="2338" w:type="dxa"/>
          </w:tcPr>
          <w:p>
            <w:pPr/>
            <w:r>
              <w:t xml:space="preserve">PRR </w:t>
            </w:r>
            <w:r>
              <w:rPr>
                <w:rStyle w:val="CodeChar"/>
              </w:rPr>
              <w:t xml:space="preserve">PART_FLG</w:t>
            </w:r>
          </w:p>
        </w:tc>
        <w:tc>
          <w:tcPr>
            <w:tcW w:w="1464" w:type="dxa"/>
          </w:tcPr>
          <w:p>
            <w:pPr/>
            <w:r>
              <w:t xml:space="preserve">0x08</w:t>
            </w:r>
          </w:p>
        </w:tc>
        <w:tc>
          <w:tcPr>
            <w:tcW w:w="2704" w:type="dxa"/>
          </w:tcPr>
          <w:p>
            <w:pPr/>
            <w:r>
              <w:t xml:space="preserve">Part failed</w:t>
            </w:r>
          </w:p>
        </w:tc>
        <w:tc>
          <w:tcPr>
            <w:tcW w:w="2854" w:type="dxa"/>
          </w:tcPr>
          <w:p>
            <w:pPr/>
            <w:r>
              <w:rPr>
                <w:rStyle w:val="CodeChar"/>
              </w:rPr>
              <w:t xml:space="preserve">passed = False</w:t>
            </w:r>
          </w:p>
        </w:tc>
      </w:tr>
      <w:tr>
        <w:tc>
          <w:tcPr>
            <w:tcW w:w="2338" w:type="dxa"/>
          </w:tcPr>
          <w:p>
            <w:pPr/>
          </w:p>
        </w:tc>
        <w:tc>
          <w:tcPr>
            <w:tcW w:w="1464" w:type="dxa"/>
          </w:tcPr>
          <w:p>
            <w:pPr/>
            <w:r>
              <w:t xml:space="preserve">0x10</w:t>
            </w:r>
          </w:p>
        </w:tc>
        <w:tc>
          <w:tcPr>
            <w:tcW w:w="2704" w:type="dxa"/>
          </w:tcPr>
          <w:p>
            <w:pPr/>
            <w:r>
              <w:t xml:space="preserve">Pass/fail invalid</w:t>
            </w:r>
          </w:p>
        </w:tc>
        <w:tc>
          <w:tcPr>
            <w:tcW w:w="2854" w:type="dxa"/>
          </w:tcPr>
          <w:p>
            <w:pPr/>
            <w:r>
              <w:rPr>
                <w:rStyle w:val="CodeChar"/>
              </w:rPr>
              <w:t xml:space="preserve">passed = None</w:t>
            </w:r>
            <w:r>
              <w:t xml:space="preserve"> (counted as not good)</w:t>
            </w:r>
          </w:p>
        </w:tc>
      </w:tr>
      <w:tr>
        <w:tc>
          <w:tcPr>
            <w:tcW w:w="2338" w:type="dxa"/>
          </w:tcPr>
          <w:p>
            <w:pPr/>
          </w:p>
        </w:tc>
        <w:tc>
          <w:tcPr>
            <w:tcW w:w="1464" w:type="dxa"/>
          </w:tcPr>
          <w:p>
            <w:pPr/>
            <w:r>
              <w:t xml:space="preserve">0x01</w:t>
            </w:r>
          </w:p>
        </w:tc>
        <w:tc>
          <w:tcPr>
            <w:tcW w:w="2704" w:type="dxa"/>
          </w:tcPr>
          <w:p>
            <w:pPr/>
            <w:r>
              <w:t xml:space="preserve">Supersedes earlier part with same </w:t>
            </w:r>
            <w:r>
              <w:rPr>
                <w:rStyle w:val="CodeChar"/>
              </w:rPr>
              <w:t xml:space="preserve">PART_ID</w:t>
            </w:r>
          </w:p>
        </w:tc>
        <w:tc>
          <w:tcPr>
            <w:tcW w:w="2854" w:type="dxa"/>
          </w:tcPr>
          <w:p>
            <w:pPr/>
            <w:r>
              <w:t xml:space="preserve">Retest key by ID (section 6)</w:t>
            </w:r>
          </w:p>
        </w:tc>
      </w:tr>
      <w:tr>
        <w:tc>
          <w:tcPr>
            <w:tcW w:w="2338" w:type="dxa"/>
          </w:tcPr>
          <w:p>
            <w:pPr/>
          </w:p>
        </w:tc>
        <w:tc>
          <w:tcPr>
            <w:tcW w:w="1464" w:type="dxa"/>
          </w:tcPr>
          <w:p>
            <w:pPr/>
            <w:r>
              <w:t xml:space="preserve">0x02</w:t>
            </w:r>
          </w:p>
        </w:tc>
        <w:tc>
          <w:tcPr>
            <w:tcW w:w="2704" w:type="dxa"/>
          </w:tcPr>
          <w:p>
            <w:pPr/>
            <w:r>
              <w:t xml:space="preserve">Supersedes earlier part with same X/Y</w:t>
            </w:r>
          </w:p>
        </w:tc>
        <w:tc>
          <w:tcPr>
            <w:tcW w:w="2854" w:type="dxa"/>
          </w:tcPr>
          <w:p>
            <w:pPr/>
            <w:r>
              <w:t xml:space="preserve">Retest key by X/Y</w:t>
            </w:r>
          </w:p>
        </w:tc>
      </w:tr>
      <w:tr>
        <w:tc>
          <w:tcPr>
            <w:tcW w:w="2338" w:type="dxa"/>
          </w:tcPr>
          <w:p>
            <w:pPr/>
            <w:r>
              <w:t xml:space="preserve">PRR </w:t>
            </w:r>
            <w:r>
              <w:rPr>
                <w:rStyle w:val="CodeChar"/>
              </w:rPr>
              <w:t xml:space="preserve">SOFT_BIN</w:t>
            </w:r>
          </w:p>
        </w:tc>
        <w:tc>
          <w:tcPr>
            <w:tcW w:w="1464" w:type="dxa"/>
          </w:tcPr>
          <w:p>
            <w:pPr/>
            <w:r>
              <w:t xml:space="preserve">65535</w:t>
            </w:r>
          </w:p>
        </w:tc>
        <w:tc>
          <w:tcPr>
            <w:tcW w:w="2704" w:type="dxa"/>
          </w:tcPr>
          <w:p>
            <w:pPr/>
            <w:r>
              <w:t xml:space="preserve">No soft bin</w:t>
            </w:r>
          </w:p>
        </w:tc>
        <w:tc>
          <w:tcPr>
            <w:tcW w:w="2854" w:type="dxa"/>
          </w:tcPr>
          <w:p>
            <w:pPr/>
            <w:r>
              <w:rPr>
                <w:rStyle w:val="CodeChar"/>
              </w:rPr>
              <w:t xml:space="preserve">sbin = None</w:t>
            </w:r>
          </w:p>
        </w:tc>
      </w:tr>
      <w:tr>
        <w:tc>
          <w:tcPr>
            <w:tcW w:w="2338" w:type="dxa"/>
          </w:tcPr>
          <w:p>
            <w:pPr/>
            <w:r>
              <w:t xml:space="preserve">PRR </w:t>
            </w:r>
            <w:r>
              <w:rPr>
                <w:rStyle w:val="CodeChar"/>
              </w:rPr>
              <w:t xml:space="preserve">X/Y_COORD</w:t>
            </w:r>
          </w:p>
        </w:tc>
        <w:tc>
          <w:tcPr>
            <w:tcW w:w="1464" w:type="dxa"/>
          </w:tcPr>
          <w:p>
            <w:pPr/>
            <w:r>
              <w:t xml:space="preserve">-32768</w:t>
            </w:r>
          </w:p>
        </w:tc>
        <w:tc>
          <w:tcPr>
            <w:tcW w:w="2704" w:type="dxa"/>
          </w:tcPr>
          <w:p>
            <w:pPr/>
            <w:r>
              <w:t xml:space="preserve">No coordinate</w:t>
            </w:r>
          </w:p>
        </w:tc>
        <w:tc>
          <w:tcPr>
            <w:tcW w:w="2854" w:type="dxa"/>
          </w:tcPr>
          <w:p>
            <w:pPr/>
            <w:r>
              <w:t xml:space="preserve">Not wafer data</w:t>
            </w:r>
          </w:p>
        </w:tc>
      </w:tr>
    </w:tbl>
    <w:p>
      <w:pPr/>
      <w:r>
        <w:t xml:space="preserve">Results are stored in base units. </w:t>
      </w:r>
      <w:r>
        <w:rPr>
          <w:rStyle w:val="CodeChar"/>
        </w:rPr>
        <w:t xml:space="preserve">RES_SCAL</w:t>
      </w:r>
      <w:r>
        <w:t xml:space="preserve"> is a display hint and MUST NOT be applied to values or limits.</w:t>
      </w:r>
    </w:p>
    <w:p>
      <w:pPr>
        <w:pStyle w:val="Heading3"/>
      </w:pPr>
      <w:r>
        <w:t xml:space="preserve">4.5 Linking results to parts</w:t>
      </w:r>
    </w:p>
    <w:p>
      <w:pPr/>
      <w:r>
        <w:t xml:space="preserve">Test records fall between a PIR and its PRR for the same head and site; multi-site testers interleave several open parts.</w:t>
      </w:r>
    </w:p>
    <w:p>
      <w:pPr>
        <w:pStyle w:val="ListParagraph"/>
        <w:numPr>
          <w:ilvl w:val="0"/>
          <w:numId w:val="9"/>
        </w:numPr>
      </w:pPr>
      <w:r>
        <w:t xml:space="preserve">On PIR: append a placeholder part, store </w:t>
      </w:r>
      <w:r>
        <w:rPr>
          <w:rStyle w:val="CodeChar"/>
        </w:rPr>
        <w:t xml:space="preserve">open_parts[(head, site)] = index</w:t>
      </w:r>
      <w:r>
        <w:t xml:space="preserve">, stamp the current wafer of that head (or the last WIR seen).</w:t>
      </w:r>
    </w:p>
    <w:p>
      <w:pPr>
        <w:pStyle w:val="ListParagraph"/>
        <w:numPr>
          <w:ilvl w:val="0"/>
          <w:numId w:val="9"/>
        </w:numPr>
      </w:pPr>
      <w:r>
        <w:t xml:space="preserve">On PTR/FTR/MPR: look up </w:t>
      </w:r>
      <w:r>
        <w:rPr>
          <w:rStyle w:val="CodeChar"/>
        </w:rPr>
        <w:t xml:space="preserve">open_parts[(head, site)]</w:t>
      </w:r>
      <w:r>
        <w:t xml:space="preserve">. If missing and exactly one part is open, use it (testers that write site 255 in results). Otherwise count the execution but attach no result.</w:t>
      </w:r>
    </w:p>
    <w:p>
      <w:pPr>
        <w:pStyle w:val="ListParagraph"/>
        <w:numPr>
          <w:ilvl w:val="0"/>
          <w:numId w:val="9"/>
        </w:numPr>
      </w:pPr>
      <w:r>
        <w:t xml:space="preserve">Record the first failing test number per part in </w:t>
      </w:r>
      <w:r>
        <w:rPr>
          <w:rStyle w:val="CodeChar"/>
        </w:rPr>
        <w:t xml:space="preserve">first_fail_test</w:t>
      </w:r>
      <w:r>
        <w:t xml:space="preserve">.</w:t>
      </w:r>
    </w:p>
    <w:p>
      <w:pPr>
        <w:pStyle w:val="ListParagraph"/>
        <w:numPr>
          <w:ilvl w:val="0"/>
          <w:numId w:val="9"/>
        </w:numPr>
      </w:pPr>
      <w:r>
        <w:t xml:space="preserve">On PRR: pop the open part and fill bins, X/Y, flags and </w:t>
      </w:r>
      <w:r>
        <w:rPr>
          <w:rStyle w:val="CodeChar"/>
        </w:rPr>
        <w:t xml:space="preserve">PART_ID</w:t>
      </w:r>
      <w:r>
        <w:t xml:space="preserve">. A PRR with no PIR creates a part directly.</w:t>
      </w:r>
    </w:p>
    <w:p>
      <w:pPr>
        <w:pStyle w:val="ListParagraph"/>
        <w:numPr>
          <w:ilvl w:val="0"/>
          <w:numId w:val="9"/>
        </w:numPr>
      </w:pPr>
      <w:r>
        <w:t xml:space="preserve">At end of file, parts still open are dropped with a warning.</w:t>
      </w:r>
    </w:p>
    <w:p>
      <w:pPr/>
      <w:r>
        <w:t xml:space="preserve">One </w:t>
      </w:r>
      <w:r>
        <w:rPr>
          <w:rStyle w:val="CodeChar"/>
        </w:rPr>
        <w:t xml:space="preserve">TestInfo</w:t>
      </w:r>
      <w:r>
        <w:t xml:space="preserve"> per </w:t>
      </w:r>
      <w:r>
        <w:rPr>
          <w:rStyle w:val="CodeChar"/>
        </w:rPr>
        <w:t xml:space="preserve">TEST_NUM</w:t>
      </w:r>
      <w:r>
        <w:t xml:space="preserve"> holds name, units, limits (first seen wins) and execution and fail counts. Test names come from the first non-empty </w:t>
      </w:r>
      <w:r>
        <w:rPr>
          <w:rStyle w:val="CodeChar"/>
        </w:rPr>
        <w:t xml:space="preserve">TEST_TXT</w:t>
      </w:r>
      <w:r>
        <w:t xml:space="preserve">, else from TSR </w:t>
      </w:r>
      <w:r>
        <w:rPr>
          <w:rStyle w:val="CodeChar"/>
        </w:rPr>
        <w:t xml:space="preserve">TEST_NAM</w:t>
      </w:r>
      <w:r>
        <w:t xml:space="preserve">.</w:t>
      </w:r>
    </w:p>
    <w:p>
      <w:pPr>
        <w:pStyle w:val="Heading2"/>
      </w:pPr>
      <w:r>
        <w:t xml:space="preserve">5. Data model</w:t>
      </w:r>
    </w:p>
    <w:p>
      <w:pPr/>
      <w:r>
        <w:t xml:space="preserve">Each parsed file becomes a </w:t>
      </w:r>
      <w:r>
        <w:rPr>
          <w:rStyle w:val="CodeChar"/>
        </w:rPr>
        <w:t xml:space="preserve">Dataset</w:t>
      </w:r>
      <w:r>
        <w:t xml:space="preserve"> with two tables: one row per part insertion, and one row per stored parametric result. Everything else is metadata keyed by test or bin number.</w:t>
      </w:r>
    </w:p>
    <w:p>
      <w:pPr>
        <w:pStyle w:val="Heading3"/>
      </w:pPr>
      <w:r>
        <w:t xml:space="preserve">5.1 </w:t>
      </w:r>
      <w:r>
        <w:rPr>
          <w:rStyle w:val="CodeChar"/>
        </w:rPr>
        <w:t xml:space="preserve">StdfData</w:t>
      </w:r>
      <w:r>
        <w:t xml:space="preserve"> (reader output)</w:t>
      </w:r>
    </w:p>
    <w:tbl>
      <w:tblPr>
        <w:tblStyle w:val="TableGrid"/>
        <w:tblW w:w="0" w:type="auto"/>
        <w:tblLayout w:type="fixed"/>
        <w:tblLook w:val="04A0" w:firstRow="1" w:lastRow="0" w:firstColumn="0" w:lastColumn="0" w:noHBand="0" w:noVBand="1"/>
      </w:tblPr>
      <w:tblGrid>
        <w:gridCol w:w="2915"/>
        <w:gridCol w:w="2414"/>
        <w:gridCol w:w="4031"/>
      </w:tblGrid>
      <w:tr>
        <w:trPr>
          <w:tblHeader/>
        </w:trPr>
        <w:tc>
          <w:tcPr>
            <w:tcW w:w="2915" w:type="dxa"/>
            <w:shd w:val="clear" w:color="auto" w:fill="F2F2F2"/>
          </w:tcPr>
          <w:p>
            <w:pPr/>
            <w:r>
              <w:t xml:space="preserve">Attribute</w:t>
            </w:r>
          </w:p>
        </w:tc>
        <w:tc>
          <w:tcPr>
            <w:tcW w:w="2414" w:type="dxa"/>
            <w:shd w:val="clear" w:color="auto" w:fill="F2F2F2"/>
          </w:tcPr>
          <w:p>
            <w:pPr/>
            <w:r>
              <w:t xml:space="preserve">Type</w:t>
            </w:r>
          </w:p>
        </w:tc>
        <w:tc>
          <w:tcPr>
            <w:tcW w:w="4031" w:type="dxa"/>
            <w:shd w:val="clear" w:color="auto" w:fill="F2F2F2"/>
          </w:tcPr>
          <w:p>
            <w:pPr/>
            <w:r>
              <w:t xml:space="preserve">Content</w:t>
            </w:r>
          </w:p>
        </w:tc>
      </w:tr>
      <w:tr>
        <w:tc>
          <w:tcPr>
            <w:tcW w:w="2915" w:type="dxa"/>
          </w:tcPr>
          <w:p>
            <w:pPr/>
            <w:r>
              <w:rPr>
                <w:rStyle w:val="CodeChar"/>
              </w:rPr>
              <w:t xml:space="preserve">path</w:t>
            </w:r>
            <w:r>
              <w:t xml:space="preserve">, </w:t>
            </w:r>
            <w:r>
              <w:rPr>
                <w:rStyle w:val="CodeChar"/>
              </w:rPr>
              <w:t xml:space="preserve">endian</w:t>
            </w:r>
          </w:p>
        </w:tc>
        <w:tc>
          <w:tcPr>
            <w:tcW w:w="2414" w:type="dxa"/>
          </w:tcPr>
          <w:p>
            <w:pPr/>
            <w:r>
              <w:t xml:space="preserve">str</w:t>
            </w:r>
          </w:p>
        </w:tc>
        <w:tc>
          <w:tcPr>
            <w:tcW w:w="4031" w:type="dxa"/>
          </w:tcPr>
          <w:p>
            <w:pPr/>
            <w:r>
              <w:t xml:space="preserve">Absolute path, </w:t>
            </w:r>
            <w:r>
              <w:rPr>
                <w:rStyle w:val="CodeChar"/>
              </w:rPr>
              <w:t xml:space="preserve">&lt;</w:t>
            </w:r>
            <w:r>
              <w:t xml:space="preserve"> or </w:t>
            </w:r>
            <w:r>
              <w:rPr>
                <w:rStyle w:val="CodeChar"/>
              </w:rPr>
              <w:t xml:space="preserve">&gt;</w:t>
            </w:r>
          </w:p>
        </w:tc>
      </w:tr>
      <w:tr>
        <w:tc>
          <w:tcPr>
            <w:tcW w:w="2915" w:type="dxa"/>
          </w:tcPr>
          <w:p>
            <w:pPr/>
            <w:r>
              <w:rPr>
                <w:rStyle w:val="CodeChar"/>
              </w:rPr>
              <w:t xml:space="preserve">mir</w:t>
            </w:r>
            <w:r>
              <w:t xml:space="preserve">, </w:t>
            </w:r>
            <w:r>
              <w:rPr>
                <w:rStyle w:val="CodeChar"/>
              </w:rPr>
              <w:t xml:space="preserve">mrr</w:t>
            </w:r>
          </w:p>
        </w:tc>
        <w:tc>
          <w:tcPr>
            <w:tcW w:w="2414" w:type="dxa"/>
          </w:tcPr>
          <w:p>
            <w:pPr/>
            <w:r>
              <w:t xml:space="preserve">dict</w:t>
            </w:r>
          </w:p>
        </w:tc>
        <w:tc>
          <w:tcPr>
            <w:tcW w:w="4031" w:type="dxa"/>
          </w:tcPr>
          <w:p>
            <w:pPr/>
            <w:r>
              <w:t xml:space="preserve">Decoded header and trailer fields</w:t>
            </w:r>
          </w:p>
        </w:tc>
      </w:tr>
      <w:tr>
        <w:tc>
          <w:tcPr>
            <w:tcW w:w="2915" w:type="dxa"/>
          </w:tcPr>
          <w:p>
            <w:pPr/>
            <w:r>
              <w:rPr>
                <w:rStyle w:val="CodeChar"/>
              </w:rPr>
              <w:t xml:space="preserve">parts</w:t>
            </w:r>
          </w:p>
        </w:tc>
        <w:tc>
          <w:tcPr>
            <w:tcW w:w="2414" w:type="dxa"/>
          </w:tcPr>
          <w:p>
            <w:pPr/>
            <w:r>
              <w:t xml:space="preserve">list[dict]</w:t>
            </w:r>
          </w:p>
        </w:tc>
        <w:tc>
          <w:tcPr>
            <w:tcW w:w="4031" w:type="dxa"/>
          </w:tcPr>
          <w:p>
            <w:pPr/>
            <w:r>
              <w:t xml:space="preserve">One dict per PIR/PRR pair (columns in 5.2)</w:t>
            </w:r>
          </w:p>
        </w:tc>
      </w:tr>
      <w:tr>
        <w:tc>
          <w:tcPr>
            <w:tcW w:w="2915" w:type="dxa"/>
          </w:tcPr>
          <w:p>
            <w:pPr/>
            <w:r>
              <w:rPr>
                <w:rStyle w:val="CodeChar"/>
              </w:rPr>
              <w:t xml:space="preserve">res_part</w:t>
            </w:r>
            <w:r>
              <w:t xml:space="preserve">, </w:t>
            </w:r>
            <w:r>
              <w:rPr>
                <w:rStyle w:val="CodeChar"/>
              </w:rPr>
              <w:t xml:space="preserve">res_test</w:t>
            </w:r>
          </w:p>
        </w:tc>
        <w:tc>
          <w:tcPr>
            <w:tcW w:w="2414" w:type="dxa"/>
          </w:tcPr>
          <w:p>
            <w:pPr/>
            <w:r>
              <w:rPr>
                <w:rStyle w:val="CodeChar"/>
              </w:rPr>
              <w:t xml:space="preserve">array('q')</w:t>
            </w:r>
          </w:p>
        </w:tc>
        <w:tc>
          <w:tcPr>
            <w:tcW w:w="4031" w:type="dxa"/>
          </w:tcPr>
          <w:p>
            <w:pPr/>
            <w:r>
              <w:t xml:space="preserve">Part index and test number per result</w:t>
            </w:r>
          </w:p>
        </w:tc>
      </w:tr>
      <w:tr>
        <w:tc>
          <w:tcPr>
            <w:tcW w:w="2915" w:type="dxa"/>
          </w:tcPr>
          <w:p>
            <w:pPr/>
            <w:r>
              <w:rPr>
                <w:rStyle w:val="CodeChar"/>
              </w:rPr>
              <w:t xml:space="preserve">res_value</w:t>
            </w:r>
          </w:p>
        </w:tc>
        <w:tc>
          <w:tcPr>
            <w:tcW w:w="2414" w:type="dxa"/>
          </w:tcPr>
          <w:p>
            <w:pPr/>
            <w:r>
              <w:rPr>
                <w:rStyle w:val="CodeChar"/>
              </w:rPr>
              <w:t xml:space="preserve">array('d')</w:t>
            </w:r>
          </w:p>
        </w:tc>
        <w:tc>
          <w:tcPr>
            <w:tcW w:w="4031" w:type="dxa"/>
          </w:tcPr>
          <w:p>
            <w:pPr/>
            <w:r>
              <w:t xml:space="preserve">Result value, base units</w:t>
            </w:r>
          </w:p>
        </w:tc>
      </w:tr>
      <w:tr>
        <w:tc>
          <w:tcPr>
            <w:tcW w:w="2915" w:type="dxa"/>
          </w:tcPr>
          <w:p>
            <w:pPr/>
            <w:r>
              <w:rPr>
                <w:rStyle w:val="CodeChar"/>
              </w:rPr>
              <w:t xml:space="preserve">res_fail</w:t>
            </w:r>
          </w:p>
        </w:tc>
        <w:tc>
          <w:tcPr>
            <w:tcW w:w="2414" w:type="dxa"/>
          </w:tcPr>
          <w:p>
            <w:pPr/>
            <w:r>
              <w:rPr>
                <w:rStyle w:val="CodeChar"/>
              </w:rPr>
              <w:t xml:space="preserve">array('b')</w:t>
            </w:r>
          </w:p>
        </w:tc>
        <w:tc>
          <w:tcPr>
            <w:tcW w:w="4031" w:type="dxa"/>
          </w:tcPr>
          <w:p>
            <w:pPr/>
            <w:r>
              <w:t xml:space="preserve">1 if that result failed</w:t>
            </w:r>
          </w:p>
        </w:tc>
      </w:tr>
      <w:tr>
        <w:tc>
          <w:tcPr>
            <w:tcW w:w="2915" w:type="dxa"/>
          </w:tcPr>
          <w:p>
            <w:pPr/>
            <w:r>
              <w:rPr>
                <w:rStyle w:val="CodeChar"/>
              </w:rPr>
              <w:t xml:space="preserve">tests</w:t>
            </w:r>
          </w:p>
        </w:tc>
        <w:tc>
          <w:tcPr>
            <w:tcW w:w="2414" w:type="dxa"/>
          </w:tcPr>
          <w:p>
            <w:pPr/>
            <w:r>
              <w:t xml:space="preserve">dict[int, TestInfo]</w:t>
            </w:r>
          </w:p>
        </w:tc>
        <w:tc>
          <w:tcPr>
            <w:tcW w:w="4031" w:type="dxa"/>
          </w:tcPr>
          <w:p>
            <w:pPr/>
            <w:r>
              <w:rPr>
                <w:rStyle w:val="CodeChar"/>
              </w:rPr>
              <w:t xml:space="preserve">num kind name units lo hi exec_cnt fail_cnt meta_done</w:t>
            </w:r>
          </w:p>
        </w:tc>
      </w:tr>
      <w:tr>
        <w:tc>
          <w:tcPr>
            <w:tcW w:w="2915" w:type="dxa"/>
          </w:tcPr>
          <w:p>
            <w:pPr/>
            <w:r>
              <w:rPr>
                <w:rStyle w:val="CodeChar"/>
              </w:rPr>
              <w:t xml:space="preserve">bin_names</w:t>
            </w:r>
          </w:p>
        </w:tc>
        <w:tc>
          <w:tcPr>
            <w:tcW w:w="2414" w:type="dxa"/>
          </w:tcPr>
          <w:p>
            <w:pPr/>
            <w:r>
              <w:t xml:space="preserve">dict[(kind, bin), dict]</w:t>
            </w:r>
          </w:p>
        </w:tc>
        <w:tc>
          <w:tcPr>
            <w:tcW w:w="4031" w:type="dxa"/>
          </w:tcPr>
          <w:p>
            <w:pPr/>
            <w:r>
              <w:rPr>
                <w:rStyle w:val="CodeChar"/>
              </w:rPr>
              <w:t xml:space="preserve">{"name", "pf"}</w:t>
            </w:r>
            <w:r>
              <w:t xml:space="preserve">, kind </w:t>
            </w:r>
            <w:r>
              <w:rPr>
                <w:rStyle w:val="CodeChar"/>
              </w:rPr>
              <w:t xml:space="preserve">H</w:t>
            </w:r>
            <w:r>
              <w:t xml:space="preserve"> or </w:t>
            </w:r>
            <w:r>
              <w:rPr>
                <w:rStyle w:val="CodeChar"/>
              </w:rPr>
              <w:t xml:space="preserve">S</w:t>
            </w:r>
          </w:p>
        </w:tc>
      </w:tr>
      <w:tr>
        <w:tc>
          <w:tcPr>
            <w:tcW w:w="2915" w:type="dxa"/>
          </w:tcPr>
          <w:p>
            <w:pPr/>
            <w:r>
              <w:rPr>
                <w:rStyle w:val="CodeChar"/>
              </w:rPr>
              <w:t xml:space="preserve">bin_summary</w:t>
            </w:r>
          </w:p>
        </w:tc>
        <w:tc>
          <w:tcPr>
            <w:tcW w:w="2414" w:type="dxa"/>
          </w:tcPr>
          <w:p>
            <w:pPr/>
            <w:r>
              <w:t xml:space="preserve">list[dict]</w:t>
            </w:r>
          </w:p>
        </w:tc>
        <w:tc>
          <w:tcPr>
            <w:tcW w:w="4031" w:type="dxa"/>
          </w:tcPr>
          <w:p>
            <w:pPr/>
            <w:r>
              <w:t xml:space="preserve">Every HBR/SBR row, including per-site and head 255 totals</w:t>
            </w:r>
          </w:p>
        </w:tc>
      </w:tr>
      <w:tr>
        <w:tc>
          <w:tcPr>
            <w:tcW w:w="2915" w:type="dxa"/>
          </w:tcPr>
          <w:p>
            <w:pPr/>
            <w:r>
              <w:rPr>
                <w:rStyle w:val="CodeChar"/>
              </w:rPr>
              <w:t xml:space="preserve">tsr</w:t>
            </w:r>
            <w:r>
              <w:t xml:space="preserve">, </w:t>
            </w:r>
            <w:r>
              <w:rPr>
                <w:rStyle w:val="CodeChar"/>
              </w:rPr>
              <w:t xml:space="preserve">wafers</w:t>
            </w:r>
          </w:p>
        </w:tc>
        <w:tc>
          <w:tcPr>
            <w:tcW w:w="2414" w:type="dxa"/>
          </w:tcPr>
          <w:p>
            <w:pPr/>
            <w:r>
              <w:t xml:space="preserve">list[dict]</w:t>
            </w:r>
          </w:p>
        </w:tc>
        <w:tc>
          <w:tcPr>
            <w:tcW w:w="4031" w:type="dxa"/>
          </w:tcPr>
          <w:p>
            <w:pPr/>
            <w:r>
              <w:t xml:space="preserve">Test summaries; wafer open/close data</w:t>
            </w:r>
          </w:p>
        </w:tc>
      </w:tr>
      <w:tr>
        <w:tc>
          <w:tcPr>
            <w:tcW w:w="2915" w:type="dxa"/>
          </w:tcPr>
          <w:p>
            <w:pPr/>
            <w:r>
              <w:rPr>
                <w:rStyle w:val="CodeChar"/>
              </w:rPr>
              <w:t xml:space="preserve">record_counts</w:t>
            </w:r>
            <w:r>
              <w:t xml:space="preserve">, </w:t>
            </w:r>
            <w:r>
              <w:rPr>
                <w:rStyle w:val="CodeChar"/>
              </w:rPr>
              <w:t xml:space="preserve">warnings</w:t>
            </w:r>
          </w:p>
        </w:tc>
        <w:tc>
          <w:tcPr>
            <w:tcW w:w="2414" w:type="dxa"/>
          </w:tcPr>
          <w:p>
            <w:pPr/>
            <w:r>
              <w:t xml:space="preserve">dict, list</w:t>
            </w:r>
          </w:p>
        </w:tc>
        <w:tc>
          <w:tcPr>
            <w:tcW w:w="4031" w:type="dxa"/>
          </w:tcPr>
          <w:p>
            <w:pPr/>
            <w:r>
              <w:t xml:space="preserve">Diagnostics</w:t>
            </w:r>
          </w:p>
        </w:tc>
      </w:tr>
    </w:tbl>
    <w:p>
      <w:pPr/>
      <w:r>
        <w:t xml:space="preserve">Results MUST use typed arrays, not Python lists. On a 2,000,000-result file this cut peak memory from 391 MB to 214 MB; </w:t>
      </w:r>
      <w:r>
        <w:rPr>
          <w:rStyle w:val="CodeChar"/>
        </w:rPr>
        <w:t xml:space="preserve">numpy.frombuffer</w:t>
      </w:r>
      <w:r>
        <w:t xml:space="preserve"> then views them without copying.</w:t>
      </w:r>
    </w:p>
    <w:p>
      <w:pPr>
        <w:pStyle w:val="Heading3"/>
      </w:pPr>
      <w:r>
        <w:t xml:space="preserve">5.2 Parts table (</w:t>
      </w:r>
      <w:r>
        <w:rPr>
          <w:rStyle w:val="CodeChar"/>
        </w:rPr>
        <w:t xml:space="preserve">Dataset.parts</w:t>
      </w:r>
      <w:r>
        <w:t xml:space="preserve">, pandas)</w:t>
      </w:r>
    </w:p>
    <w:tbl>
      <w:tblPr>
        <w:tblStyle w:val="TableGrid"/>
        <w:tblW w:w="0" w:type="auto"/>
        <w:tblLayout w:type="fixed"/>
        <w:tblLook w:val="04A0" w:firstRow="1" w:lastRow="0" w:firstColumn="0" w:lastColumn="0" w:noHBand="0" w:noVBand="1"/>
      </w:tblPr>
      <w:tblGrid>
        <w:gridCol w:w="3472"/>
        <w:gridCol w:w="1820"/>
        <w:gridCol w:w="4068"/>
      </w:tblGrid>
      <w:tr>
        <w:trPr>
          <w:tblHeader/>
        </w:trPr>
        <w:tc>
          <w:tcPr>
            <w:tcW w:w="3472" w:type="dxa"/>
            <w:shd w:val="clear" w:color="auto" w:fill="F2F2F2"/>
          </w:tcPr>
          <w:p>
            <w:pPr/>
            <w:r>
              <w:t xml:space="preserve">Column</w:t>
            </w:r>
          </w:p>
        </w:tc>
        <w:tc>
          <w:tcPr>
            <w:tcW w:w="1820" w:type="dxa"/>
            <w:shd w:val="clear" w:color="auto" w:fill="F2F2F2"/>
          </w:tcPr>
          <w:p>
            <w:pPr/>
            <w:r>
              <w:t xml:space="preserve">Type</w:t>
            </w:r>
          </w:p>
        </w:tc>
        <w:tc>
          <w:tcPr>
            <w:tcW w:w="4068" w:type="dxa"/>
            <w:shd w:val="clear" w:color="auto" w:fill="F2F2F2"/>
          </w:tcPr>
          <w:p>
            <w:pPr/>
            <w:r>
              <w:t xml:space="preserve">Source</w:t>
            </w:r>
          </w:p>
        </w:tc>
      </w:tr>
      <w:tr>
        <w:tc>
          <w:tcPr>
            <w:tcW w:w="3472" w:type="dxa"/>
          </w:tcPr>
          <w:p>
            <w:pPr/>
            <w:r>
              <w:rPr>
                <w:rStyle w:val="CodeChar"/>
              </w:rPr>
              <w:t xml:space="preserve">part_idx</w:t>
            </w:r>
          </w:p>
        </w:tc>
        <w:tc>
          <w:tcPr>
            <w:tcW w:w="1820" w:type="dxa"/>
          </w:tcPr>
          <w:p>
            <w:pPr/>
            <w:r>
              <w:t xml:space="preserve">int</w:t>
            </w:r>
          </w:p>
        </w:tc>
        <w:tc>
          <w:tcPr>
            <w:tcW w:w="4068" w:type="dxa"/>
          </w:tcPr>
          <w:p>
            <w:pPr/>
            <w:r>
              <w:t xml:space="preserve">Position in </w:t>
            </w:r>
            <w:r>
              <w:rPr>
                <w:rStyle w:val="CodeChar"/>
              </w:rPr>
              <w:t xml:space="preserve">StdfData.parts</w:t>
            </w:r>
            <w:r>
              <w:t xml:space="preserve">; join key to results</w:t>
            </w:r>
          </w:p>
        </w:tc>
      </w:tr>
      <w:tr>
        <w:tc>
          <w:tcPr>
            <w:tcW w:w="3472" w:type="dxa"/>
          </w:tcPr>
          <w:p>
            <w:pPr/>
            <w:r>
              <w:rPr>
                <w:rStyle w:val="CodeChar"/>
              </w:rPr>
              <w:t xml:space="preserve">file</w:t>
            </w:r>
            <w:r>
              <w:t xml:space="preserve">, </w:t>
            </w:r>
            <w:r>
              <w:rPr>
                <w:rStyle w:val="CodeChar"/>
              </w:rPr>
              <w:t xml:space="preserve">lot</w:t>
            </w:r>
            <w:r>
              <w:t xml:space="preserve">, </w:t>
            </w:r>
            <w:r>
              <w:rPr>
                <w:rStyle w:val="CodeChar"/>
              </w:rPr>
              <w:t xml:space="preserve">sublot</w:t>
            </w:r>
            <w:r>
              <w:t xml:space="preserve">, </w:t>
            </w:r>
            <w:r>
              <w:rPr>
                <w:rStyle w:val="CodeChar"/>
              </w:rPr>
              <w:t xml:space="preserve">file_start</w:t>
            </w:r>
          </w:p>
        </w:tc>
        <w:tc>
          <w:tcPr>
            <w:tcW w:w="1820" w:type="dxa"/>
          </w:tcPr>
          <w:p>
            <w:pPr/>
            <w:r>
              <w:t xml:space="preserve">str, str, str, int</w:t>
            </w:r>
          </w:p>
        </w:tc>
        <w:tc>
          <w:tcPr>
            <w:tcW w:w="4068" w:type="dxa"/>
          </w:tcPr>
          <w:p>
            <w:pPr/>
            <w:r>
              <w:t xml:space="preserve">Relative path; MIR </w:t>
            </w:r>
            <w:r>
              <w:rPr>
                <w:rStyle w:val="CodeChar"/>
              </w:rPr>
              <w:t xml:space="preserve">LOT_ID</w:t>
            </w:r>
            <w:r>
              <w:t xml:space="preserve">, </w:t>
            </w:r>
            <w:r>
              <w:rPr>
                <w:rStyle w:val="CodeChar"/>
              </w:rPr>
              <w:t xml:space="preserve">SBLOT_ID</w:t>
            </w:r>
            <w:r>
              <w:t xml:space="preserve">, </w:t>
            </w:r>
            <w:r>
              <w:rPr>
                <w:rStyle w:val="CodeChar"/>
              </w:rPr>
              <w:t xml:space="preserve">START_T</w:t>
            </w:r>
          </w:p>
        </w:tc>
      </w:tr>
      <w:tr>
        <w:tc>
          <w:tcPr>
            <w:tcW w:w="3472" w:type="dxa"/>
          </w:tcPr>
          <w:p>
            <w:pPr/>
            <w:r>
              <w:rPr>
                <w:rStyle w:val="CodeChar"/>
              </w:rPr>
              <w:t xml:space="preserve">wafer_id</w:t>
            </w:r>
            <w:r>
              <w:t xml:space="preserve">, </w:t>
            </w:r>
            <w:r>
              <w:rPr>
                <w:rStyle w:val="CodeChar"/>
              </w:rPr>
              <w:t xml:space="preserve">head</w:t>
            </w:r>
            <w:r>
              <w:t xml:space="preserve">, </w:t>
            </w:r>
            <w:r>
              <w:rPr>
                <w:rStyle w:val="CodeChar"/>
              </w:rPr>
              <w:t xml:space="preserve">site</w:t>
            </w:r>
          </w:p>
        </w:tc>
        <w:tc>
          <w:tcPr>
            <w:tcW w:w="1820" w:type="dxa"/>
          </w:tcPr>
          <w:p>
            <w:pPr/>
            <w:r>
              <w:t xml:space="preserve">str, int, int</w:t>
            </w:r>
          </w:p>
        </w:tc>
        <w:tc>
          <w:tcPr>
            <w:tcW w:w="4068" w:type="dxa"/>
          </w:tcPr>
          <w:p>
            <w:pPr/>
            <w:r>
              <w:t xml:space="preserve">WIR at PIR time; PIR</w:t>
            </w:r>
          </w:p>
        </w:tc>
      </w:tr>
      <w:tr>
        <w:tc>
          <w:tcPr>
            <w:tcW w:w="3472" w:type="dxa"/>
          </w:tcPr>
          <w:p>
            <w:pPr/>
            <w:r>
              <w:rPr>
                <w:rStyle w:val="CodeChar"/>
              </w:rPr>
              <w:t xml:space="preserve">part_id</w:t>
            </w:r>
            <w:r>
              <w:t xml:space="preserve">, </w:t>
            </w:r>
            <w:r>
              <w:rPr>
                <w:rStyle w:val="CodeChar"/>
              </w:rPr>
              <w:t xml:space="preserve">x</w:t>
            </w:r>
            <w:r>
              <w:t xml:space="preserve">, </w:t>
            </w:r>
            <w:r>
              <w:rPr>
                <w:rStyle w:val="CodeChar"/>
              </w:rPr>
              <w:t xml:space="preserve">y</w:t>
            </w:r>
          </w:p>
        </w:tc>
        <w:tc>
          <w:tcPr>
            <w:tcW w:w="1820" w:type="dxa"/>
          </w:tcPr>
          <w:p>
            <w:pPr/>
            <w:r>
              <w:t xml:space="preserve">str, int, int</w:t>
            </w:r>
          </w:p>
        </w:tc>
        <w:tc>
          <w:tcPr>
            <w:tcW w:w="4068" w:type="dxa"/>
          </w:tcPr>
          <w:p>
            <w:pPr/>
            <w:r>
              <w:t xml:space="preserve">PRR</w:t>
            </w:r>
          </w:p>
        </w:tc>
      </w:tr>
      <w:tr>
        <w:tc>
          <w:tcPr>
            <w:tcW w:w="3472" w:type="dxa"/>
          </w:tcPr>
          <w:p>
            <w:pPr/>
            <w:r>
              <w:rPr>
                <w:rStyle w:val="CodeChar"/>
              </w:rPr>
              <w:t xml:space="preserve">hbin</w:t>
            </w:r>
            <w:r>
              <w:t xml:space="preserve">, </w:t>
            </w:r>
            <w:r>
              <w:rPr>
                <w:rStyle w:val="CodeChar"/>
              </w:rPr>
              <w:t xml:space="preserve">sbin</w:t>
            </w:r>
          </w:p>
        </w:tc>
        <w:tc>
          <w:tcPr>
            <w:tcW w:w="1820" w:type="dxa"/>
          </w:tcPr>
          <w:p>
            <w:pPr/>
            <w:r>
              <w:t xml:space="preserve">Int64 (nullable)</w:t>
            </w:r>
          </w:p>
        </w:tc>
        <w:tc>
          <w:tcPr>
            <w:tcW w:w="4068" w:type="dxa"/>
          </w:tcPr>
          <w:p>
            <w:pPr/>
            <w:r>
              <w:t xml:space="preserve">PRR</w:t>
            </w:r>
          </w:p>
        </w:tc>
      </w:tr>
      <w:tr>
        <w:tc>
          <w:tcPr>
            <w:tcW w:w="3472" w:type="dxa"/>
          </w:tcPr>
          <w:p>
            <w:pPr/>
            <w:r>
              <w:rPr>
                <w:rStyle w:val="CodeChar"/>
              </w:rPr>
              <w:t xml:space="preserve">passed</w:t>
            </w:r>
          </w:p>
        </w:tc>
        <w:tc>
          <w:tcPr>
            <w:tcW w:w="1820" w:type="dxa"/>
          </w:tcPr>
          <w:p>
            <w:pPr/>
            <w:r>
              <w:t xml:space="preserve">bool or None</w:t>
            </w:r>
          </w:p>
        </w:tc>
        <w:tc>
          <w:tcPr>
            <w:tcW w:w="4068" w:type="dxa"/>
          </w:tcPr>
          <w:p>
            <w:pPr/>
            <w:r>
              <w:t xml:space="preserve">PRR </w:t>
            </w:r>
            <w:r>
              <w:rPr>
                <w:rStyle w:val="CodeChar"/>
              </w:rPr>
              <w:t xml:space="preserve">PART_FLG</w:t>
            </w:r>
          </w:p>
        </w:tc>
      </w:tr>
      <w:tr>
        <w:tc>
          <w:tcPr>
            <w:tcW w:w="3472" w:type="dxa"/>
          </w:tcPr>
          <w:p>
            <w:pPr/>
            <w:r>
              <w:rPr>
                <w:rStyle w:val="CodeChar"/>
              </w:rPr>
              <w:t xml:space="preserve">part_flg</w:t>
            </w:r>
            <w:r>
              <w:t xml:space="preserve">, </w:t>
            </w:r>
            <w:r>
              <w:rPr>
                <w:rStyle w:val="CodeChar"/>
              </w:rPr>
              <w:t xml:space="preserve">num_test</w:t>
            </w:r>
            <w:r>
              <w:t xml:space="preserve">, </w:t>
            </w:r>
            <w:r>
              <w:rPr>
                <w:rStyle w:val="CodeChar"/>
              </w:rPr>
              <w:t xml:space="preserve">test_t</w:t>
            </w:r>
          </w:p>
        </w:tc>
        <w:tc>
          <w:tcPr>
            <w:tcW w:w="1820" w:type="dxa"/>
          </w:tcPr>
          <w:p>
            <w:pPr/>
            <w:r>
              <w:t xml:space="preserve">int</w:t>
            </w:r>
          </w:p>
        </w:tc>
        <w:tc>
          <w:tcPr>
            <w:tcW w:w="4068" w:type="dxa"/>
          </w:tcPr>
          <w:p>
            <w:pPr/>
            <w:r>
              <w:t xml:space="preserve">PRR</w:t>
            </w:r>
          </w:p>
        </w:tc>
      </w:tr>
      <w:tr>
        <w:tc>
          <w:tcPr>
            <w:tcW w:w="3472" w:type="dxa"/>
          </w:tcPr>
          <w:p>
            <w:pPr/>
            <w:r>
              <w:rPr>
                <w:rStyle w:val="CodeChar"/>
              </w:rPr>
              <w:t xml:space="preserve">first_fail_test</w:t>
            </w:r>
          </w:p>
        </w:tc>
        <w:tc>
          <w:tcPr>
            <w:tcW w:w="1820" w:type="dxa"/>
          </w:tcPr>
          <w:p>
            <w:pPr/>
            <w:r>
              <w:t xml:space="preserve">Int64</w:t>
            </w:r>
          </w:p>
        </w:tc>
        <w:tc>
          <w:tcPr>
            <w:tcW w:w="4068" w:type="dxa"/>
          </w:tcPr>
          <w:p>
            <w:pPr/>
            <w:r>
              <w:t xml:space="preserve">Reader, section 4.5</w:t>
            </w:r>
          </w:p>
        </w:tc>
      </w:tr>
    </w:tbl>
    <w:p>
      <w:pPr/>
      <w:r>
        <w:t xml:space="preserve">Incomplete placeholder parts are filtered out at </w:t>
      </w:r>
      <w:r>
        <w:rPr>
          <w:rStyle w:val="CodeChar"/>
        </w:rPr>
        <w:t xml:space="preserve">Dataset</w:t>
      </w:r>
      <w:r>
        <w:t xml:space="preserve"> construction.</w:t>
      </w:r>
    </w:p>
    <w:p>
      <w:pPr>
        <w:pStyle w:val="Heading3"/>
      </w:pPr>
      <w:r>
        <w:t xml:space="preserve">5.3 Results table (</w:t>
      </w:r>
      <w:r>
        <w:rPr>
          <w:rStyle w:val="CodeChar"/>
        </w:rPr>
        <w:t xml:space="preserve">Dataset.results</w:t>
      </w:r>
      <w:r>
        <w:t xml:space="preserve">, built lazily)</w:t>
      </w:r>
    </w:p>
    <w:p>
      <w:pPr/>
      <w:r>
        <w:t xml:space="preserve">Columns </w:t>
      </w:r>
      <w:r>
        <w:rPr>
          <w:rStyle w:val="CodeChar"/>
        </w:rPr>
        <w:t xml:space="preserve">part_idx, test_num, value, failed</w:t>
      </w:r>
      <w:r>
        <w:t xml:space="preserve">. Built on first access, so files queried only for yield never pay for it.</w:t>
      </w:r>
    </w:p>
    <w:p>
      <w:pPr>
        <w:pStyle w:val="Heading3"/>
      </w:pPr>
      <w:r>
        <w:t xml:space="preserve">5.4 Cache</w:t>
      </w:r>
    </w:p>
    <w:p>
      <w:pPr>
        <w:pStyle w:val="ListParagraph"/>
        <w:numPr>
          <w:ilvl w:val="0"/>
          <w:numId w:val="10"/>
        </w:numPr>
      </w:pPr>
      <w:r>
        <w:t xml:space="preserve">Key: </w:t>
      </w:r>
      <w:r>
        <w:rPr>
          <w:rStyle w:val="CodeChar"/>
        </w:rPr>
        <w:t xml:space="preserve">realpath</w:t>
      </w:r>
      <w:r>
        <w:t xml:space="preserve">. Valid while </w:t>
      </w:r>
      <w:r>
        <w:rPr>
          <w:rStyle w:val="CodeChar"/>
        </w:rPr>
        <w:t xml:space="preserve">st_mtime</w:t>
      </w:r>
      <w:r>
        <w:t xml:space="preserve"> and </w:t>
      </w:r>
      <w:r>
        <w:rPr>
          <w:rStyle w:val="CodeChar"/>
        </w:rPr>
        <w:t xml:space="preserve">st_size</w:t>
      </w:r>
      <w:r>
        <w:t xml:space="preserve"> both match; a re-written file is re-parsed automatically.</w:t>
      </w:r>
    </w:p>
    <w:p>
      <w:pPr>
        <w:pStyle w:val="ListParagraph"/>
        <w:numPr>
          <w:ilvl w:val="0"/>
          <w:numId w:val="10"/>
        </w:numPr>
      </w:pPr>
      <w:r>
        <w:t xml:space="preserve">LRU eviction after </w:t>
      </w:r>
      <w:r>
        <w:rPr>
          <w:rStyle w:val="CodeChar"/>
        </w:rPr>
        <w:t xml:space="preserve">STDF_CACHE_FILES</w:t>
      </w:r>
      <w:r>
        <w:t xml:space="preserve"> entries (default 8). Guarded by a </w:t>
      </w:r>
      <w:r>
        <w:rPr>
          <w:rStyle w:val="CodeChar"/>
        </w:rPr>
        <w:t xml:space="preserve">threading.Lock</w:t>
      </w:r>
      <w:r>
        <w:t xml:space="preserve"> for HTTP mode.</w:t>
      </w:r>
    </w:p>
    <w:p>
      <w:pPr>
        <w:pStyle w:val="ListParagraph"/>
        <w:numPr>
          <w:ilvl w:val="0"/>
          <w:numId w:val="10"/>
        </w:numPr>
      </w:pPr>
      <w:r>
        <w:rPr>
          <w:rStyle w:val="CodeChar"/>
        </w:rPr>
        <w:t xml:space="preserve">read_header</w:t>
      </w:r>
      <w:r>
        <w:t xml:space="preserve"> (FAR + MIR only, at most 50 records) is used for file listings and is never cached; it costs one small read per file.</w:t>
      </w:r>
    </w:p>
    <w:p>
      <w:pPr>
        <w:pStyle w:val="Heading2"/>
      </w:pPr>
      <w:r>
        <w:t xml:space="preserve">6. Yield semantics</w:t>
      </w:r>
    </w:p>
    <w:p>
      <w:pPr/>
      <w:r>
        <w:t xml:space="preserve">Yield is computed on units, not insertions: a die probed twice counts once, and its final result is its last insertion. Getting this wrong is the most common error in hand-written yield scripts, so the rules below are normative.</w:t>
      </w:r>
    </w:p>
    <w:p>
      <w:pPr>
        <w:pStyle w:val="Heading3"/>
      </w:pPr>
      <w:r>
        <w:t xml:space="preserve">6.1 Unit key</w:t>
      </w:r>
    </w:p>
    <w:p>
      <w:pPr/>
      <w:r>
        <w:t xml:space="preserve">Files are first sorted by MIR </w:t>
      </w:r>
      <w:r>
        <w:rPr>
          <w:rStyle w:val="CodeChar"/>
        </w:rPr>
        <w:t xml:space="preserve">START_T</w:t>
      </w:r>
      <w:r>
        <w:t xml:space="preserve"> (then path), and their parts concatenated in that order with a running </w:t>
      </w:r>
      <w:r>
        <w:rPr>
          <w:rStyle w:val="CodeChar"/>
        </w:rPr>
        <w:t xml:space="preserve">seq</w:t>
      </w:r>
      <w:r>
        <w:t xml:space="preserve">. Each row gets one </w:t>
      </w:r>
      <w:r>
        <w:rPr>
          <w:rStyle w:val="CodeChar"/>
        </w:rPr>
        <w:t xml:space="preserve">unit_key</w:t>
      </w:r>
      <w:r>
        <w:t xml:space="preserve">, by the first rule that applies:</w:t>
      </w:r>
    </w:p>
    <w:tbl>
      <w:tblPr>
        <w:tblStyle w:val="TableGrid"/>
        <w:tblW w:w="0" w:type="auto"/>
        <w:tblLayout w:type="fixed"/>
        <w:tblLook w:val="04A0" w:firstRow="1" w:lastRow="0" w:firstColumn="0" w:lastColumn="0" w:noHBand="0" w:noVBand="1"/>
      </w:tblPr>
      <w:tblGrid>
        <w:gridCol w:w="1027"/>
        <w:gridCol w:w="2376"/>
        <w:gridCol w:w="2956"/>
        <w:gridCol w:w="3001"/>
      </w:tblGrid>
      <w:tr>
        <w:trPr>
          <w:tblHeader/>
        </w:trPr>
        <w:tc>
          <w:tcPr>
            <w:tcW w:w="1027" w:type="dxa"/>
            <w:shd w:val="clear" w:color="auto" w:fill="F2F2F2"/>
          </w:tcPr>
          <w:p>
            <w:pPr/>
            <w:r>
              <w:t xml:space="preserve">Priority</w:t>
            </w:r>
          </w:p>
        </w:tc>
        <w:tc>
          <w:tcPr>
            <w:tcW w:w="2376" w:type="dxa"/>
            <w:shd w:val="clear" w:color="auto" w:fill="F2F2F2"/>
          </w:tcPr>
          <w:p>
            <w:pPr/>
            <w:r>
              <w:t xml:space="preserve">Condition</w:t>
            </w:r>
          </w:p>
        </w:tc>
        <w:tc>
          <w:tcPr>
            <w:tcW w:w="2956" w:type="dxa"/>
            <w:shd w:val="clear" w:color="auto" w:fill="F2F2F2"/>
          </w:tcPr>
          <w:p>
            <w:pPr/>
            <w:r>
              <w:rPr>
                <w:rStyle w:val="CodeChar"/>
              </w:rPr>
              <w:t xml:space="preserve">unit_key</w:t>
            </w:r>
            <w:r>
              <w:t xml:space="preserve"> (parts joined by a pipe character)</w:t>
            </w:r>
          </w:p>
        </w:tc>
        <w:tc>
          <w:tcPr>
            <w:tcW w:w="3001" w:type="dxa"/>
            <w:shd w:val="clear" w:color="auto" w:fill="F2F2F2"/>
          </w:tcPr>
          <w:p>
            <w:pPr/>
            <w:r>
              <w:t xml:space="preserve">Typical case</w:t>
            </w:r>
          </w:p>
        </w:tc>
      </w:tr>
      <w:tr>
        <w:tc>
          <w:tcPr>
            <w:tcW w:w="1027" w:type="dxa"/>
          </w:tcPr>
          <w:p>
            <w:pPr/>
            <w:r>
              <w:t xml:space="preserve">1</w:t>
            </w:r>
          </w:p>
        </w:tc>
        <w:tc>
          <w:tcPr>
            <w:tcW w:w="2376" w:type="dxa"/>
          </w:tcPr>
          <w:p>
            <w:pPr/>
            <w:r>
              <w:rPr>
                <w:rStyle w:val="CodeChar"/>
              </w:rPr>
              <w:t xml:space="preserve">x != -32768</w:t>
            </w:r>
            <w:r>
              <w:t xml:space="preserve"> and </w:t>
            </w:r>
            <w:r>
              <w:rPr>
                <w:rStyle w:val="CodeChar"/>
              </w:rPr>
              <w:t xml:space="preserve">y != -32768</w:t>
            </w:r>
          </w:p>
        </w:tc>
        <w:tc>
          <w:tcPr>
            <w:tcW w:w="2956" w:type="dxa"/>
          </w:tcPr>
          <w:p>
            <w:pPr/>
            <w:r>
              <w:rPr>
                <w:rStyle w:val="CodeChar"/>
              </w:rPr>
              <w:t xml:space="preserve">xy:</w:t>
            </w:r>
            <w:r>
              <w:t xml:space="preserve"> + lot, wafer_id, head, </w:t>
            </w:r>
            <w:r>
              <w:rPr>
                <w:rStyle w:val="CodeChar"/>
              </w:rPr>
              <w:t xml:space="preserve">x,y</w:t>
            </w:r>
          </w:p>
        </w:tc>
        <w:tc>
          <w:tcPr>
            <w:tcW w:w="3001" w:type="dxa"/>
          </w:tcPr>
          <w:p>
            <w:pPr/>
            <w:r>
              <w:t xml:space="preserve">Wafer sort, including retest files</w:t>
            </w:r>
          </w:p>
        </w:tc>
      </w:tr>
      <w:tr>
        <w:tc>
          <w:tcPr>
            <w:tcW w:w="1027" w:type="dxa"/>
          </w:tcPr>
          <w:p>
            <w:pPr/>
            <w:r>
              <w:t xml:space="preserve">2</w:t>
            </w:r>
          </w:p>
        </w:tc>
        <w:tc>
          <w:tcPr>
            <w:tcW w:w="2376" w:type="dxa"/>
          </w:tcPr>
          <w:p>
            <w:pPr/>
            <w:r>
              <w:rPr>
                <w:rStyle w:val="CodeChar"/>
              </w:rPr>
              <w:t xml:space="preserve">PART_FLG &amp; 0x01</w:t>
            </w:r>
            <w:r>
              <w:t xml:space="preserve"> and </w:t>
            </w:r>
            <w:r>
              <w:rPr>
                <w:rStyle w:val="CodeChar"/>
              </w:rPr>
              <w:t xml:space="preserve">part_id</w:t>
            </w:r>
            <w:r>
              <w:t xml:space="preserve"> not empty</w:t>
            </w:r>
          </w:p>
        </w:tc>
        <w:tc>
          <w:tcPr>
            <w:tcW w:w="2956" w:type="dxa"/>
          </w:tcPr>
          <w:p>
            <w:pPr/>
            <w:r>
              <w:rPr>
                <w:rStyle w:val="CodeChar"/>
              </w:rPr>
              <w:t xml:space="preserve">id:</w:t>
            </w:r>
            <w:r>
              <w:t xml:space="preserve"> + file, part_id</w:t>
            </w:r>
          </w:p>
        </w:tc>
        <w:tc>
          <w:tcPr>
            <w:tcW w:w="3001" w:type="dxa"/>
          </w:tcPr>
          <w:p>
            <w:pPr/>
            <w:r>
              <w:t xml:space="preserve">Final-test retest inside one file</w:t>
            </w:r>
          </w:p>
        </w:tc>
      </w:tr>
      <w:tr>
        <w:tc>
          <w:tcPr>
            <w:tcW w:w="1027" w:type="dxa"/>
          </w:tcPr>
          <w:p>
            <w:pPr/>
            <w:r>
              <w:t xml:space="preserve">3</w:t>
            </w:r>
          </w:p>
        </w:tc>
        <w:tc>
          <w:tcPr>
            <w:tcW w:w="2376" w:type="dxa"/>
          </w:tcPr>
          <w:p>
            <w:pPr/>
            <w:r>
              <w:t xml:space="preserve">otherwise</w:t>
            </w:r>
          </w:p>
        </w:tc>
        <w:tc>
          <w:tcPr>
            <w:tcW w:w="2956" w:type="dxa"/>
          </w:tcPr>
          <w:p>
            <w:pPr/>
            <w:r>
              <w:rPr>
                <w:rStyle w:val="CodeChar"/>
              </w:rPr>
              <w:t xml:space="preserve">row:{file}:{part_idx}</w:t>
            </w:r>
          </w:p>
        </w:tc>
        <w:tc>
          <w:tcPr>
            <w:tcW w:w="3001" w:type="dxa"/>
          </w:tcPr>
          <w:p>
            <w:pPr/>
            <w:r>
              <w:t xml:space="preserve">Each final-test insertion is its own unit</w:t>
            </w:r>
          </w:p>
        </w:tc>
      </w:tr>
    </w:tbl>
    <w:p>
      <w:pPr/>
      <w:r>
        <w:t xml:space="preserve">Then </w:t>
      </w:r>
      <w:r>
        <w:rPr>
          <w:rStyle w:val="CodeChar"/>
        </w:rPr>
        <w:t xml:space="preserve">insertion = cumcount + 1</w:t>
      </w:r>
      <w:r>
        <w:t xml:space="preserve"> within each key, and </w:t>
      </w:r>
      <w:r>
        <w:rPr>
          <w:rStyle w:val="CodeChar"/>
        </w:rPr>
        <w:t xml:space="preserve">is_final = True</w:t>
      </w:r>
      <w:r>
        <w:t xml:space="preserve"> for the last row of each key.</w:t>
      </w:r>
    </w:p>
    <w:p>
      <w:pPr>
        <w:pStyle w:val="Heading3"/>
      </w:pPr>
      <w:r>
        <w:t xml:space="preserve">6.2 Metrics (per group and overall)</w:t>
      </w:r>
    </w:p>
    <w:p>
      <w:pPr>
        <w:pStyle w:val="Code"/>
      </w:pPr>
      <w:bookmarkStart w:id="2" w:name="bongo_lang_latex_2"/>
      <w:bookmarkEnd w:id="2"/>
      <w:r>
        <w:t xml:space="preserve">\text{units} = \#\{\text{rows with is\_final}\}</w:t>
      </w:r>
    </w:p>
    <w:p/>
    <w:p>
      <w:pPr>
        <w:pStyle w:val="Code"/>
      </w:pPr>
      <w:bookmarkStart w:id="3" w:name="bongo_lang_latex_3"/>
      <w:bookmarkEnd w:id="3"/>
      <w:r>
        <w:t xml:space="preserve">\text{FPY} = \frac{\#\{\text{insertion}=1 \wedge \text{passed}\}}{\text{units}} \times 100 \qquad \text{Final yield} = \frac{\#\{\text{is\_final} \wedge \text{passed}\}}{\text{units}} \times 100</w:t>
      </w:r>
    </w:p>
    <w:p>
      <w:pPr>
        <w:pStyle w:val="ListParagraph"/>
        <w:numPr>
          <w:ilvl w:val="0"/>
          <w:numId w:val="11"/>
        </w:numPr>
      </w:pPr>
      <w:r>
        <w:rPr>
          <w:rStyle w:val="CodeChar"/>
        </w:rPr>
        <w:t xml:space="preserve">retests</w:t>
      </w:r>
      <w:r>
        <w:t xml:space="preserve"> = rows with </w:t>
      </w:r>
      <w:r>
        <w:rPr>
          <w:rStyle w:val="CodeChar"/>
        </w:rPr>
        <w:t xml:space="preserve">insertion &gt; 1</w:t>
      </w:r>
      <w:r>
        <w:t xml:space="preserve">; </w:t>
      </w:r>
      <w:r>
        <w:rPr>
          <w:rStyle w:val="CodeChar"/>
        </w:rPr>
        <w:t xml:space="preserve">retest_recovery</w:t>
      </w:r>
      <w:r>
        <w:t xml:space="preserve"> = final good minus first-pass good.</w:t>
      </w:r>
    </w:p>
    <w:p>
      <w:pPr>
        <w:pStyle w:val="ListParagraph"/>
        <w:numPr>
          <w:ilvl w:val="0"/>
          <w:numId w:val="11"/>
        </w:numPr>
      </w:pPr>
      <w:r>
        <w:rPr>
          <w:rStyle w:val="CodeChar"/>
        </w:rPr>
        <w:t xml:space="preserve">passed = None</w:t>
      </w:r>
      <w:r>
        <w:t xml:space="preserve"> (flag invalid) counts as not good.</w:t>
      </w:r>
    </w:p>
    <w:p>
      <w:pPr>
        <w:pStyle w:val="ListParagraph"/>
        <w:numPr>
          <w:ilvl w:val="0"/>
          <w:numId w:val="11"/>
        </w:numPr>
      </w:pPr>
      <w:r>
        <w:t xml:space="preserve">Group keys allowed: </w:t>
      </w:r>
      <w:r>
        <w:rPr>
          <w:rStyle w:val="CodeChar"/>
        </w:rPr>
        <w:t xml:space="preserve">file, lot, sublot, wafer</w:t>
      </w:r>
      <w:r>
        <w:t xml:space="preserve"> (alias of </w:t>
      </w:r>
      <w:r>
        <w:rPr>
          <w:rStyle w:val="CodeChar"/>
        </w:rPr>
        <w:t xml:space="preserve">wafer_id</w:t>
      </w:r>
      <w:r>
        <w:t xml:space="preserve">), </w:t>
      </w:r>
      <w:r>
        <w:rPr>
          <w:rStyle w:val="CodeChar"/>
        </w:rPr>
        <w:t xml:space="preserve">site, head</w:t>
      </w:r>
      <w:r>
        <w:t xml:space="preserve">. Any other key is a </w:t>
      </w:r>
      <w:r>
        <w:rPr>
          <w:rStyle w:val="CodeChar"/>
        </w:rPr>
        <w:t xml:space="preserve">ValueError</w:t>
      </w:r>
      <w:r>
        <w:t xml:space="preserve"> listing the allowed set.</w:t>
      </w:r>
    </w:p>
    <w:p>
      <w:pPr>
        <w:pStyle w:val="Heading3"/>
      </w:pPr>
      <w:r>
        <w:t xml:space="preserve">6.3 Worked example (sample data, verified by tests)</w:t>
      </w:r>
    </w:p>
    <w:tbl>
      <w:tblPr>
        <w:tblStyle w:val="TableGrid"/>
        <w:tblW w:w="0" w:type="auto"/>
        <w:tblLayout w:type="fixed"/>
        <w:tblLook w:val="04A0" w:firstRow="1" w:lastRow="0" w:firstColumn="0" w:lastColumn="0" w:noHBand="0" w:noVBand="1"/>
      </w:tblPr>
      <w:tblGrid>
        <w:gridCol w:w="5647"/>
        <w:gridCol w:w="3712"/>
      </w:tblGrid>
      <w:tr>
        <w:trPr>
          <w:tblHeader/>
        </w:trPr>
        <w:tc>
          <w:tcPr>
            <w:tcW w:w="5647" w:type="dxa"/>
            <w:shd w:val="clear" w:color="auto" w:fill="F2F2F2"/>
          </w:tcPr>
          <w:p>
            <w:pPr/>
            <w:r>
              <w:t xml:space="preserve">Quantity</w:t>
            </w:r>
          </w:p>
        </w:tc>
        <w:tc>
          <w:tcPr>
            <w:tcW w:w="3712" w:type="dxa"/>
            <w:shd w:val="clear" w:color="auto" w:fill="F2F2F2"/>
          </w:tcPr>
          <w:p>
            <w:pPr/>
            <w:r>
              <w:t xml:space="preserve">Value</w:t>
            </w:r>
          </w:p>
        </w:tc>
      </w:tr>
      <w:tr>
        <w:tc>
          <w:tcPr>
            <w:tcW w:w="5647" w:type="dxa"/>
          </w:tcPr>
          <w:p>
            <w:pPr/>
            <w:r>
              <w:t xml:space="preserve">Sort-1 dies (2 wafers × 377)</w:t>
            </w:r>
          </w:p>
        </w:tc>
        <w:tc>
          <w:tcPr>
            <w:tcW w:w="3712" w:type="dxa"/>
          </w:tcPr>
          <w:p>
            <w:pPr/>
            <w:r>
              <w:t xml:space="preserve">754</w:t>
            </w:r>
          </w:p>
        </w:tc>
      </w:tr>
      <w:tr>
        <w:tc>
          <w:tcPr>
            <w:tcW w:w="5647" w:type="dxa"/>
          </w:tcPr>
          <w:p>
            <w:pPr/>
            <w:r>
              <w:t xml:space="preserve">Good at sort 1</w:t>
            </w:r>
          </w:p>
        </w:tc>
        <w:tc>
          <w:tcPr>
            <w:tcW w:w="3712" w:type="dxa"/>
          </w:tcPr>
          <w:p>
            <w:pPr/>
            <w:r>
              <w:t xml:space="preserve">689 → FPY 91.379%</w:t>
            </w:r>
          </w:p>
        </w:tc>
      </w:tr>
      <w:tr>
        <w:tc>
          <w:tcPr>
            <w:tcW w:w="5647" w:type="dxa"/>
          </w:tcPr>
          <w:p>
            <w:pPr/>
            <w:r>
              <w:t xml:space="preserve">W01 continuity and leakage fails retested</w:t>
            </w:r>
          </w:p>
        </w:tc>
        <w:tc>
          <w:tcPr>
            <w:tcW w:w="3712" w:type="dxa"/>
          </w:tcPr>
          <w:p>
            <w:pPr/>
            <w:r>
              <w:t xml:space="preserve">34, of which 33 pass</w:t>
            </w:r>
          </w:p>
        </w:tc>
      </w:tr>
      <w:tr>
        <w:tc>
          <w:tcPr>
            <w:tcW w:w="5647" w:type="dxa"/>
          </w:tcPr>
          <w:p>
            <w:pPr/>
            <w:r>
              <w:t xml:space="preserve">Final good</w:t>
            </w:r>
          </w:p>
        </w:tc>
        <w:tc>
          <w:tcPr>
            <w:tcW w:w="3712" w:type="dxa"/>
          </w:tcPr>
          <w:p>
            <w:pPr/>
            <w:r>
              <w:t xml:space="preserve">722 → final yield 95.756%</w:t>
            </w:r>
          </w:p>
        </w:tc>
      </w:tr>
      <w:tr>
        <w:tc>
          <w:tcPr>
            <w:tcW w:w="5647" w:type="dxa"/>
          </w:tcPr>
          <w:p>
            <w:pPr/>
            <w:r>
              <w:t xml:space="preserve">Tester HBR summary yield (sort-1 file)</w:t>
            </w:r>
          </w:p>
        </w:tc>
        <w:tc>
          <w:tcPr>
            <w:tcW w:w="3712" w:type="dxa"/>
          </w:tcPr>
          <w:p>
            <w:pPr/>
            <w:r>
              <w:t xml:space="preserve">91.379%, matches</w:t>
            </w:r>
          </w:p>
        </w:tc>
      </w:tr>
    </w:tbl>
    <w:p>
      <w:pPr/>
      <w:r>
        <w:t xml:space="preserve">Cross-check rule (SHOULD): </w:t>
      </w:r>
      <w:r>
        <w:rPr>
          <w:rStyle w:val="CodeChar"/>
        </w:rPr>
        <w:t xml:space="preserve">stdf_file_summary</w:t>
      </w:r>
      <w:r>
        <w:t xml:space="preserve"> reports the tester's own head-255 HBR yield next to the computed yield. A mismatch tells the user that PRRs and bin summaries disagree, which usually means a truncated file or a summary written per site only.</w:t>
      </w:r>
    </w:p>
    <w:p>
      <w:pPr>
        <w:pStyle w:val="Heading2"/>
      </w:pPr>
      <w:r>
        <w:t xml:space="preserve">7. Analysis algorithms</w:t>
      </w:r>
    </w:p>
    <w:p>
      <w:pPr/>
      <w:r>
        <w:t xml:space="preserve">Six algorithms cover the standard yield-engineering questions; each operates on final insertions unless the caller sets </w:t>
      </w:r>
      <w:r>
        <w:rPr>
          <w:rStyle w:val="CodeChar"/>
        </w:rPr>
        <w:t xml:space="preserve">final_only=False</w:t>
      </w:r>
      <w:r>
        <w:t xml:space="preserve">.</w:t>
      </w:r>
    </w:p>
    <w:p>
      <w:pPr>
        <w:pStyle w:val="Heading3"/>
      </w:pPr>
      <w:r>
        <w:t xml:space="preserve">7.1 Bin Pareto</w:t>
      </w:r>
    </w:p>
    <w:p>
      <w:pPr>
        <w:pStyle w:val="ListParagraph"/>
        <w:numPr>
          <w:ilvl w:val="0"/>
          <w:numId w:val="12"/>
        </w:numPr>
      </w:pPr>
      <w:r>
        <w:t xml:space="preserve">Choose column </w:t>
      </w:r>
      <w:r>
        <w:rPr>
          <w:rStyle w:val="CodeChar"/>
        </w:rPr>
        <w:t xml:space="preserve">hbin</w:t>
      </w:r>
      <w:r>
        <w:t xml:space="preserve"> or </w:t>
      </w:r>
      <w:r>
        <w:rPr>
          <w:rStyle w:val="CodeChar"/>
        </w:rPr>
        <w:t xml:space="preserve">sbin</w:t>
      </w:r>
      <w:r>
        <w:t xml:space="preserve">; drop rows where it is null.</w:t>
      </w:r>
    </w:p>
    <w:p>
      <w:pPr>
        <w:pStyle w:val="ListParagraph"/>
        <w:numPr>
          <w:ilvl w:val="0"/>
          <w:numId w:val="12"/>
        </w:numPr>
      </w:pPr>
      <w:r>
        <w:t xml:space="preserve">Bin class: HBR/SBR </w:t>
      </w:r>
      <w:r>
        <w:rPr>
          <w:rStyle w:val="CodeChar"/>
        </w:rPr>
        <w:t xml:space="preserve">BIN_PF</w:t>
      </w:r>
      <w:r>
        <w:t xml:space="preserve"> if present; otherwise </w:t>
      </w:r>
      <w:r>
        <w:rPr>
          <w:rStyle w:val="CodeChar"/>
        </w:rPr>
        <w:t xml:space="preserve">P</w:t>
      </w:r>
      <w:r>
        <w:t xml:space="preserve"> when more than 50% of units in that bin passed.</w:t>
      </w:r>
    </w:p>
    <w:p>
      <w:pPr>
        <w:pStyle w:val="ListParagraph"/>
        <w:numPr>
          <w:ilvl w:val="0"/>
          <w:numId w:val="12"/>
        </w:numPr>
      </w:pPr>
      <w:r>
        <w:t xml:space="preserve">Sort by count descending. Exclude pass bins unless </w:t>
      </w:r>
      <w:r>
        <w:rPr>
          <w:rStyle w:val="CodeChar"/>
        </w:rPr>
        <w:t xml:space="preserve">include_pass_bins=True</w:t>
      </w:r>
      <w:r>
        <w:t xml:space="preserve">.</w:t>
      </w:r>
    </w:p>
    <w:p>
      <w:pPr>
        <w:pStyle w:val="ListParagraph"/>
        <w:numPr>
          <w:ilvl w:val="0"/>
          <w:numId w:val="12"/>
        </w:numPr>
      </w:pPr>
      <w:r>
        <w:t xml:space="preserve">Per bin: </w:t>
      </w:r>
      <w:r>
        <w:rPr>
          <w:rStyle w:val="CodeChar"/>
        </w:rPr>
        <w:t xml:space="preserve">count</w:t>
      </w:r>
      <w:r>
        <w:t xml:space="preserve">, </w:t>
      </w:r>
      <w:r>
        <w:rPr>
          <w:rStyle w:val="CodeChar"/>
        </w:rPr>
        <w:t xml:space="preserve">pct_of_units</w:t>
      </w:r>
      <w:r>
        <w:t xml:space="preserve">, </w:t>
      </w:r>
      <w:r>
        <w:rPr>
          <w:rStyle w:val="CodeChar"/>
        </w:rPr>
        <w:t xml:space="preserve">pct_of_fails</w:t>
      </w:r>
      <w:r>
        <w:t xml:space="preserve">, </w:t>
      </w:r>
      <w:r>
        <w:rPr>
          <w:rStyle w:val="CodeChar"/>
        </w:rPr>
        <w:t xml:space="preserve">cum_pct_of_fails</w:t>
      </w:r>
      <w:r>
        <w:t xml:space="preserve">. Bin names come from HBR/SBR across all files (first non-empty wins).</w:t>
      </w:r>
    </w:p>
    <w:p>
      <w:pPr>
        <w:pStyle w:val="ListParagraph"/>
        <w:numPr>
          <w:ilvl w:val="0"/>
          <w:numId w:val="12"/>
        </w:numPr>
      </w:pPr>
      <w:r>
        <w:t xml:space="preserve">Optional </w:t>
      </w:r>
      <w:r>
        <w:rPr>
          <w:rStyle w:val="CodeChar"/>
        </w:rPr>
        <w:t xml:space="preserve">group_by</w:t>
      </w:r>
      <w:r>
        <w:t xml:space="preserve"> repeats the table per wafer, site, lot or file, capped at 10 bins per group.</w:t>
      </w:r>
    </w:p>
    <w:p>
      <w:pPr/>
      <w:r>
        <w:t xml:space="preserve">Invariant (tested): sum of fail-bin counts = </w:t>
      </w:r>
      <w:r>
        <w:rPr>
          <w:rStyle w:val="CodeChar"/>
        </w:rPr>
        <w:t xml:space="preserve">fails</w:t>
      </w:r>
      <w:r>
        <w:t xml:space="preserve"> when </w:t>
      </w:r>
      <w:r>
        <w:rPr>
          <w:rStyle w:val="CodeChar"/>
        </w:rPr>
        <w:t xml:space="preserve">top_n</w:t>
      </w:r>
      <w:r>
        <w:t xml:space="preserve"> covers all bins.</w:t>
      </w:r>
    </w:p>
    <w:p>
      <w:pPr>
        <w:pStyle w:val="Heading3"/>
      </w:pPr>
      <w:r>
        <w:t xml:space="preserve">7.2 Site comparison</w:t>
      </w:r>
    </w:p>
    <w:p>
      <w:pPr/>
      <w:r>
        <w:t xml:space="preserve">Uses first insertions only, because retests are usually run on different sites and would hide a bad site. For each (head, site), compare its first-pass yield p1 (n1 units) with all other sites pooled, p2 (n2):</w:t>
      </w:r>
    </w:p>
    <w:p>
      <w:pPr>
        <w:pStyle w:val="Code"/>
      </w:pPr>
      <w:bookmarkStart w:id="4" w:name="bongo_lang_latex_4"/>
      <w:bookmarkEnd w:id="4"/>
      <w:r>
        <w:t xml:space="preserve">z = \frac{p_1 - p_2}{\sqrt{\hat p (1-\hat p)(1/n_1 + 1/n_2)}}, \quad \hat p = \frac{g_1+g_2}{n_1+n_2}, \quad p\text{-value} = \operatorname{erfc}(|z|/\sqrt 2)</w:t>
      </w:r>
    </w:p>
    <w:p>
      <w:pPr/>
      <w:r>
        <w:t xml:space="preserve">Flag the site when p-value &lt; </w:t>
      </w:r>
      <w:r>
        <w:rPr>
          <w:rStyle w:val="CodeChar"/>
        </w:rPr>
        <w:t xml:space="preserve">alpha</w:t>
      </w:r>
      <w:r>
        <w:t xml:space="preserve"> (default 0.01). Return each site's top 3 fail bins. On sample data, site 3 (85.1% vs 93.5%, z = −3.54) is the only site flagged.</w:t>
      </w:r>
    </w:p>
    <w:p>
      <w:pPr>
        <w:pStyle w:val="Heading3"/>
      </w:pPr>
      <w:r>
        <w:t xml:space="preserve">7.3 Wafer map and spatial zones</w:t>
      </w:r>
    </w:p>
    <w:p>
      <w:pPr>
        <w:pStyle w:val="ListParagraph"/>
        <w:numPr>
          <w:ilvl w:val="0"/>
          <w:numId w:val="13"/>
        </w:numPr>
      </w:pPr>
      <w:r>
        <w:t xml:space="preserve">Keep rows with valid X/Y for the chosen wafer. If several wafers exist and none is named, return the wafer list instead of guessing.</w:t>
      </w:r>
    </w:p>
    <w:p>
      <w:pPr>
        <w:pStyle w:val="ListParagraph"/>
        <w:numPr>
          <w:ilvl w:val="0"/>
          <w:numId w:val="13"/>
        </w:numPr>
      </w:pPr>
      <w:r>
        <w:t xml:space="preserve">ASCII grid: rows = Y ascending, columns = X ascending; </w:t>
      </w:r>
      <w:r>
        <w:rPr>
          <w:rStyle w:val="CodeChar"/>
        </w:rPr>
        <w:t xml:space="preserve">.</w:t>
      </w:r>
      <w:r>
        <w:t xml:space="preserve"> = pass, fail bins get symbols </w:t>
      </w:r>
      <w:r>
        <w:rPr>
          <w:rStyle w:val="CodeChar"/>
        </w:rPr>
        <w:t xml:space="preserve">X, A, B, …</w:t>
      </w:r>
      <w:r>
        <w:t xml:space="preserve"> by descending count; blank = untested. Omit the grid when wider than 160 columns.</w:t>
      </w:r>
    </w:p>
    <w:p>
      <w:pPr>
        <w:pStyle w:val="ListParagraph"/>
        <w:numPr>
          <w:ilvl w:val="0"/>
          <w:numId w:val="13"/>
        </w:numPr>
      </w:pPr>
      <w:r>
        <w:t xml:space="preserve">Radial zones: centroid = mean X/Y; r normalised by max r; zones center (r &lt; 0.5), middle (0.5–0.8), edge (r &gt; 0.8), each with die count and yield.</w:t>
      </w:r>
    </w:p>
    <w:p>
      <w:pPr>
        <w:pStyle w:val="ListParagraph"/>
        <w:numPr>
          <w:ilvl w:val="0"/>
          <w:numId w:val="13"/>
        </w:numPr>
      </w:pPr>
      <w:r>
        <w:t xml:space="preserve">Quadrants NE/NW/SE/SW around the centroid.</w:t>
      </w:r>
    </w:p>
    <w:p>
      <w:pPr>
        <w:pStyle w:val="Heading3"/>
      </w:pPr>
      <w:r>
        <w:t xml:space="preserve">7.4 First-fail attribution</w:t>
      </w:r>
    </w:p>
    <w:p>
      <w:pPr/>
      <w:r>
        <w:t xml:space="preserve">Each failing final unit is attributed to </w:t>
      </w:r>
      <w:r>
        <w:rPr>
          <w:rStyle w:val="CodeChar"/>
        </w:rPr>
        <w:t xml:space="preserve">first_fail_test</w:t>
      </w:r>
      <w:r>
        <w:t xml:space="preserve"> (section 4.5). Rank tests by count with </w:t>
      </w:r>
      <w:r>
        <w:rPr>
          <w:rStyle w:val="CodeChar"/>
        </w:rPr>
        <w:t xml:space="preserve">pct_of_fails</w:t>
      </w:r>
      <w:r>
        <w:t xml:space="preserve">, </w:t>
      </w:r>
      <w:r>
        <w:rPr>
          <w:rStyle w:val="CodeChar"/>
        </w:rPr>
        <w:t xml:space="preserve">pct_of_units</w:t>
      </w:r>
      <w:r>
        <w:t xml:space="preserve"> and the top 5 soft and hard bins they land in. Units that fail with no failing test record are grouped under </w:t>
      </w:r>
      <w:r>
        <w:rPr>
          <w:rStyle w:val="CodeChar"/>
        </w:rPr>
        <w:t xml:space="preserve">test_num = null</w:t>
      </w:r>
      <w:r>
        <w:t xml:space="preserve">. This answers "which test is killing yield" more directly than bins, because one bin often collects several tests.</w:t>
      </w:r>
    </w:p>
    <w:p>
      <w:pPr>
        <w:pStyle w:val="Heading3"/>
      </w:pPr>
      <w:r>
        <w:t xml:space="preserve">7.5 Parametric statistics</w:t>
      </w:r>
    </w:p>
    <w:p>
      <w:pPr/>
      <w:r>
        <w:t xml:space="preserve">Join results to final parts on (</w:t>
      </w:r>
      <w:r>
        <w:rPr>
          <w:rStyle w:val="CodeChar"/>
        </w:rPr>
        <w:t xml:space="preserve">file</w:t>
      </w:r>
      <w:r>
        <w:t xml:space="preserve">, </w:t>
      </w:r>
      <w:r>
        <w:rPr>
          <w:rStyle w:val="CodeChar"/>
        </w:rPr>
        <w:t xml:space="preserve">part_idx</w:t>
      </w:r>
      <w:r>
        <w:t xml:space="preserve">). For each selected test (number or name substring, at most 50): n, mean, sample stdev, min, max, percentiles 0.135 / 1 / 25 / 50 / 75 / 99 / 99.865, fail count, and</w:t>
      </w:r>
    </w:p>
    <w:p>
      <w:pPr>
        <w:pStyle w:val="Code"/>
      </w:pPr>
      <w:bookmarkStart w:id="5" w:name="bongo_lang_latex_5"/>
      <w:bookmarkEnd w:id="5"/>
      <w:r>
        <w:t xml:space="preserve">C_p = \frac{HL - LL}{6\sigma} \qquad C_{pk} = \min\left(\frac{\mu - LL}{3\sigma}, \frac{HL - \mu}{3\sigma}\right)</w:t>
      </w:r>
    </w:p>
    <w:p>
      <w:pPr/>
      <w:r>
        <w:t xml:space="preserve">One-sided tests (single limit) report Cpk from that side only and no Cp. Optional split </w:t>
      </w:r>
      <w:r>
        <w:rPr>
          <w:rStyle w:val="CodeChar"/>
        </w:rPr>
        <w:t xml:space="preserve">by</w:t>
      </w:r>
      <w:r>
        <w:t xml:space="preserve"> site, wafer, lot, file or head.</w:t>
      </w:r>
    </w:p>
    <w:p>
      <w:pPr>
        <w:pStyle w:val="Heading3"/>
      </w:pPr>
      <w:r>
        <w:t xml:space="preserve">7.6 Outliers (PAT style)</w:t>
      </w:r>
    </w:p>
    <w:p>
      <w:pPr>
        <w:pStyle w:val="ListParagraph"/>
        <w:numPr>
          <w:ilvl w:val="0"/>
          <w:numId w:val="14"/>
        </w:numPr>
      </w:pPr>
      <w:r>
        <w:rPr>
          <w:rStyle w:val="CodeChar"/>
        </w:rPr>
        <w:t xml:space="preserve">robust_z</w:t>
      </w:r>
      <w:r>
        <w:t xml:space="preserve"> (default): limits = median ± k × 1.4826 × MAD, k = 6.</w:t>
      </w:r>
    </w:p>
    <w:p>
      <w:pPr>
        <w:pStyle w:val="ListParagraph"/>
        <w:numPr>
          <w:ilvl w:val="0"/>
          <w:numId w:val="14"/>
        </w:numPr>
      </w:pPr>
      <w:r>
        <w:rPr>
          <w:rStyle w:val="CodeChar"/>
        </w:rPr>
        <w:t xml:space="preserve">iqr</w:t>
      </w:r>
      <w:r>
        <w:t xml:space="preserve">: limits = Q1 − k × IQR, Q3 + k × IQR.</w:t>
      </w:r>
    </w:p>
    <w:p>
      <w:pPr>
        <w:pStyle w:val="ListParagraph"/>
        <w:numPr>
          <w:ilvl w:val="0"/>
          <w:numId w:val="14"/>
        </w:numPr>
      </w:pPr>
      <w:r>
        <w:rPr>
          <w:rStyle w:val="CodeChar"/>
        </w:rPr>
        <w:t xml:space="preserve">passing_only=True</w:t>
      </w:r>
      <w:r>
        <w:t xml:space="preserve"> returns good parts outside the statistical limits — latent-reliability risk parts — with lot, wafer, site, X/Y, value and bins, sorted by distance from the median, at most </w:t>
      </w:r>
      <w:r>
        <w:rPr>
          <w:rStyle w:val="CodeChar"/>
        </w:rPr>
        <w:t xml:space="preserve">limit</w:t>
      </w:r>
      <w:r>
        <w:t xml:space="preserve"> rows.</w:t>
      </w:r>
    </w:p>
    <w:p>
      <w:pPr>
        <w:pStyle w:val="ListParagraph"/>
        <w:numPr>
          <w:ilvl w:val="0"/>
          <w:numId w:val="14"/>
        </w:numPr>
      </w:pPr>
      <w:r>
        <w:t xml:space="preserve">A name that matches several tests returns the candidate list instead of picking one.</w:t>
      </w:r>
    </w:p>
    <w:p>
      <w:pPr>
        <w:pStyle w:val="Heading2"/>
      </w:pPr>
      <w:r>
        <w:t xml:space="preserve">8. MCP tool catalog</w:t>
      </w:r>
    </w:p>
    <w:p>
      <w:pPr/>
      <w:r>
        <w:t xml:space="preserve">Eleven tools, all read-only except </w:t>
      </w:r>
      <w:r>
        <w:rPr>
          <w:rStyle w:val="CodeChar"/>
        </w:rPr>
        <w:t xml:space="preserve">export_csv</w:t>
      </w:r>
      <w:r>
        <w:t xml:space="preserve">. Every tool returns a JSON object; on failure it returns </w:t>
      </w:r>
      <w:r>
        <w:rPr>
          <w:rStyle w:val="CodeChar"/>
        </w:rPr>
        <w:t xml:space="preserve">{"error": "&lt;one line&gt;"}</w:t>
      </w:r>
      <w:r>
        <w:t xml:space="preserve"> instead of raising, so Claude can correct itself and retry.</w:t>
      </w:r>
    </w:p>
    <w:tbl>
      <w:tblPr>
        <w:tblStyle w:val="TableGrid"/>
        <w:tblW w:w="0" w:type="auto"/>
        <w:tblLayout w:type="fixed"/>
        <w:tblLook w:val="04A0" w:firstRow="1" w:lastRow="0" w:firstColumn="0" w:lastColumn="0" w:noHBand="0" w:noVBand="1"/>
      </w:tblPr>
      <w:tblGrid>
        <w:gridCol w:w="2276"/>
        <w:gridCol w:w="1984"/>
        <w:gridCol w:w="2276"/>
        <w:gridCol w:w="2824"/>
      </w:tblGrid>
      <w:tr>
        <w:trPr>
          <w:tblHeader/>
        </w:trPr>
        <w:tc>
          <w:tcPr>
            <w:tcW w:w="2276" w:type="dxa"/>
            <w:shd w:val="clear" w:color="auto" w:fill="F2F2F2"/>
          </w:tcPr>
          <w:p>
            <w:pPr/>
            <w:r>
              <w:t xml:space="preserve">Tool</w:t>
            </w:r>
          </w:p>
        </w:tc>
        <w:tc>
          <w:tcPr>
            <w:tcW w:w="1984" w:type="dxa"/>
            <w:shd w:val="clear" w:color="auto" w:fill="F2F2F2"/>
          </w:tcPr>
          <w:p>
            <w:pPr/>
            <w:r>
              <w:t xml:space="preserve">Required params</w:t>
            </w:r>
          </w:p>
        </w:tc>
        <w:tc>
          <w:tcPr>
            <w:tcW w:w="2276" w:type="dxa"/>
            <w:shd w:val="clear" w:color="auto" w:fill="F2F2F2"/>
          </w:tcPr>
          <w:p>
            <w:pPr/>
            <w:r>
              <w:t xml:space="preserve">Optional params (default)</w:t>
            </w:r>
          </w:p>
        </w:tc>
        <w:tc>
          <w:tcPr>
            <w:tcW w:w="2824" w:type="dxa"/>
            <w:shd w:val="clear" w:color="auto" w:fill="F2F2F2"/>
          </w:tcPr>
          <w:p>
            <w:pPr/>
            <w:r>
              <w:t xml:space="preserve">Returns</w:t>
            </w:r>
          </w:p>
        </w:tc>
      </w:tr>
      <w:tr>
        <w:tc>
          <w:tcPr>
            <w:tcW w:w="2276" w:type="dxa"/>
          </w:tcPr>
          <w:p>
            <w:pPr/>
            <w:r>
              <w:rPr>
                <w:rStyle w:val="CodeChar"/>
              </w:rPr>
              <w:t xml:space="preserve">list_stdf_files</w:t>
            </w:r>
          </w:p>
        </w:tc>
        <w:tc>
          <w:tcPr>
            <w:tcW w:w="1984" w:type="dxa"/>
          </w:tcPr>
          <w:p>
            <w:pPr/>
            <w:r>
              <w:t xml:space="preserve">—</w:t>
            </w:r>
          </w:p>
        </w:tc>
        <w:tc>
          <w:tcPr>
            <w:tcW w:w="2276" w:type="dxa"/>
          </w:tcPr>
          <w:p>
            <w:pPr/>
            <w:r>
              <w:rPr>
                <w:rStyle w:val="CodeChar"/>
              </w:rPr>
              <w:t xml:space="preserve">subdir</w:t>
            </w:r>
            <w:r>
              <w:t xml:space="preserve"> (""), </w:t>
            </w:r>
            <w:r>
              <w:rPr>
                <w:rStyle w:val="CodeChar"/>
              </w:rPr>
              <w:t xml:space="preserve">pattern</w:t>
            </w:r>
            <w:r>
              <w:t xml:space="preserve"> ("*"), </w:t>
            </w:r>
            <w:r>
              <w:rPr>
                <w:rStyle w:val="CodeChar"/>
              </w:rPr>
              <w:t xml:space="preserve">with_headers</w:t>
            </w:r>
            <w:r>
              <w:t xml:space="preserve"> (true), </w:t>
            </w:r>
            <w:r>
              <w:rPr>
                <w:rStyle w:val="CodeChar"/>
              </w:rPr>
              <w:t xml:space="preserve">limit</w:t>
            </w:r>
            <w:r>
              <w:t xml:space="preserve"> (200)</w:t>
            </w:r>
          </w:p>
        </w:tc>
        <w:tc>
          <w:tcPr>
            <w:tcW w:w="2824" w:type="dxa"/>
          </w:tcPr>
          <w:p>
            <w:pPr/>
            <w:r>
              <w:rPr>
                <w:rStyle w:val="CodeChar"/>
              </w:rPr>
              <w:t xml:space="preserve">files[]</w:t>
            </w:r>
            <w:r>
              <w:t xml:space="preserve"> with size, modified, lot, sublot, part_type, program, test_code, temp, tester, start</w:t>
            </w:r>
          </w:p>
        </w:tc>
      </w:tr>
      <w:tr>
        <w:tc>
          <w:tcPr>
            <w:tcW w:w="2276" w:type="dxa"/>
          </w:tcPr>
          <w:p>
            <w:pPr/>
            <w:r>
              <w:rPr>
                <w:rStyle w:val="CodeChar"/>
              </w:rPr>
              <w:t xml:space="preserve">stdf_file_summary</w:t>
            </w:r>
          </w:p>
        </w:tc>
        <w:tc>
          <w:tcPr>
            <w:tcW w:w="1984" w:type="dxa"/>
          </w:tcPr>
          <w:p>
            <w:pPr/>
            <w:r>
              <w:rPr>
                <w:rStyle w:val="CodeChar"/>
              </w:rPr>
              <w:t xml:space="preserve">file</w:t>
            </w:r>
          </w:p>
        </w:tc>
        <w:tc>
          <w:tcPr>
            <w:tcW w:w="2276" w:type="dxa"/>
          </w:tcPr>
          <w:p>
            <w:pPr/>
            <w:r>
              <w:t xml:space="preserve">—</w:t>
            </w:r>
          </w:p>
        </w:tc>
        <w:tc>
          <w:tcPr>
            <w:tcW w:w="2824" w:type="dxa"/>
          </w:tcPr>
          <w:p>
            <w:pPr/>
            <w:r>
              <w:t xml:space="preserve">MIR header, finish, record_counts, heads, sites, wafers, test counts, yield block, tester HBR yield, warnings</w:t>
            </w:r>
          </w:p>
        </w:tc>
      </w:tr>
      <w:tr>
        <w:tc>
          <w:tcPr>
            <w:tcW w:w="2276" w:type="dxa"/>
          </w:tcPr>
          <w:p>
            <w:pPr/>
            <w:r>
              <w:rPr>
                <w:rStyle w:val="CodeChar"/>
              </w:rPr>
              <w:t xml:space="preserve">yield_summary</w:t>
            </w:r>
          </w:p>
        </w:tc>
        <w:tc>
          <w:tcPr>
            <w:tcW w:w="1984" w:type="dxa"/>
          </w:tcPr>
          <w:p>
            <w:pPr/>
            <w:r>
              <w:rPr>
                <w:rStyle w:val="CodeChar"/>
              </w:rPr>
              <w:t xml:space="preserve">files</w:t>
            </w:r>
          </w:p>
        </w:tc>
        <w:tc>
          <w:tcPr>
            <w:tcW w:w="2276" w:type="dxa"/>
          </w:tcPr>
          <w:p>
            <w:pPr/>
            <w:r>
              <w:rPr>
                <w:rStyle w:val="CodeChar"/>
              </w:rPr>
              <w:t xml:space="preserve">group_by</w:t>
            </w:r>
            <w:r>
              <w:t xml:space="preserve"> (none)</w:t>
            </w:r>
          </w:p>
        </w:tc>
        <w:tc>
          <w:tcPr>
            <w:tcW w:w="2824" w:type="dxa"/>
          </w:tcPr>
          <w:p>
            <w:pPr/>
            <w:r>
              <w:rPr>
                <w:rStyle w:val="CodeChar"/>
              </w:rPr>
              <w:t xml:space="preserve">overall</w:t>
            </w:r>
            <w:r>
              <w:t xml:space="preserve"> + </w:t>
            </w:r>
            <w:r>
              <w:rPr>
                <w:rStyle w:val="CodeChar"/>
              </w:rPr>
              <w:t xml:space="preserve">groups[]</w:t>
            </w:r>
            <w:r>
              <w:t xml:space="preserve"> yield blocks (section 6.2)</w:t>
            </w:r>
          </w:p>
        </w:tc>
      </w:tr>
      <w:tr>
        <w:tc>
          <w:tcPr>
            <w:tcW w:w="2276" w:type="dxa"/>
          </w:tcPr>
          <w:p>
            <w:pPr/>
            <w:r>
              <w:rPr>
                <w:rStyle w:val="CodeChar"/>
              </w:rPr>
              <w:t xml:space="preserve">bin_pareto</w:t>
            </w:r>
          </w:p>
        </w:tc>
        <w:tc>
          <w:tcPr>
            <w:tcW w:w="1984" w:type="dxa"/>
          </w:tcPr>
          <w:p>
            <w:pPr/>
            <w:r>
              <w:rPr>
                <w:rStyle w:val="CodeChar"/>
              </w:rPr>
              <w:t xml:space="preserve">files</w:t>
            </w:r>
          </w:p>
        </w:tc>
        <w:tc>
          <w:tcPr>
            <w:tcW w:w="2276" w:type="dxa"/>
          </w:tcPr>
          <w:p>
            <w:pPr/>
            <w:r>
              <w:rPr>
                <w:rStyle w:val="CodeChar"/>
              </w:rPr>
              <w:t xml:space="preserve">bin_type</w:t>
            </w:r>
            <w:r>
              <w:t xml:space="preserve"> (soft), </w:t>
            </w:r>
            <w:r>
              <w:rPr>
                <w:rStyle w:val="CodeChar"/>
              </w:rPr>
              <w:t xml:space="preserve">top_n</w:t>
            </w:r>
            <w:r>
              <w:t xml:space="preserve"> (20), </w:t>
            </w:r>
            <w:r>
              <w:rPr>
                <w:rStyle w:val="CodeChar"/>
              </w:rPr>
              <w:t xml:space="preserve">group_by</w:t>
            </w:r>
            <w:r>
              <w:t xml:space="preserve">, </w:t>
            </w:r>
            <w:r>
              <w:rPr>
                <w:rStyle w:val="CodeChar"/>
              </w:rPr>
              <w:t xml:space="preserve">include_pass_bins</w:t>
            </w:r>
            <w:r>
              <w:t xml:space="preserve"> (false), </w:t>
            </w:r>
            <w:r>
              <w:rPr>
                <w:rStyle w:val="CodeChar"/>
              </w:rPr>
              <w:t xml:space="preserve">final_only</w:t>
            </w:r>
            <w:r>
              <w:t xml:space="preserve"> (true)</w:t>
            </w:r>
          </w:p>
        </w:tc>
        <w:tc>
          <w:tcPr>
            <w:tcW w:w="2824" w:type="dxa"/>
          </w:tcPr>
          <w:p>
            <w:pPr/>
            <w:r>
              <w:rPr>
                <w:rStyle w:val="CodeChar"/>
              </w:rPr>
              <w:t xml:space="preserve">units</w:t>
            </w:r>
            <w:r>
              <w:t xml:space="preserve">, </w:t>
            </w:r>
            <w:r>
              <w:rPr>
                <w:rStyle w:val="CodeChar"/>
              </w:rPr>
              <w:t xml:space="preserve">fails</w:t>
            </w:r>
            <w:r>
              <w:t xml:space="preserve">, </w:t>
            </w:r>
            <w:r>
              <w:rPr>
                <w:rStyle w:val="CodeChar"/>
              </w:rPr>
              <w:t xml:space="preserve">pareto[]</w:t>
            </w:r>
            <w:r>
              <w:t xml:space="preserve">, optional </w:t>
            </w:r>
            <w:r>
              <w:rPr>
                <w:rStyle w:val="CodeChar"/>
              </w:rPr>
              <w:t xml:space="preserve">groups[]</w:t>
            </w:r>
          </w:p>
        </w:tc>
      </w:tr>
      <w:tr>
        <w:tc>
          <w:tcPr>
            <w:tcW w:w="2276" w:type="dxa"/>
          </w:tcPr>
          <w:p>
            <w:pPr/>
            <w:r>
              <w:rPr>
                <w:rStyle w:val="CodeChar"/>
              </w:rPr>
              <w:t xml:space="preserve">site_comparison</w:t>
            </w:r>
          </w:p>
        </w:tc>
        <w:tc>
          <w:tcPr>
            <w:tcW w:w="1984" w:type="dxa"/>
          </w:tcPr>
          <w:p>
            <w:pPr/>
            <w:r>
              <w:rPr>
                <w:rStyle w:val="CodeChar"/>
              </w:rPr>
              <w:t xml:space="preserve">files</w:t>
            </w:r>
          </w:p>
        </w:tc>
        <w:tc>
          <w:tcPr>
            <w:tcW w:w="2276" w:type="dxa"/>
          </w:tcPr>
          <w:p>
            <w:pPr/>
            <w:r>
              <w:rPr>
                <w:rStyle w:val="CodeChar"/>
              </w:rPr>
              <w:t xml:space="preserve">bin_type</w:t>
            </w:r>
            <w:r>
              <w:t xml:space="preserve"> (soft), </w:t>
            </w:r>
            <w:r>
              <w:rPr>
                <w:rStyle w:val="CodeChar"/>
              </w:rPr>
              <w:t xml:space="preserve">alpha</w:t>
            </w:r>
            <w:r>
              <w:t xml:space="preserve"> (0.01)</w:t>
            </w:r>
          </w:p>
        </w:tc>
        <w:tc>
          <w:tcPr>
            <w:tcW w:w="2824" w:type="dxa"/>
          </w:tcPr>
          <w:p>
            <w:pPr/>
            <w:r>
              <w:rPr>
                <w:rStyle w:val="CodeChar"/>
              </w:rPr>
              <w:t xml:space="preserve">flagged_sites[]</w:t>
            </w:r>
            <w:r>
              <w:t xml:space="preserve">, </w:t>
            </w:r>
            <w:r>
              <w:rPr>
                <w:rStyle w:val="CodeChar"/>
              </w:rPr>
              <w:t xml:space="preserve">sites[]</w:t>
            </w:r>
            <w:r>
              <w:t xml:space="preserve"> with yield, z, p, top bins</w:t>
            </w:r>
          </w:p>
        </w:tc>
      </w:tr>
      <w:tr>
        <w:tc>
          <w:tcPr>
            <w:tcW w:w="2276" w:type="dxa"/>
          </w:tcPr>
          <w:p>
            <w:pPr/>
            <w:r>
              <w:rPr>
                <w:rStyle w:val="CodeChar"/>
              </w:rPr>
              <w:t xml:space="preserve">wafer_map</w:t>
            </w:r>
          </w:p>
        </w:tc>
        <w:tc>
          <w:tcPr>
            <w:tcW w:w="1984" w:type="dxa"/>
          </w:tcPr>
          <w:p>
            <w:pPr/>
            <w:r>
              <w:rPr>
                <w:rStyle w:val="CodeChar"/>
              </w:rPr>
              <w:t xml:space="preserve">files</w:t>
            </w:r>
          </w:p>
        </w:tc>
        <w:tc>
          <w:tcPr>
            <w:tcW w:w="2276" w:type="dxa"/>
          </w:tcPr>
          <w:p>
            <w:pPr/>
            <w:r>
              <w:rPr>
                <w:rStyle w:val="CodeChar"/>
              </w:rPr>
              <w:t xml:space="preserve">wafer_id</w:t>
            </w:r>
            <w:r>
              <w:t xml:space="preserve">, </w:t>
            </w:r>
            <w:r>
              <w:rPr>
                <w:rStyle w:val="CodeChar"/>
              </w:rPr>
              <w:t xml:space="preserve">bin_type</w:t>
            </w:r>
            <w:r>
              <w:t xml:space="preserve"> (soft), </w:t>
            </w:r>
            <w:r>
              <w:rPr>
                <w:rStyle w:val="CodeChar"/>
              </w:rPr>
              <w:t xml:space="preserve">final_only</w:t>
            </w:r>
            <w:r>
              <w:t xml:space="preserve"> (true)</w:t>
            </w:r>
          </w:p>
        </w:tc>
        <w:tc>
          <w:tcPr>
            <w:tcW w:w="2824" w:type="dxa"/>
          </w:tcPr>
          <w:p>
            <w:pPr/>
            <w:r>
              <w:rPr>
                <w:rStyle w:val="CodeChar"/>
              </w:rPr>
              <w:t xml:space="preserve">ascii_map</w:t>
            </w:r>
            <w:r>
              <w:t xml:space="preserve">, </w:t>
            </w:r>
            <w:r>
              <w:rPr>
                <w:rStyle w:val="CodeChar"/>
              </w:rPr>
              <w:t xml:space="preserve">legend</w:t>
            </w:r>
            <w:r>
              <w:t xml:space="preserve">, </w:t>
            </w:r>
            <w:r>
              <w:rPr>
                <w:rStyle w:val="CodeChar"/>
              </w:rPr>
              <w:t xml:space="preserve">radial_zones[]</w:t>
            </w:r>
            <w:r>
              <w:t xml:space="preserve">, </w:t>
            </w:r>
            <w:r>
              <w:rPr>
                <w:rStyle w:val="CodeChar"/>
              </w:rPr>
              <w:t xml:space="preserve">quadrants[]</w:t>
            </w:r>
            <w:r>
              <w:t xml:space="preserve">, </w:t>
            </w:r>
            <w:r>
              <w:rPr>
                <w:rStyle w:val="CodeChar"/>
              </w:rPr>
              <w:t xml:space="preserve">available_wafers[]</w:t>
            </w:r>
          </w:p>
        </w:tc>
      </w:tr>
      <w:tr>
        <w:tc>
          <w:tcPr>
            <w:tcW w:w="2276" w:type="dxa"/>
          </w:tcPr>
          <w:p>
            <w:pPr/>
            <w:r>
              <w:rPr>
                <w:rStyle w:val="CodeChar"/>
              </w:rPr>
              <w:t xml:space="preserve">top_failing_tests</w:t>
            </w:r>
          </w:p>
        </w:tc>
        <w:tc>
          <w:tcPr>
            <w:tcW w:w="1984" w:type="dxa"/>
          </w:tcPr>
          <w:p>
            <w:pPr/>
            <w:r>
              <w:rPr>
                <w:rStyle w:val="CodeChar"/>
              </w:rPr>
              <w:t xml:space="preserve">files</w:t>
            </w:r>
          </w:p>
        </w:tc>
        <w:tc>
          <w:tcPr>
            <w:tcW w:w="2276" w:type="dxa"/>
          </w:tcPr>
          <w:p>
            <w:pPr/>
            <w:r>
              <w:rPr>
                <w:rStyle w:val="CodeChar"/>
              </w:rPr>
              <w:t xml:space="preserve">top_n</w:t>
            </w:r>
            <w:r>
              <w:t xml:space="preserve"> (15), </w:t>
            </w:r>
            <w:r>
              <w:rPr>
                <w:rStyle w:val="CodeChar"/>
              </w:rPr>
              <w:t xml:space="preserve">final_only</w:t>
            </w:r>
            <w:r>
              <w:t xml:space="preserve"> (true)</w:t>
            </w:r>
          </w:p>
        </w:tc>
        <w:tc>
          <w:tcPr>
            <w:tcW w:w="2824" w:type="dxa"/>
          </w:tcPr>
          <w:p>
            <w:pPr/>
            <w:r>
              <w:rPr>
                <w:rStyle w:val="CodeChar"/>
              </w:rPr>
              <w:t xml:space="preserve">tests[]</w:t>
            </w:r>
            <w:r>
              <w:t xml:space="preserve"> ranked by first-fail count with bins</w:t>
            </w:r>
          </w:p>
        </w:tc>
      </w:tr>
      <w:tr>
        <w:tc>
          <w:tcPr>
            <w:tcW w:w="2276" w:type="dxa"/>
          </w:tcPr>
          <w:p>
            <w:pPr/>
            <w:r>
              <w:rPr>
                <w:rStyle w:val="CodeChar"/>
              </w:rPr>
              <w:t xml:space="preserve">list_tests</w:t>
            </w:r>
          </w:p>
        </w:tc>
        <w:tc>
          <w:tcPr>
            <w:tcW w:w="1984" w:type="dxa"/>
          </w:tcPr>
          <w:p>
            <w:pPr/>
            <w:r>
              <w:rPr>
                <w:rStyle w:val="CodeChar"/>
              </w:rPr>
              <w:t xml:space="preserve">files</w:t>
            </w:r>
          </w:p>
        </w:tc>
        <w:tc>
          <w:tcPr>
            <w:tcW w:w="2276" w:type="dxa"/>
          </w:tcPr>
          <w:p>
            <w:pPr/>
            <w:r>
              <w:rPr>
                <w:rStyle w:val="CodeChar"/>
              </w:rPr>
              <w:t xml:space="preserve">name_filter</w:t>
            </w:r>
            <w:r>
              <w:t xml:space="preserve"> (""), </w:t>
            </w:r>
            <w:r>
              <w:rPr>
                <w:rStyle w:val="CodeChar"/>
              </w:rPr>
              <w:t xml:space="preserve">limit</w:t>
            </w:r>
            <w:r>
              <w:t xml:space="preserve"> (200)</w:t>
            </w:r>
          </w:p>
        </w:tc>
        <w:tc>
          <w:tcPr>
            <w:tcW w:w="2824" w:type="dxa"/>
          </w:tcPr>
          <w:p>
            <w:pPr/>
            <w:r>
              <w:rPr>
                <w:rStyle w:val="CodeChar"/>
              </w:rPr>
              <w:t xml:space="preserve">tests[]</w:t>
            </w:r>
            <w:r>
              <w:t xml:space="preserve">: number, name, type, units, limits, executions, fails, fail rate</w:t>
            </w:r>
          </w:p>
        </w:tc>
      </w:tr>
      <w:tr>
        <w:tc>
          <w:tcPr>
            <w:tcW w:w="2276" w:type="dxa"/>
          </w:tcPr>
          <w:p>
            <w:pPr/>
            <w:r>
              <w:rPr>
                <w:rStyle w:val="CodeChar"/>
              </w:rPr>
              <w:t xml:space="preserve">test_statistics</w:t>
            </w:r>
          </w:p>
        </w:tc>
        <w:tc>
          <w:tcPr>
            <w:tcW w:w="1984" w:type="dxa"/>
          </w:tcPr>
          <w:p>
            <w:pPr/>
            <w:r>
              <w:rPr>
                <w:rStyle w:val="CodeChar"/>
              </w:rPr>
              <w:t xml:space="preserve">files</w:t>
            </w:r>
            <w:r>
              <w:t xml:space="preserve">, </w:t>
            </w:r>
            <w:r>
              <w:rPr>
                <w:rStyle w:val="CodeChar"/>
              </w:rPr>
              <w:t xml:space="preserve">tests</w:t>
            </w:r>
          </w:p>
        </w:tc>
        <w:tc>
          <w:tcPr>
            <w:tcW w:w="2276" w:type="dxa"/>
          </w:tcPr>
          <w:p>
            <w:pPr/>
            <w:r>
              <w:rPr>
                <w:rStyle w:val="CodeChar"/>
              </w:rPr>
              <w:t xml:space="preserve">by</w:t>
            </w:r>
            <w:r>
              <w:t xml:space="preserve">, </w:t>
            </w:r>
            <w:r>
              <w:rPr>
                <w:rStyle w:val="CodeChar"/>
              </w:rPr>
              <w:t xml:space="preserve">final_only</w:t>
            </w:r>
            <w:r>
              <w:t xml:space="preserve"> (true)</w:t>
            </w:r>
          </w:p>
        </w:tc>
        <w:tc>
          <w:tcPr>
            <w:tcW w:w="2824" w:type="dxa"/>
          </w:tcPr>
          <w:p>
            <w:pPr/>
            <w:r>
              <w:rPr>
                <w:rStyle w:val="CodeChar"/>
              </w:rPr>
              <w:t xml:space="preserve">tests[]</w:t>
            </w:r>
            <w:r>
              <w:t xml:space="preserve"> with distribution stats, Cp, Cpk, optional split</w:t>
            </w:r>
          </w:p>
        </w:tc>
      </w:tr>
      <w:tr>
        <w:tc>
          <w:tcPr>
            <w:tcW w:w="2276" w:type="dxa"/>
          </w:tcPr>
          <w:p>
            <w:pPr/>
            <w:r>
              <w:rPr>
                <w:rStyle w:val="CodeChar"/>
              </w:rPr>
              <w:t xml:space="preserve">find_outliers</w:t>
            </w:r>
          </w:p>
        </w:tc>
        <w:tc>
          <w:tcPr>
            <w:tcW w:w="1984" w:type="dxa"/>
          </w:tcPr>
          <w:p>
            <w:pPr/>
            <w:r>
              <w:rPr>
                <w:rStyle w:val="CodeChar"/>
              </w:rPr>
              <w:t xml:space="preserve">files</w:t>
            </w:r>
            <w:r>
              <w:t xml:space="preserve">, </w:t>
            </w:r>
            <w:r>
              <w:rPr>
                <w:rStyle w:val="CodeChar"/>
              </w:rPr>
              <w:t xml:space="preserve">test</w:t>
            </w:r>
          </w:p>
        </w:tc>
        <w:tc>
          <w:tcPr>
            <w:tcW w:w="2276" w:type="dxa"/>
          </w:tcPr>
          <w:p>
            <w:pPr/>
            <w:r>
              <w:rPr>
                <w:rStyle w:val="CodeChar"/>
              </w:rPr>
              <w:t xml:space="preserve">method</w:t>
            </w:r>
            <w:r>
              <w:t xml:space="preserve"> (robust_z), </w:t>
            </w:r>
            <w:r>
              <w:rPr>
                <w:rStyle w:val="CodeChar"/>
              </w:rPr>
              <w:t xml:space="preserve">k</w:t>
            </w:r>
            <w:r>
              <w:t xml:space="preserve"> (6), </w:t>
            </w:r>
            <w:r>
              <w:rPr>
                <w:rStyle w:val="CodeChar"/>
              </w:rPr>
              <w:t xml:space="preserve">passing_only</w:t>
            </w:r>
            <w:r>
              <w:t xml:space="preserve"> (true), </w:t>
            </w:r>
            <w:r>
              <w:rPr>
                <w:rStyle w:val="CodeChar"/>
              </w:rPr>
              <w:t xml:space="preserve">limit</w:t>
            </w:r>
            <w:r>
              <w:t xml:space="preserve"> (100)</w:t>
            </w:r>
          </w:p>
        </w:tc>
        <w:tc>
          <w:tcPr>
            <w:tcW w:w="2824" w:type="dxa"/>
          </w:tcPr>
          <w:p>
            <w:pPr/>
            <w:r>
              <w:rPr>
                <w:rStyle w:val="CodeChar"/>
              </w:rPr>
              <w:t xml:space="preserve">outlier_limits</w:t>
            </w:r>
            <w:r>
              <w:t xml:space="preserve">, </w:t>
            </w:r>
            <w:r>
              <w:rPr>
                <w:rStyle w:val="CodeChar"/>
              </w:rPr>
              <w:t xml:space="preserve">population</w:t>
            </w:r>
            <w:r>
              <w:t xml:space="preserve">, </w:t>
            </w:r>
            <w:r>
              <w:rPr>
                <w:rStyle w:val="CodeChar"/>
              </w:rPr>
              <w:t xml:space="preserve">parts[]</w:t>
            </w:r>
          </w:p>
        </w:tc>
      </w:tr>
      <w:tr>
        <w:tc>
          <w:tcPr>
            <w:tcW w:w="2276" w:type="dxa"/>
          </w:tcPr>
          <w:p>
            <w:pPr/>
            <w:r>
              <w:rPr>
                <w:rStyle w:val="CodeChar"/>
              </w:rPr>
              <w:t xml:space="preserve">export_csv</w:t>
            </w:r>
          </w:p>
        </w:tc>
        <w:tc>
          <w:tcPr>
            <w:tcW w:w="1984" w:type="dxa"/>
          </w:tcPr>
          <w:p>
            <w:pPr/>
            <w:r>
              <w:rPr>
                <w:rStyle w:val="CodeChar"/>
              </w:rPr>
              <w:t xml:space="preserve">files</w:t>
            </w:r>
          </w:p>
        </w:tc>
        <w:tc>
          <w:tcPr>
            <w:tcW w:w="2276" w:type="dxa"/>
          </w:tcPr>
          <w:p>
            <w:pPr/>
            <w:r>
              <w:rPr>
                <w:rStyle w:val="CodeChar"/>
              </w:rPr>
              <w:t xml:space="preserve">tests</w:t>
            </w:r>
            <w:r>
              <w:t xml:space="preserve"> (all parametric), </w:t>
            </w:r>
            <w:r>
              <w:rPr>
                <w:rStyle w:val="CodeChar"/>
              </w:rPr>
              <w:t xml:space="preserve">out_name</w:t>
            </w:r>
            <w:r>
              <w:t xml:space="preserve">, </w:t>
            </w:r>
            <w:r>
              <w:rPr>
                <w:rStyle w:val="CodeChar"/>
              </w:rPr>
              <w:t xml:space="preserve">final_only</w:t>
            </w:r>
            <w:r>
              <w:t xml:space="preserve"> (true)</w:t>
            </w:r>
          </w:p>
        </w:tc>
        <w:tc>
          <w:tcPr>
            <w:tcW w:w="2824" w:type="dxa"/>
          </w:tcPr>
          <w:p>
            <w:pPr/>
            <w:r>
              <w:rPr>
                <w:rStyle w:val="CodeChar"/>
              </w:rPr>
              <w:t xml:space="preserve">written</w:t>
            </w:r>
            <w:r>
              <w:t xml:space="preserve"> path, </w:t>
            </w:r>
            <w:r>
              <w:rPr>
                <w:rStyle w:val="CodeChar"/>
              </w:rPr>
              <w:t xml:space="preserve">rows</w:t>
            </w:r>
            <w:r>
              <w:t xml:space="preserve">, </w:t>
            </w:r>
            <w:r>
              <w:rPr>
                <w:rStyle w:val="CodeChar"/>
              </w:rPr>
              <w:t xml:space="preserve">test_columns</w:t>
            </w:r>
          </w:p>
        </w:tc>
      </w:tr>
    </w:tbl>
    <w:p>
      <w:pPr/>
      <w:r>
        <w:rPr>
          <w:rStyle w:val="CodeChar"/>
        </w:rPr>
        <w:t xml:space="preserve">files</w:t>
      </w:r>
      <w:r>
        <w:t xml:space="preserve"> everywhere is a list of names, relative paths or globs (</w:t>
      </w:r>
      <w:r>
        <w:rPr>
          <w:rStyle w:val="CodeChar"/>
        </w:rPr>
        <w:t xml:space="preserve">["LOT123/*.stdf"]</w:t>
      </w:r>
      <w:r>
        <w:t xml:space="preserve">). A bare file name is searched recursively under every data root.</w:t>
      </w:r>
    </w:p>
    <w:p>
      <w:pPr>
        <w:pStyle w:val="Heading3"/>
      </w:pPr>
      <w:r>
        <w:t xml:space="preserve">8.1 Writing tool descriptions for an LLM (MUST)</w:t>
      </w:r>
    </w:p>
    <w:p>
      <w:pPr/>
      <w:r>
        <w:t xml:space="preserve">Tool descriptions are the model's only manual. Follow these rules:</w:t>
      </w:r>
    </w:p>
    <w:p>
      <w:pPr>
        <w:pStyle w:val="ListParagraph"/>
        <w:numPr>
          <w:ilvl w:val="0"/>
          <w:numId w:val="15"/>
        </w:numPr>
      </w:pPr>
      <w:r>
        <w:t xml:space="preserve">First sentence says what question the tool answers, in yield-engineer words ("fail-bin Pareto", "probe-card / load-board problems").</w:t>
      </w:r>
    </w:p>
    <w:p>
      <w:pPr>
        <w:pStyle w:val="ListParagraph"/>
        <w:numPr>
          <w:ilvl w:val="0"/>
          <w:numId w:val="15"/>
        </w:numPr>
      </w:pPr>
      <w:r>
        <w:t xml:space="preserve">Name every returned field the model is likely to quote, so it does not guess.</w:t>
      </w:r>
    </w:p>
    <w:p>
      <w:pPr>
        <w:pStyle w:val="ListParagraph"/>
        <w:numPr>
          <w:ilvl w:val="0"/>
          <w:numId w:val="15"/>
        </w:numPr>
      </w:pPr>
      <w:r>
        <w:t xml:space="preserve">Annotate each parameter with </w:t>
      </w:r>
      <w:r>
        <w:rPr>
          <w:rStyle w:val="CodeChar"/>
        </w:rPr>
        <w:t xml:space="preserve">pydantic.Field(description=...)</w:t>
      </w:r>
      <w:r>
        <w:t xml:space="preserve">, including allowed values (</w:t>
      </w:r>
      <w:r>
        <w:rPr>
          <w:rStyle w:val="CodeChar"/>
        </w:rPr>
        <w:t xml:space="preserve">'hard' (HBIN) or 'soft' (SBIN)</w:t>
      </w:r>
      <w:r>
        <w:t xml:space="preserve">).</w:t>
      </w:r>
    </w:p>
    <w:p>
      <w:pPr>
        <w:pStyle w:val="ListParagraph"/>
        <w:numPr>
          <w:ilvl w:val="0"/>
          <w:numId w:val="15"/>
        </w:numPr>
      </w:pPr>
      <w:r>
        <w:t xml:space="preserve">Put the workflow in the server </w:t>
      </w:r>
      <w:r>
        <w:rPr>
          <w:rStyle w:val="CodeChar"/>
        </w:rPr>
        <w:t xml:space="preserve">instructions</w:t>
      </w:r>
      <w:r>
        <w:t xml:space="preserve">: list files → summary → yield and bins → root cause. This steers tool order without extra prompting.</w:t>
      </w:r>
    </w:p>
    <w:p>
      <w:pPr>
        <w:pStyle w:val="ListParagraph"/>
        <w:numPr>
          <w:ilvl w:val="0"/>
          <w:numId w:val="15"/>
        </w:numPr>
      </w:pPr>
      <w:r>
        <w:t xml:space="preserve">Prefer one capable tool with a </w:t>
      </w:r>
      <w:r>
        <w:rPr>
          <w:rStyle w:val="CodeChar"/>
        </w:rPr>
        <w:t xml:space="preserve">group_by</w:t>
      </w:r>
      <w:r>
        <w:t xml:space="preserve"> over many near-duplicate tools; the catalog stays at 11 so the model reliably picks the right one.</w:t>
      </w:r>
    </w:p>
    <w:p>
      <w:pPr>
        <w:pStyle w:val="Heading3"/>
      </w:pPr>
      <w:r>
        <w:t xml:space="preserve">8.2 Response sizing (MUST)</w:t>
      </w:r>
    </w:p>
    <w:p>
      <w:pPr>
        <w:pStyle w:val="ListParagraph"/>
        <w:numPr>
          <w:ilvl w:val="0"/>
          <w:numId w:val="16"/>
        </w:numPr>
      </w:pPr>
      <w:r>
        <w:t xml:space="preserve">Never return per-part rows except </w:t>
      </w:r>
      <w:r>
        <w:rPr>
          <w:rStyle w:val="CodeChar"/>
        </w:rPr>
        <w:t xml:space="preserve">find_outliers</w:t>
      </w:r>
      <w:r>
        <w:t xml:space="preserve"> (≤ </w:t>
      </w:r>
      <w:r>
        <w:rPr>
          <w:rStyle w:val="CodeChar"/>
        </w:rPr>
        <w:t xml:space="preserve">limit</w:t>
      </w:r>
      <w:r>
        <w:t xml:space="preserve">, default 100) and </w:t>
      </w:r>
      <w:r>
        <w:rPr>
          <w:rStyle w:val="CodeChar"/>
        </w:rPr>
        <w:t xml:space="preserve">list_stdf_files</w:t>
      </w:r>
      <w:r>
        <w:t xml:space="preserve"> (≤ 200).</w:t>
      </w:r>
    </w:p>
    <w:p>
      <w:pPr>
        <w:pStyle w:val="ListParagraph"/>
        <w:numPr>
          <w:ilvl w:val="0"/>
          <w:numId w:val="16"/>
        </w:numPr>
      </w:pPr>
      <w:r>
        <w:t xml:space="preserve">Round floats to 6 decimals; convert NaN and Inf to </w:t>
      </w:r>
      <w:r>
        <w:rPr>
          <w:rStyle w:val="CodeChar"/>
        </w:rPr>
        <w:t xml:space="preserve">null</w:t>
      </w:r>
      <w:r>
        <w:t xml:space="preserve">; convert numpy types to Python types (</w:t>
      </w:r>
      <w:r>
        <w:rPr>
          <w:rStyle w:val="CodeChar"/>
        </w:rPr>
        <w:t xml:space="preserve">_clean</w:t>
      </w:r>
      <w:r>
        <w:t xml:space="preserve">).</w:t>
      </w:r>
    </w:p>
    <w:p>
      <w:pPr>
        <w:pStyle w:val="ListParagraph"/>
        <w:numPr>
          <w:ilvl w:val="0"/>
          <w:numId w:val="16"/>
        </w:numPr>
      </w:pPr>
      <w:r>
        <w:t xml:space="preserve">Wafer maps up to 160 columns wide; beyond that, zones and quadrants only.</w:t>
      </w:r>
    </w:p>
    <w:p>
      <w:pPr>
        <w:pStyle w:val="ListParagraph"/>
        <w:numPr>
          <w:ilvl w:val="0"/>
          <w:numId w:val="16"/>
        </w:numPr>
      </w:pPr>
      <w:r>
        <w:t xml:space="preserve">Measured payloads: 0.6–1.8 KB for yield, Pareto, site, wafer-map and first-fail tools on the sample lot; test_statistics for 10 tests split by 8 sites is about 25 KB.</w:t>
      </w:r>
    </w:p>
    <w:p>
      <w:pPr>
        <w:pStyle w:val="Heading2"/>
      </w:pPr>
      <w:r>
        <w:t xml:space="preserve">9. Server runtime</w:t>
      </w:r>
    </w:p>
    <w:p>
      <w:pPr/>
      <w:r>
        <w:t xml:space="preserve">The server runs over stdio by default and over streamable HTTP with </w:t>
      </w:r>
      <w:r>
        <w:rPr>
          <w:rStyle w:val="CodeChar"/>
        </w:rPr>
        <w:t xml:space="preserve">--http PORT</w:t>
      </w:r>
      <w:r>
        <w:t xml:space="preserve">; the same code works on MCP Python SDK 1.x and 2.x.</w:t>
      </w:r>
    </w:p>
    <w:p>
      <w:pPr>
        <w:pStyle w:val="Heading3"/>
      </w:pPr>
      <w:r>
        <w:t xml:space="preserve">9.1 SDK compatibility (MUST)</w:t>
      </w:r>
    </w:p>
    <w:p>
      <w:pPr/>
      <w:r>
        <w:t xml:space="preserve">SDK 2.x renamed </w:t>
      </w:r>
      <w:r>
        <w:rPr>
          <w:rStyle w:val="CodeChar"/>
        </w:rPr>
        <w:t xml:space="preserve">FastMCP</w:t>
      </w:r>
      <w:r>
        <w:t xml:space="preserve"> to </w:t>
      </w:r>
      <w:r>
        <w:rPr>
          <w:rStyle w:val="CodeChar"/>
        </w:rPr>
        <w:t xml:space="preserve">MCPServer</w:t>
      </w:r>
      <w:r>
        <w:t xml:space="preserve">. Import both ways:</w:t>
      </w:r>
    </w:p>
    <w:p>
      <w:pPr>
        <w:pStyle w:val="Code"/>
      </w:pPr>
      <w:bookmarkStart w:id="6" w:name="bongo_lang_python_6"/>
      <w:bookmarkEnd w:id="6"/>
      <w:r>
        <w:t xml:space="preserve">try:                                   # MCP Python SDK 2.x</w:t>
        <w:br/>
        <w:t xml:space="preserve">    from mcp.server.mcpserver import MCPServer as _Server</w:t>
        <w:br/>
        <w:t xml:space="preserve">    _SDK = 2</w:t>
        <w:br/>
        <w:t xml:space="preserve">except ImportError:                    # MCP Python SDK 1.x</w:t>
        <w:br/>
        <w:t xml:space="preserve">    from mcp.server.fastmcp import FastMCP as _Server</w:t>
        <w:br/>
        <w:t xml:space="preserve">    _SDK = 1</w:t>
        <w:br/>
        <w:br/>
        <w:t xml:space="preserve">mcp = _Server(name="ate-stdf", instructions=INSTRUCTIONS)</w:t>
      </w:r>
    </w:p>
    <w:p>
      <w:pPr/>
      <w:r>
        <w:t xml:space="preserve">Tools are registered with </w:t>
      </w:r>
      <w:r>
        <w:rPr>
          <w:rStyle w:val="CodeChar"/>
        </w:rPr>
        <w:t xml:space="preserve">@mcp.tool()</w:t>
      </w:r>
      <w:r>
        <w:t xml:space="preserve"> stacked over </w:t>
      </w:r>
      <w:r>
        <w:rPr>
          <w:rStyle w:val="CodeChar"/>
        </w:rPr>
        <w:t xml:space="preserve">@_safe</w:t>
      </w:r>
      <w:r>
        <w:t xml:space="preserve">. </w:t>
      </w:r>
      <w:r>
        <w:rPr>
          <w:rStyle w:val="CodeChar"/>
        </w:rPr>
        <w:t xml:space="preserve">_safe</w:t>
      </w:r>
      <w:r>
        <w:t xml:space="preserve"> uses </w:t>
      </w:r>
      <w:r>
        <w:rPr>
          <w:rStyle w:val="CodeChar"/>
        </w:rPr>
        <w:t xml:space="preserve">functools.wraps</w:t>
      </w:r>
      <w:r>
        <w:t xml:space="preserve">, so the SDK still reads the original signature and </w:t>
      </w:r>
      <w:r>
        <w:rPr>
          <w:rStyle w:val="CodeChar"/>
        </w:rPr>
        <w:t xml:space="preserve">Annotated[..., Field(...)]</w:t>
      </w:r>
      <w:r>
        <w:t xml:space="preserve"> metadata for the JSON schema.</w:t>
      </w:r>
    </w:p>
    <w:p>
      <w:pPr>
        <w:pStyle w:val="Heading3"/>
      </w:pPr>
      <w:r>
        <w:t xml:space="preserve">9.2 Transports</w:t>
      </w:r>
    </w:p>
    <w:tbl>
      <w:tblPr>
        <w:tblStyle w:val="TableGrid"/>
        <w:tblW w:w="0" w:type="auto"/>
        <w:tblLayout w:type="fixed"/>
        <w:tblLook w:val="04A0" w:firstRow="1" w:lastRow="0" w:firstColumn="0" w:lastColumn="0" w:noHBand="0" w:noVBand="1"/>
      </w:tblPr>
      <w:tblGrid>
        <w:gridCol w:w="866"/>
        <w:gridCol w:w="3392"/>
        <w:gridCol w:w="2375"/>
        <w:gridCol w:w="2727"/>
      </w:tblGrid>
      <w:tr>
        <w:trPr>
          <w:tblHeader/>
        </w:trPr>
        <w:tc>
          <w:tcPr>
            <w:tcW w:w="866" w:type="dxa"/>
            <w:shd w:val="clear" w:color="auto" w:fill="F2F2F2"/>
          </w:tcPr>
          <w:p>
            <w:pPr/>
            <w:r>
              <w:t xml:space="preserve">Mode</w:t>
            </w:r>
          </w:p>
        </w:tc>
        <w:tc>
          <w:tcPr>
            <w:tcW w:w="3392" w:type="dxa"/>
            <w:shd w:val="clear" w:color="auto" w:fill="F2F2F2"/>
          </w:tcPr>
          <w:p>
            <w:pPr/>
            <w:r>
              <w:t xml:space="preserve">Command</w:t>
            </w:r>
          </w:p>
        </w:tc>
        <w:tc>
          <w:tcPr>
            <w:tcW w:w="2375" w:type="dxa"/>
            <w:shd w:val="clear" w:color="auto" w:fill="F2F2F2"/>
          </w:tcPr>
          <w:p>
            <w:pPr/>
            <w:r>
              <w:t xml:space="preserve">SDK 2.x call</w:t>
            </w:r>
          </w:p>
        </w:tc>
        <w:tc>
          <w:tcPr>
            <w:tcW w:w="2727" w:type="dxa"/>
            <w:shd w:val="clear" w:color="auto" w:fill="F2F2F2"/>
          </w:tcPr>
          <w:p>
            <w:pPr/>
            <w:r>
              <w:t xml:space="preserve">SDK 1.x call</w:t>
            </w:r>
          </w:p>
        </w:tc>
      </w:tr>
      <w:tr>
        <w:tc>
          <w:tcPr>
            <w:tcW w:w="866" w:type="dxa"/>
          </w:tcPr>
          <w:p>
            <w:pPr/>
            <w:r>
              <w:t xml:space="preserve">stdio</w:t>
            </w:r>
          </w:p>
        </w:tc>
        <w:tc>
          <w:tcPr>
            <w:tcW w:w="3392" w:type="dxa"/>
          </w:tcPr>
          <w:p>
            <w:pPr/>
            <w:r>
              <w:rPr>
                <w:rStyle w:val="CodeChar"/>
              </w:rPr>
              <w:t xml:space="preserve">python -m ate_stdf_mcp.server</w:t>
            </w:r>
          </w:p>
        </w:tc>
        <w:tc>
          <w:tcPr>
            <w:tcW w:w="2375" w:type="dxa"/>
          </w:tcPr>
          <w:p>
            <w:pPr/>
            <w:r>
              <w:rPr>
                <w:rStyle w:val="CodeChar"/>
              </w:rPr>
              <w:t xml:space="preserve">mcp.run()</w:t>
            </w:r>
          </w:p>
        </w:tc>
        <w:tc>
          <w:tcPr>
            <w:tcW w:w="2727" w:type="dxa"/>
          </w:tcPr>
          <w:p>
            <w:pPr/>
            <w:r>
              <w:rPr>
                <w:rStyle w:val="CodeChar"/>
              </w:rPr>
              <w:t xml:space="preserve">mcp.run()</w:t>
            </w:r>
          </w:p>
        </w:tc>
      </w:tr>
      <w:tr>
        <w:tc>
          <w:tcPr>
            <w:tcW w:w="866" w:type="dxa"/>
          </w:tcPr>
          <w:p>
            <w:pPr/>
            <w:r>
              <w:t xml:space="preserve">HTTP</w:t>
            </w:r>
          </w:p>
        </w:tc>
        <w:tc>
          <w:tcPr>
            <w:tcW w:w="3392" w:type="dxa"/>
          </w:tcPr>
          <w:p>
            <w:pPr/>
            <w:r>
              <w:rPr>
                <w:rStyle w:val="CodeChar"/>
              </w:rPr>
              <w:t xml:space="preserve">python -m ate_stdf_mcp.server --http 8765 [--host 127.0.0.1]</w:t>
            </w:r>
          </w:p>
        </w:tc>
        <w:tc>
          <w:tcPr>
            <w:tcW w:w="2375" w:type="dxa"/>
          </w:tcPr>
          <w:p>
            <w:pPr/>
            <w:r>
              <w:rPr>
                <w:rStyle w:val="CodeChar"/>
              </w:rPr>
              <w:t xml:space="preserve">mcp.run("streamable-http", host=..., port=...)</w:t>
            </w:r>
          </w:p>
        </w:tc>
        <w:tc>
          <w:tcPr>
            <w:tcW w:w="2727" w:type="dxa"/>
          </w:tcPr>
          <w:p>
            <w:pPr/>
            <w:r>
              <w:t xml:space="preserve">set </w:t>
            </w:r>
            <w:r>
              <w:rPr>
                <w:rStyle w:val="CodeChar"/>
              </w:rPr>
              <w:t xml:space="preserve">mcp.settings.host/port</w:t>
            </w:r>
            <w:r>
              <w:t xml:space="preserve">, then </w:t>
            </w:r>
            <w:r>
              <w:rPr>
                <w:rStyle w:val="CodeChar"/>
              </w:rPr>
              <w:t xml:space="preserve">mcp.run("streamable-http")</w:t>
            </w:r>
          </w:p>
        </w:tc>
      </w:tr>
    </w:tbl>
    <w:p>
      <w:pPr/>
      <w:r>
        <w:t xml:space="preserve">HTTP endpoint path is </w:t>
      </w:r>
      <w:r>
        <w:rPr>
          <w:rStyle w:val="CodeChar"/>
        </w:rPr>
        <w:t xml:space="preserve">/mcp</w:t>
      </w:r>
      <w:r>
        <w:t xml:space="preserve">. In stdio mode nothing may be printed to stdout except protocol messages; log to stderr only.</w:t>
      </w:r>
    </w:p>
    <w:p>
      <w:pPr>
        <w:pStyle w:val="Heading3"/>
      </w:pPr>
      <w:r>
        <w:t xml:space="preserve">9.3 Error contract</w:t>
      </w:r>
    </w:p>
    <w:tbl>
      <w:tblPr>
        <w:tblStyle w:val="TableGrid"/>
        <w:tblW w:w="0" w:type="auto"/>
        <w:tblLayout w:type="fixed"/>
        <w:tblLook w:val="04A0" w:firstRow="1" w:lastRow="0" w:firstColumn="0" w:lastColumn="0" w:noHBand="0" w:noVBand="1"/>
      </w:tblPr>
      <w:tblGrid>
        <w:gridCol w:w="4439"/>
        <w:gridCol w:w="4920"/>
      </w:tblGrid>
      <w:tr>
        <w:trPr>
          <w:tblHeader/>
        </w:trPr>
        <w:tc>
          <w:tcPr>
            <w:tcW w:w="4439" w:type="dxa"/>
            <w:shd w:val="clear" w:color="auto" w:fill="F2F2F2"/>
          </w:tcPr>
          <w:p>
            <w:pPr/>
            <w:r>
              <w:t xml:space="preserve">Exception</w:t>
            </w:r>
          </w:p>
        </w:tc>
        <w:tc>
          <w:tcPr>
            <w:tcW w:w="4920" w:type="dxa"/>
            <w:shd w:val="clear" w:color="auto" w:fill="F2F2F2"/>
          </w:tcPr>
          <w:p>
            <w:pPr/>
            <w:r>
              <w:t xml:space="preserve">Response</w:t>
            </w:r>
          </w:p>
        </w:tc>
      </w:tr>
      <w:tr>
        <w:tc>
          <w:tcPr>
            <w:tcW w:w="4439" w:type="dxa"/>
          </w:tcPr>
          <w:p>
            <w:pPr/>
            <w:r>
              <w:rPr>
                <w:rStyle w:val="CodeChar"/>
              </w:rPr>
              <w:t xml:space="preserve">FileNotFoundError</w:t>
            </w:r>
          </w:p>
        </w:tc>
        <w:tc>
          <w:tcPr>
            <w:tcW w:w="4920" w:type="dxa"/>
          </w:tcPr>
          <w:p>
            <w:pPr/>
            <w:r>
              <w:rPr>
                <w:rStyle w:val="CodeChar"/>
              </w:rPr>
              <w:t xml:space="preserve">{"error": "No STDF file matches '&lt;spec&gt;' under [&lt;roots&gt;]"}</w:t>
            </w:r>
          </w:p>
        </w:tc>
      </w:tr>
      <w:tr>
        <w:tc>
          <w:tcPr>
            <w:tcW w:w="4439" w:type="dxa"/>
          </w:tcPr>
          <w:p>
            <w:pPr/>
            <w:r>
              <w:rPr>
                <w:rStyle w:val="CodeChar"/>
              </w:rPr>
              <w:t xml:space="preserve">PermissionError</w:t>
            </w:r>
          </w:p>
        </w:tc>
        <w:tc>
          <w:tcPr>
            <w:tcW w:w="4920" w:type="dxa"/>
          </w:tcPr>
          <w:p>
            <w:pPr/>
            <w:r>
              <w:rPr>
                <w:rStyle w:val="CodeChar"/>
              </w:rPr>
              <w:t xml:space="preserve">{"error": "'&lt;spec&gt;' is outside the allowed data folder(s): [...]"}</w:t>
            </w:r>
          </w:p>
        </w:tc>
      </w:tr>
      <w:tr>
        <w:tc>
          <w:tcPr>
            <w:tcW w:w="4439" w:type="dxa"/>
          </w:tcPr>
          <w:p>
            <w:pPr/>
            <w:r>
              <w:rPr>
                <w:rStyle w:val="CodeChar"/>
              </w:rPr>
              <w:t xml:space="preserve">ValueError</w:t>
            </w:r>
          </w:p>
        </w:tc>
        <w:tc>
          <w:tcPr>
            <w:tcW w:w="4920" w:type="dxa"/>
          </w:tcPr>
          <w:p>
            <w:pPr/>
            <w:r>
              <w:rPr>
                <w:rStyle w:val="CodeChar"/>
              </w:rPr>
              <w:t xml:space="preserve">{"error": "&lt;message&gt;"}</w:t>
            </w:r>
            <w:r>
              <w:t xml:space="preserve"> — bad </w:t>
            </w:r>
            <w:r>
              <w:rPr>
                <w:rStyle w:val="CodeChar"/>
              </w:rPr>
              <w:t xml:space="preserve">group_by</w:t>
            </w:r>
            <w:r>
              <w:t xml:space="preserve">, unknown test, not an STDF file</w:t>
            </w:r>
          </w:p>
        </w:tc>
      </w:tr>
      <w:tr>
        <w:tc>
          <w:tcPr>
            <w:tcW w:w="4439" w:type="dxa"/>
          </w:tcPr>
          <w:p>
            <w:pPr/>
            <w:r>
              <w:t xml:space="preserve">Anything else</w:t>
            </w:r>
          </w:p>
        </w:tc>
        <w:tc>
          <w:tcPr>
            <w:tcW w:w="4920" w:type="dxa"/>
          </w:tcPr>
          <w:p>
            <w:pPr/>
            <w:r>
              <w:rPr>
                <w:rStyle w:val="CodeChar"/>
              </w:rPr>
              <w:t xml:space="preserve">{"error": "&lt;Type&gt;: &lt;msg&gt;", "trace": "&lt;≤3 frames&gt;"}</w:t>
            </w:r>
          </w:p>
        </w:tc>
      </w:tr>
      <w:tr>
        <w:tc>
          <w:tcPr>
            <w:tcW w:w="4439" w:type="dxa"/>
          </w:tcPr>
          <w:p>
            <w:pPr/>
            <w:r>
              <w:t xml:space="preserve">Ambiguous input (several wafers, several matching tests)</w:t>
            </w:r>
          </w:p>
        </w:tc>
        <w:tc>
          <w:tcPr>
            <w:tcW w:w="4920" w:type="dxa"/>
          </w:tcPr>
          <w:p>
            <w:pPr/>
            <w:r>
              <w:t xml:space="preserve">Normal result with </w:t>
            </w:r>
            <w:r>
              <w:rPr>
                <w:rStyle w:val="CodeChar"/>
              </w:rPr>
              <w:t xml:space="preserve">error</w:t>
            </w:r>
            <w:r>
              <w:t xml:space="preserve"> plus the candidate list (</w:t>
            </w:r>
            <w:r>
              <w:rPr>
                <w:rStyle w:val="CodeChar"/>
              </w:rPr>
              <w:t xml:space="preserve">wafers</w:t>
            </w:r>
            <w:r>
              <w:t xml:space="preserve"> or </w:t>
            </w:r>
            <w:r>
              <w:rPr>
                <w:rStyle w:val="CodeChar"/>
              </w:rPr>
              <w:t xml:space="preserve">matches</w:t>
            </w:r>
            <w:r>
              <w:t xml:space="preserve">)</w:t>
            </w:r>
          </w:p>
        </w:tc>
      </w:tr>
    </w:tbl>
    <w:p>
      <w:pPr>
        <w:pStyle w:val="Heading3"/>
      </w:pPr>
      <w:r>
        <w:t xml:space="preserve">9.4 Concurrency</w:t>
      </w:r>
    </w:p>
    <w:p>
      <w:pPr/>
      <w:r>
        <w:t xml:space="preserve">Tool functions are synchronous and CPU-bound. In HTTP mode the SDK runs them in a worker thread; the cache lock prevents two threads from corrupting the LRU, though two first-time requests for the same file may both parse it (harmless, last one wins).</w:t>
      </w:r>
    </w:p>
    <w:p>
      <w:pPr>
        <w:pStyle w:val="Heading2"/>
      </w:pPr>
      <w:r>
        <w:t xml:space="preserve">10. Performance and scaling</w:t>
      </w:r>
    </w:p>
    <w:p>
      <w:pPr/>
      <w:r>
        <w:t xml:space="preserve">A 33 MB file with 20,000 parts and 2,000,000 parametric results parses in about 4 s and peaks at 214 MB; repeat queries on a cached file take under 1 s.</w:t>
      </w:r>
    </w:p>
    <w:tbl>
      <w:tblPr>
        <w:tblStyle w:val="TableGrid"/>
        <w:tblW w:w="0" w:type="auto"/>
        <w:tblLayout w:type="fixed"/>
        <w:tblLook w:val="04A0" w:firstRow="1" w:lastRow="0" w:firstColumn="0" w:lastColumn="0" w:noHBand="0" w:noVBand="1"/>
      </w:tblPr>
      <w:tblGrid>
        <w:gridCol w:w="5177"/>
        <w:gridCol w:w="4182"/>
      </w:tblGrid>
      <w:tr>
        <w:trPr>
          <w:tblHeader/>
        </w:trPr>
        <w:tc>
          <w:tcPr>
            <w:tcW w:w="5177" w:type="dxa"/>
            <w:shd w:val="clear" w:color="auto" w:fill="F2F2F2"/>
          </w:tcPr>
          <w:p>
            <w:pPr/>
            <w:r>
              <w:t xml:space="preserve">Measurement (Python 3.13, cloud Linux VM)</w:t>
            </w:r>
          </w:p>
        </w:tc>
        <w:tc>
          <w:tcPr>
            <w:tcW w:w="4182" w:type="dxa"/>
            <w:shd w:val="clear" w:color="auto" w:fill="F2F2F2"/>
          </w:tcPr>
          <w:p>
            <w:pPr/>
            <w:r>
              <w:t xml:space="preserve">Result</w:t>
            </w:r>
          </w:p>
        </w:tc>
      </w:tr>
      <w:tr>
        <w:tc>
          <w:tcPr>
            <w:tcW w:w="5177" w:type="dxa"/>
          </w:tcPr>
          <w:p>
            <w:pPr/>
            <w:r>
              <w:t xml:space="preserve">Parse 32.7 MB plain STDF, 2.0 M PTR + 20 k PRR</w:t>
            </w:r>
          </w:p>
        </w:tc>
        <w:tc>
          <w:tcPr>
            <w:tcW w:w="4182" w:type="dxa"/>
          </w:tcPr>
          <w:p>
            <w:pPr/>
            <w:r>
              <w:t xml:space="preserve">3.6–4.1 s (about 500 k records/s)</w:t>
            </w:r>
          </w:p>
        </w:tc>
      </w:tr>
      <w:tr>
        <w:tc>
          <w:tcPr>
            <w:tcW w:w="5177" w:type="dxa"/>
          </w:tcPr>
          <w:p>
            <w:pPr/>
            <w:r>
              <w:t xml:space="preserve">Peak memory after parse + one stats query</w:t>
            </w:r>
          </w:p>
        </w:tc>
        <w:tc>
          <w:tcPr>
            <w:tcW w:w="4182" w:type="dxa"/>
          </w:tcPr>
          <w:p>
            <w:pPr/>
            <w:r>
              <w:t xml:space="preserve">214 MB (391 MB with Python lists)</w:t>
            </w:r>
          </w:p>
        </w:tc>
      </w:tr>
      <w:tr>
        <w:tc>
          <w:tcPr>
            <w:tcW w:w="5177" w:type="dxa"/>
          </w:tcPr>
          <w:p>
            <w:pPr/>
            <w:r>
              <w:rPr>
                <w:rStyle w:val="CodeChar"/>
              </w:rPr>
              <w:t xml:space="preserve">yield_summary</w:t>
            </w:r>
            <w:r>
              <w:t xml:space="preserve"> + </w:t>
            </w:r>
            <w:r>
              <w:rPr>
                <w:rStyle w:val="CodeChar"/>
              </w:rPr>
              <w:t xml:space="preserve">test_statistics</w:t>
            </w:r>
            <w:r>
              <w:t xml:space="preserve"> by site, cached</w:t>
            </w:r>
          </w:p>
        </w:tc>
        <w:tc>
          <w:tcPr>
            <w:tcW w:w="4182" w:type="dxa"/>
          </w:tcPr>
          <w:p>
            <w:pPr/>
            <w:r>
              <w:t xml:space="preserve">0.8 s</w:t>
            </w:r>
          </w:p>
        </w:tc>
      </w:tr>
      <w:tr>
        <w:tc>
          <w:tcPr>
            <w:tcW w:w="5177" w:type="dxa"/>
          </w:tcPr>
          <w:p>
            <w:pPr/>
            <w:r>
              <w:t xml:space="preserve">Sample lot (2 files, 788 parts) full end-to-end test, 13 tool calls</w:t>
            </w:r>
          </w:p>
        </w:tc>
        <w:tc>
          <w:tcPr>
            <w:tcW w:w="4182" w:type="dxa"/>
          </w:tcPr>
          <w:p>
            <w:pPr/>
            <w:r>
              <w:t xml:space="preserve">under 5 s including server start</w:t>
            </w:r>
          </w:p>
        </w:tc>
      </w:tr>
    </w:tbl>
    <w:p>
      <w:pPr/>
      <w:r>
        <w:t xml:space="preserve">Rules:</w:t>
      </w:r>
    </w:p>
    <w:p>
      <w:pPr>
        <w:pStyle w:val="ListParagraph"/>
        <w:numPr>
          <w:ilvl w:val="0"/>
          <w:numId w:val="17"/>
        </w:numPr>
      </w:pPr>
      <w:r>
        <w:t xml:space="preserve">MUST parse in one sequential pass; never seek or load the whole file into memory first.</w:t>
      </w:r>
    </w:p>
    <w:p>
      <w:pPr>
        <w:pStyle w:val="ListParagraph"/>
        <w:numPr>
          <w:ilvl w:val="0"/>
          <w:numId w:val="17"/>
        </w:numPr>
      </w:pPr>
      <w:r>
        <w:t xml:space="preserve">MUST decode high-volume records with precompiled </w:t>
      </w:r>
      <w:r>
        <w:rPr>
          <w:rStyle w:val="CodeChar"/>
        </w:rPr>
        <w:t xml:space="preserve">struct.Struct</w:t>
      </w:r>
      <w:r>
        <w:t xml:space="preserve"> prefixes (section 4.3).</w:t>
      </w:r>
    </w:p>
    <w:p>
      <w:pPr>
        <w:pStyle w:val="ListParagraph"/>
        <w:numPr>
          <w:ilvl w:val="0"/>
          <w:numId w:val="17"/>
        </w:numPr>
      </w:pPr>
      <w:r>
        <w:t xml:space="preserve">SHOULD build the results DataFrame lazily; yield-only questions never touch it.</w:t>
      </w:r>
    </w:p>
    <w:p>
      <w:pPr>
        <w:pStyle w:val="ListParagraph"/>
        <w:numPr>
          <w:ilvl w:val="0"/>
          <w:numId w:val="17"/>
        </w:numPr>
      </w:pPr>
      <w:r>
        <w:t xml:space="preserve">Memory budget: about 100 bytes per stored result. 20 M results (≈ 330 MB file) needs about 2 GB; above that, use the Parquet cache in section 13.</w:t>
      </w:r>
    </w:p>
    <w:p>
      <w:pPr>
        <w:pStyle w:val="ListParagraph"/>
        <w:numPr>
          <w:ilvl w:val="0"/>
          <w:numId w:val="17"/>
        </w:numPr>
      </w:pPr>
      <w:r>
        <w:t xml:space="preserve">Gzip costs little: the same file parsed in 4.4 s as .gz vs 3.9 s plain (about 14% slower); cache hits are unaffected.</w:t>
      </w:r>
    </w:p>
    <w:p>
      <w:pPr/>
      <w:r>
        <w:t xml:space="preserve">Scaling limits of v1 (state them to users, do not hide them): every tool call that names a new file pays its parse time; listing 200 files reads 200 headers; a whole-quarter trend across thousands of files is out of scope until the indexed store in section 13 exists.</w:t>
      </w:r>
    </w:p>
    <w:p>
      <w:pPr>
        <w:pStyle w:val="Heading2"/>
      </w:pPr>
      <w:r>
        <w:t xml:space="preserve">11. Testing and acceptance criteria</w:t>
      </w:r>
    </w:p>
    <w:p>
      <w:pPr/>
      <w:r>
        <w:t xml:space="preserve">The build is accepted when </w:t>
      </w:r>
      <w:r>
        <w:rPr>
          <w:rStyle w:val="CodeChar"/>
        </w:rPr>
        <w:t xml:space="preserve">python tests/test_end_to_end.py</w:t>
      </w:r>
      <w:r>
        <w:t xml:space="preserve"> prints </w:t>
      </w:r>
      <w:r>
        <w:rPr>
          <w:rStyle w:val="CodeChar"/>
        </w:rPr>
        <w:t xml:space="preserve">ALL CHECKS PASSED</w:t>
      </w:r>
      <w:r>
        <w:t xml:space="preserve">; it generates sample data with known ground truth, starts the real server over stdio and calls every tool through an MCP client.</w:t>
      </w:r>
    </w:p>
    <w:p>
      <w:pPr>
        <w:pStyle w:val="Heading3"/>
      </w:pPr>
      <w:r>
        <w:t xml:space="preserve">11.1 Synthetic data generator (</w:t>
      </w:r>
      <w:r>
        <w:rPr>
          <w:rStyle w:val="CodeChar"/>
        </w:rPr>
        <w:t xml:space="preserve">tools/make_sample_stdf.py</w:t>
      </w:r>
      <w:r>
        <w:t xml:space="preserve">)</w:t>
      </w:r>
    </w:p>
    <w:p>
      <w:pPr/>
      <w:r>
        <w:t xml:space="preserve">Writes lot </w:t>
      </w:r>
      <w:r>
        <w:rPr>
          <w:rStyle w:val="CodeChar"/>
        </w:rPr>
        <w:t xml:space="preserve">DEMO01</w:t>
      </w:r>
      <w:r>
        <w:t xml:space="preserve"> (seed 7) and prints the ground truth as JSON:</w:t>
      </w:r>
    </w:p>
    <w:p>
      <w:pPr>
        <w:pStyle w:val="ListParagraph"/>
        <w:numPr>
          <w:ilvl w:val="0"/>
          <w:numId w:val="18"/>
        </w:numPr>
      </w:pPr>
      <w:r>
        <w:rPr>
          <w:rStyle w:val="CodeChar"/>
        </w:rPr>
        <w:t xml:space="preserve">DEMO01_W01_W02_sort1.stdf</w:t>
      </w:r>
      <w:r>
        <w:t xml:space="preserve"> — 2 wafers × 377 dies (radius 11), 4 sites, little-endian. Injected signals: continuity opens 2% plus 6% at the edge (r &gt; 0.85); site 3 leakage 7%; radial VREF drift +4 mV; random functional fails 1.5%.</w:t>
      </w:r>
    </w:p>
    <w:p>
      <w:pPr>
        <w:pStyle w:val="ListParagraph"/>
        <w:numPr>
          <w:ilvl w:val="0"/>
          <w:numId w:val="18"/>
        </w:numPr>
      </w:pPr>
      <w:r>
        <w:rPr>
          <w:rStyle w:val="CodeChar"/>
        </w:rPr>
        <w:t xml:space="preserve">DEMO01_W01_retest.stdf.gz</w:t>
      </w:r>
      <w:r>
        <w:t xml:space="preserve"> — gzip retest of the 34 W01 continuity and leakage fails, </w:t>
      </w:r>
      <w:r>
        <w:rPr>
          <w:rStyle w:val="CodeChar"/>
        </w:rPr>
        <w:t xml:space="preserve">PART_FLG 0x02</w:t>
      </w:r>
      <w:r>
        <w:t xml:space="preserve">.</w:t>
      </w:r>
    </w:p>
    <w:p>
      <w:pPr>
        <w:pStyle w:val="ListParagraph"/>
        <w:numPr>
          <w:ilvl w:val="0"/>
          <w:numId w:val="18"/>
        </w:numPr>
      </w:pPr>
      <w:r>
        <w:t xml:space="preserve">Tests: 1000 CONT_VDD (V), 1100 IDDQ_LEAK (A, high limit only), 2000 VREF_TRIM (V), 2100 IDD_ACTIVE (mA), 3000 FUNC_SCAN (FTR). Hard bins 1–5 and soft bins 1, 20, 30, 40, 41, 50 with HBR/SBR names.</w:t>
      </w:r>
    </w:p>
    <w:p>
      <w:pPr>
        <w:pStyle w:val="Heading3"/>
      </w:pPr>
      <w:r>
        <w:t xml:space="preserve">11.2 Acceptance checks</w:t>
      </w:r>
    </w:p>
    <w:p>
      <w:pPr>
        <w:pStyle w:val="ListParagraph"/>
        <w:numPr>
          <w:ilvl w:val="0"/>
          <w:numId w:val="19"/>
        </w:numPr>
      </w:pPr>
      <w:r>
        <w:t xml:space="preserve">☒ Server lists exactly 11 tools.</w:t>
      </w:r>
    </w:p>
    <w:p>
      <w:pPr>
        <w:pStyle w:val="ListParagraph"/>
        <w:numPr>
          <w:ilvl w:val="0"/>
          <w:numId w:val="19"/>
        </w:numPr>
      </w:pPr>
      <w:r>
        <w:t xml:space="preserve">☒ </w:t>
      </w:r>
      <w:r>
        <w:rPr>
          <w:rStyle w:val="CodeChar"/>
        </w:rPr>
        <w:t xml:space="preserve">list_stdf_files</w:t>
      </w:r>
      <w:r>
        <w:t xml:space="preserve"> finds 2 files, including the </w:t>
      </w:r>
      <w:r>
        <w:rPr>
          <w:rStyle w:val="CodeChar"/>
        </w:rPr>
        <w:t xml:space="preserve">.gz</w:t>
      </w:r>
      <w:r>
        <w:t xml:space="preserve">.</w:t>
      </w:r>
    </w:p>
    <w:p>
      <w:pPr>
        <w:pStyle w:val="ListParagraph"/>
        <w:numPr>
          <w:ilvl w:val="0"/>
          <w:numId w:val="19"/>
        </w:numPr>
      </w:pPr>
      <w:r>
        <w:t xml:space="preserve">☒ File summary yield = ground truth (91.379%) and equals the tester HBR summary yield.</w:t>
      </w:r>
    </w:p>
    <w:p>
      <w:pPr>
        <w:pStyle w:val="ListParagraph"/>
        <w:numPr>
          <w:ilvl w:val="0"/>
          <w:numId w:val="19"/>
        </w:numPr>
      </w:pPr>
      <w:r>
        <w:t xml:space="preserve">☒ Combined lot: units 754, retests 34, FPY 91.379%, final 95.756%.</w:t>
      </w:r>
    </w:p>
    <w:p>
      <w:pPr>
        <w:pStyle w:val="ListParagraph"/>
        <w:numPr>
          <w:ilvl w:val="0"/>
          <w:numId w:val="19"/>
        </w:numPr>
      </w:pPr>
      <w:r>
        <w:t xml:space="preserve">☒ Pareto fail counts sum to total fails.</w:t>
      </w:r>
    </w:p>
    <w:p>
      <w:pPr>
        <w:pStyle w:val="ListParagraph"/>
        <w:numPr>
          <w:ilvl w:val="0"/>
          <w:numId w:val="19"/>
        </w:numPr>
      </w:pPr>
      <w:r>
        <w:t xml:space="preserve">☒ Site comparison flags only head 1 site 3.</w:t>
      </w:r>
    </w:p>
    <w:p>
      <w:pPr>
        <w:pStyle w:val="ListParagraph"/>
        <w:numPr>
          <w:ilvl w:val="0"/>
          <w:numId w:val="19"/>
        </w:numPr>
      </w:pPr>
      <w:r>
        <w:t xml:space="preserve">☒ Wafer map W01 has 377 dies and a non-empty ASCII map.</w:t>
      </w:r>
    </w:p>
    <w:p>
      <w:pPr>
        <w:pStyle w:val="ListParagraph"/>
        <w:numPr>
          <w:ilvl w:val="0"/>
          <w:numId w:val="19"/>
        </w:numPr>
      </w:pPr>
      <w:r>
        <w:t xml:space="preserve">☒ First-fail counts sum to total fails.</w:t>
      </w:r>
    </w:p>
    <w:p>
      <w:pPr>
        <w:pStyle w:val="ListParagraph"/>
        <w:numPr>
          <w:ilvl w:val="0"/>
          <w:numId w:val="19"/>
        </w:numPr>
      </w:pPr>
      <w:r>
        <w:t xml:space="preserve">☒ </w:t>
      </w:r>
      <w:r>
        <w:rPr>
          <w:rStyle w:val="CodeChar"/>
        </w:rPr>
        <w:t xml:space="preserve">list_tests</w:t>
      </w:r>
      <w:r>
        <w:t xml:space="preserve"> returns tests {1000, 1100, 2000, 2100, 3000}.</w:t>
      </w:r>
    </w:p>
    <w:p>
      <w:pPr>
        <w:pStyle w:val="ListParagraph"/>
        <w:numPr>
          <w:ilvl w:val="0"/>
          <w:numId w:val="19"/>
        </w:numPr>
      </w:pPr>
      <w:r>
        <w:t xml:space="preserve">☒ VREF mean within 1.19–1.21 V and Cpk &gt; 1.</w:t>
      </w:r>
    </w:p>
    <w:p>
      <w:pPr>
        <w:pStyle w:val="ListParagraph"/>
        <w:numPr>
          <w:ilvl w:val="0"/>
          <w:numId w:val="19"/>
        </w:numPr>
      </w:pPr>
      <w:r>
        <w:t xml:space="preserve">☒ </w:t>
      </w:r>
      <w:r>
        <w:rPr>
          <w:rStyle w:val="CodeChar"/>
        </w:rPr>
        <w:t xml:space="preserve">find_outliers</w:t>
      </w:r>
      <w:r>
        <w:t xml:space="preserve"> and </w:t>
      </w:r>
      <w:r>
        <w:rPr>
          <w:rStyle w:val="CodeChar"/>
        </w:rPr>
        <w:t xml:space="preserve">export_csv</w:t>
      </w:r>
      <w:r>
        <w:t xml:space="preserve"> succeed; CSV has 754 rows and exists on disk.</w:t>
      </w:r>
    </w:p>
    <w:p>
      <w:pPr>
        <w:pStyle w:val="ListParagraph"/>
        <w:numPr>
          <w:ilvl w:val="0"/>
          <w:numId w:val="19"/>
        </w:numPr>
      </w:pPr>
      <w:r>
        <w:t xml:space="preserve">☒ </w:t>
      </w:r>
      <w:r>
        <w:rPr>
          <w:rStyle w:val="CodeChar"/>
        </w:rPr>
        <w:t xml:space="preserve">/etc/passwd</w:t>
      </w:r>
      <w:r>
        <w:t xml:space="preserve"> is refused with an "outside" error.</w:t>
      </w:r>
    </w:p>
    <w:p>
      <w:pPr>
        <w:pStyle w:val="ListParagraph"/>
        <w:numPr>
          <w:ilvl w:val="0"/>
          <w:numId w:val="19"/>
        </w:numPr>
      </w:pPr>
      <w:r>
        <w:t xml:space="preserve">☒ HTTP transport: </w:t>
      </w:r>
      <w:r>
        <w:rPr>
          <w:rStyle w:val="CodeChar"/>
        </w:rPr>
        <w:t xml:space="preserve">yield_summary</w:t>
      </w:r>
      <w:r>
        <w:t xml:space="preserve"> over </w:t>
      </w:r>
      <w:r>
        <w:rPr>
          <w:rStyle w:val="CodeChar"/>
        </w:rPr>
        <w:t xml:space="preserve">http://127.0.0.1:8765/mcp</w:t>
      </w:r>
      <w:r>
        <w:t xml:space="preserve"> returns the same numbers.</w:t>
      </w:r>
    </w:p>
    <w:p>
      <w:pPr>
        <w:pStyle w:val="Heading3"/>
      </w:pPr>
      <w:r>
        <w:t xml:space="preserve">11.3 Tests to add when extending (SHOULD)</w:t>
      </w:r>
    </w:p>
    <w:p>
      <w:pPr>
        <w:pStyle w:val="ListParagraph"/>
        <w:numPr>
          <w:ilvl w:val="0"/>
          <w:numId w:val="20"/>
        </w:numPr>
      </w:pPr>
      <w:r>
        <w:t xml:space="preserve">☐ Big-endian file (set </w:t>
      </w:r>
      <w:r>
        <w:rPr>
          <w:rStyle w:val="CodeChar"/>
        </w:rPr>
        <w:t xml:space="preserve">E = "&gt;"</w:t>
      </w:r>
      <w:r>
        <w:t xml:space="preserve"> in the generator) gives identical results.</w:t>
      </w:r>
    </w:p>
    <w:p>
      <w:pPr>
        <w:pStyle w:val="ListParagraph"/>
        <w:numPr>
          <w:ilvl w:val="0"/>
          <w:numId w:val="20"/>
        </w:numPr>
      </w:pPr>
      <w:r>
        <w:t xml:space="preserve">☐ Truncated file: warning present, parts before the cut kept.</w:t>
      </w:r>
    </w:p>
    <w:p>
      <w:pPr>
        <w:pStyle w:val="ListParagraph"/>
        <w:numPr>
          <w:ilvl w:val="0"/>
          <w:numId w:val="20"/>
        </w:numPr>
      </w:pPr>
      <w:r>
        <w:t xml:space="preserve">☐ Final-test file without X/Y and with </w:t>
      </w:r>
      <w:r>
        <w:rPr>
          <w:rStyle w:val="CodeChar"/>
        </w:rPr>
        <w:t xml:space="preserve">PART_FLG 0x01</w:t>
      </w:r>
      <w:r>
        <w:t xml:space="preserve"> retests.</w:t>
      </w:r>
    </w:p>
    <w:p>
      <w:pPr>
        <w:pStyle w:val="ListParagraph"/>
        <w:numPr>
          <w:ilvl w:val="0"/>
          <w:numId w:val="20"/>
        </w:numPr>
      </w:pPr>
      <w:r>
        <w:t xml:space="preserve">☐ Real tester files from each platform in use (V93000, UltraFLEX, J750, ETS) cross-checked against the tester's own summary report.</w:t>
      </w:r>
    </w:p>
    <w:p>
      <w:pPr>
        <w:pStyle w:val="ListParagraph"/>
        <w:numPr>
          <w:ilvl w:val="0"/>
          <w:numId w:val="20"/>
        </w:numPr>
      </w:pPr>
      <w:r>
        <w:t xml:space="preserve">☐ Performance regression: 2 M results parse in under 6 s.</w:t>
      </w:r>
    </w:p>
    <w:p>
      <w:pPr>
        <w:pStyle w:val="Heading2"/>
      </w:pPr>
      <w:r>
        <w:t xml:space="preserve">12. Deployment</w:t>
      </w:r>
    </w:p>
    <w:p>
      <w:pPr/>
      <w:r>
        <w:t xml:space="preserve">The recommended setup is local stdio on the engineer's machine: no network exposure, data stays on the machine, and only aggregated results enter the conversation.</w:t>
      </w:r>
    </w:p>
    <w:p>
      <w:pPr>
        <w:pStyle w:val="Heading3"/>
      </w:pPr>
      <w:r>
        <w:t xml:space="preserve">12.1 Install (all modes)</w:t>
      </w:r>
    </w:p>
    <w:p>
      <w:pPr/>
      <w:r>
        <w:t xml:space="preserve">Python 3.10+, then </w:t>
      </w:r>
      <w:r>
        <w:rPr>
          <w:rStyle w:val="CodeChar"/>
        </w:rPr>
        <w:t xml:space="preserve">python -m pip install "mcp&gt;=1.10" pandas numpy</w:t>
      </w:r>
      <w:r>
        <w:t xml:space="preserve">. Copy the </w:t>
      </w:r>
      <w:r>
        <w:rPr>
          <w:rStyle w:val="CodeChar"/>
        </w:rPr>
        <w:t xml:space="preserve">ate-stdf-mcp</w:t>
      </w:r>
      <w:r>
        <w:t xml:space="preserve"> folder anywhere; the server runs as </w:t>
      </w:r>
      <w:r>
        <w:rPr>
          <w:rStyle w:val="CodeChar"/>
        </w:rPr>
        <w:t xml:space="preserve">python -m ate_stdf_mcp.server</w:t>
      </w:r>
      <w:r>
        <w:t xml:space="preserve"> with that folder on </w:t>
      </w:r>
      <w:r>
        <w:rPr>
          <w:rStyle w:val="CodeChar"/>
        </w:rPr>
        <w:t xml:space="preserve">PYTHONPATH</w:t>
      </w:r>
      <w:r>
        <w:t xml:space="preserve">. </w:t>
      </w:r>
      <w:r>
        <w:rPr>
          <w:rStyle w:val="CodeChar"/>
        </w:rPr>
        <w:t xml:space="preserve">pyproject.toml</w:t>
      </w:r>
      <w:r>
        <w:t xml:space="preserve"> also allows </w:t>
      </w:r>
      <w:r>
        <w:rPr>
          <w:rStyle w:val="CodeChar"/>
        </w:rPr>
        <w:t xml:space="preserve">pip install .</w:t>
      </w:r>
      <w:r>
        <w:t xml:space="preserve">, which adds an </w:t>
      </w:r>
      <w:r>
        <w:rPr>
          <w:rStyle w:val="CodeChar"/>
        </w:rPr>
        <w:t xml:space="preserve">ate-stdf-mcp</w:t>
      </w:r>
      <w:r>
        <w:t xml:space="preserve"> command.</w:t>
      </w:r>
    </w:p>
    <w:p>
      <w:pPr>
        <w:pStyle w:val="Heading3"/>
      </w:pPr>
      <w:r>
        <w:t xml:space="preserve">12.2 Claude Desktop (local stdio)</w:t>
      </w:r>
    </w:p>
    <w:p>
      <w:pPr/>
      <w:r>
        <w:t xml:space="preserve">Add to </w:t>
      </w:r>
      <w:r>
        <w:rPr>
          <w:rStyle w:val="CodeChar"/>
        </w:rPr>
        <w:t xml:space="preserve">claude_desktop_config.json</w:t>
      </w:r>
      <w:r>
        <w:t xml:space="preserve"> (opened from the app's developer settings), then restart the app:</w:t>
      </w:r>
    </w:p>
    <w:p>
      <w:pPr>
        <w:pStyle w:val="Code"/>
      </w:pPr>
      <w:bookmarkStart w:id="7" w:name="bongo_lang_json_7"/>
      <w:bookmarkEnd w:id="7"/>
      <w:r>
        <w:t xml:space="preserve">{</w:t>
        <w:br/>
        <w:t xml:space="preserve">  "mcpServers": {</w:t>
        <w:br/>
        <w:t xml:space="preserve">    "ate-stdf": {</w:t>
        <w:br/>
        <w:t xml:space="preserve">      "command": "C:\\Python312\\python.exe",</w:t>
        <w:br/>
        <w:t xml:space="preserve">      "args": ["-m", "ate_stdf_mcp.server"],</w:t>
        <w:br/>
        <w:t xml:space="preserve">      "env": {</w:t>
        <w:br/>
        <w:t xml:space="preserve">        "PYTHONPATH": "C:\\tools\\ate-stdf-mcp",</w:t>
        <w:br/>
        <w:t xml:space="preserve">        "STDF_DATA_DIR": "D:\\ATE\\stdf"</w:t>
        <w:br/>
        <w:t xml:space="preserve">      }</w:t>
        <w:br/>
        <w:t xml:space="preserve">    }</w:t>
        <w:br/>
        <w:t xml:space="preserve">  }</w:t>
        <w:br/>
        <w:t xml:space="preserve">}</w:t>
      </w:r>
    </w:p>
    <w:p>
      <w:pPr/>
      <w:r>
        <w:rPr>
          <w:rStyle w:val="CodeChar"/>
        </w:rPr>
        <w:t xml:space="preserve">command</w:t>
      </w:r>
      <w:r>
        <w:t xml:space="preserve"> MUST be the absolute path of the Python that has the dependencies; the app does not inherit a shell PATH or virtual environment.</w:t>
      </w:r>
    </w:p>
    <w:p>
      <w:pPr>
        <w:pStyle w:val="Heading3"/>
      </w:pPr>
      <w:r>
        <w:t xml:space="preserve">12.3 Claude Code</w:t>
      </w:r>
    </w:p>
    <w:p>
      <w:pPr>
        <w:pStyle w:val="Code"/>
      </w:pPr>
      <w:bookmarkStart w:id="8" w:name="bongo_lang_bash_8"/>
      <w:bookmarkEnd w:id="8"/>
      <w:r>
        <w:t xml:space="preserve">claude mcp add ate-stdf -e PYTHONPATH=$HOME/tools/ate-stdf-mcp -e STDF_DATA_DIR=/data/stdf \</w:t>
        <w:br/>
        <w:t xml:space="preserve">  -- python3 -m ate_stdf_mcp.server</w:t>
      </w:r>
    </w:p>
    <w:p>
      <w:pPr>
        <w:pStyle w:val="Heading3"/>
      </w:pPr>
      <w:r>
        <w:t xml:space="preserve">12.4 Shared server (streamable HTTP)</w:t>
      </w:r>
    </w:p>
    <w:p>
      <w:pPr/>
      <w:r>
        <w:t xml:space="preserve">For a team on one test-data server:</w:t>
      </w:r>
    </w:p>
    <w:p>
      <w:pPr>
        <w:pStyle w:val="Code"/>
      </w:pPr>
      <w:bookmarkStart w:id="9" w:name="bongo_lang_bash_9"/>
      <w:bookmarkEnd w:id="9"/>
      <w:r>
        <w:t xml:space="preserve">PYTHONPATH=/opt/ate-stdf-mcp STDF_DATA_DIR=/mnt/ate/stdf \</w:t>
        <w:br/>
        <w:t xml:space="preserve">  python3 -m ate_stdf_mcp.server --http 8765      # http://127.0.0.1:8765/mcp</w:t>
      </w:r>
    </w:p>
    <w:p>
      <w:pPr/>
      <w:r>
        <w:t xml:space="preserve">Requirements before exposing beyond localhost (MUST): TLS and authentication at a reverse proxy (nginx, Caddy or a corporate gateway), the data mount read-only at the OS level, and a service manager (systemd or a Windows service) restarting the process. Clients then add the proxied URL as a custom connector.</w:t>
      </w:r>
    </w:p>
    <w:p>
      <w:pPr>
        <w:pStyle w:val="Heading3"/>
      </w:pPr>
      <w:r>
        <w:t xml:space="preserve">12.5 Operating notes</w:t>
      </w:r>
    </w:p>
    <w:p>
      <w:pPr>
        <w:pStyle w:val="ListParagraph"/>
        <w:numPr>
          <w:ilvl w:val="0"/>
          <w:numId w:val="21"/>
        </w:numPr>
      </w:pPr>
      <w:r>
        <w:t xml:space="preserve">Point </w:t>
      </w:r>
      <w:r>
        <w:rPr>
          <w:rStyle w:val="CodeChar"/>
        </w:rPr>
        <w:t xml:space="preserve">STDF_DATA_DIR</w:t>
      </w:r>
      <w:r>
        <w:t xml:space="preserve"> at a folder tree organised by product/lot; globs like </w:t>
      </w:r>
      <w:r>
        <w:rPr>
          <w:rStyle w:val="CodeChar"/>
        </w:rPr>
        <w:t xml:space="preserve">PRODUCT_A/LOT123/*</w:t>
      </w:r>
      <w:r>
        <w:t xml:space="preserve"> then map naturally to questions.</w:t>
      </w:r>
    </w:p>
    <w:p>
      <w:pPr>
        <w:pStyle w:val="ListParagraph"/>
        <w:numPr>
          <w:ilvl w:val="0"/>
          <w:numId w:val="21"/>
        </w:numPr>
      </w:pPr>
      <w:r>
        <w:t xml:space="preserve">Tester output shares are often slow network drives. Copy or sync recent lots to local disk for interactive use.</w:t>
      </w:r>
    </w:p>
    <w:p>
      <w:pPr>
        <w:pStyle w:val="ListParagraph"/>
        <w:numPr>
          <w:ilvl w:val="0"/>
          <w:numId w:val="21"/>
        </w:numPr>
      </w:pPr>
      <w:r>
        <w:t xml:space="preserve">After upgrading the code, restart the client so it relaunches the server.</w:t>
      </w:r>
    </w:p>
    <w:p>
      <w:pPr>
        <w:pStyle w:val="Heading2"/>
      </w:pPr>
      <w:r>
        <w:t xml:space="preserve">13. Extension roadmap and agent task list</w:t>
      </w:r>
    </w:p>
    <w:p>
      <w:pPr/>
      <w:r>
        <w:t xml:space="preserve">v1 answers lot-level questions from files; the next step is an indexed store so Claude can answer trend questions across thousands of files. Each item below is sized for one agent task with its own acceptance test.</w:t>
      </w:r>
    </w:p>
    <w:tbl>
      <w:tblPr>
        <w:tblStyle w:val="TableGrid"/>
        <w:tblW w:w="0" w:type="auto"/>
        <w:tblLayout w:type="fixed"/>
        <w:tblLook w:val="04A0" w:firstRow="1" w:lastRow="0" w:firstColumn="0" w:lastColumn="0" w:noHBand="0" w:noVBand="1"/>
      </w:tblPr>
      <w:tblGrid>
        <w:gridCol w:w="1027"/>
        <w:gridCol w:w="1384"/>
        <w:gridCol w:w="4503"/>
        <w:gridCol w:w="2446"/>
      </w:tblGrid>
      <w:tr>
        <w:trPr>
          <w:tblHeader/>
        </w:trPr>
        <w:tc>
          <w:tcPr>
            <w:tcW w:w="1027" w:type="dxa"/>
            <w:shd w:val="clear" w:color="auto" w:fill="F2F2F2"/>
          </w:tcPr>
          <w:p>
            <w:pPr/>
            <w:r>
              <w:t xml:space="preserve">Priority</w:t>
            </w:r>
          </w:p>
        </w:tc>
        <w:tc>
          <w:tcPr>
            <w:tcW w:w="1384" w:type="dxa"/>
            <w:shd w:val="clear" w:color="auto" w:fill="F2F2F2"/>
          </w:tcPr>
          <w:p>
            <w:pPr/>
            <w:r>
              <w:t xml:space="preserve">Extension</w:t>
            </w:r>
          </w:p>
        </w:tc>
        <w:tc>
          <w:tcPr>
            <w:tcW w:w="4503" w:type="dxa"/>
            <w:shd w:val="clear" w:color="auto" w:fill="F2F2F2"/>
          </w:tcPr>
          <w:p>
            <w:pPr/>
            <w:r>
              <w:t xml:space="preserve">Design</w:t>
            </w:r>
          </w:p>
        </w:tc>
        <w:tc>
          <w:tcPr>
            <w:tcW w:w="2446" w:type="dxa"/>
            <w:shd w:val="clear" w:color="auto" w:fill="F2F2F2"/>
          </w:tcPr>
          <w:p>
            <w:pPr/>
            <w:r>
              <w:t xml:space="preserve">Acceptance test</w:t>
            </w:r>
          </w:p>
        </w:tc>
      </w:tr>
      <w:tr>
        <w:tc>
          <w:tcPr>
            <w:tcW w:w="1027" w:type="dxa"/>
          </w:tcPr>
          <w:p>
            <w:pPr/>
            <w:r>
              <w:t xml:space="preserve">P1</w:t>
            </w:r>
          </w:p>
        </w:tc>
        <w:tc>
          <w:tcPr>
            <w:tcW w:w="1384" w:type="dxa"/>
          </w:tcPr>
          <w:p>
            <w:pPr/>
            <w:r>
              <w:t xml:space="preserve">Parquet cache</w:t>
            </w:r>
          </w:p>
        </w:tc>
        <w:tc>
          <w:tcPr>
            <w:tcW w:w="4503" w:type="dxa"/>
          </w:tcPr>
          <w:p>
            <w:pPr/>
            <w:r>
              <w:t xml:space="preserve">On first parse write </w:t>
            </w:r>
            <w:r>
              <w:rPr>
                <w:rStyle w:val="CodeChar"/>
              </w:rPr>
              <w:t xml:space="preserve">parts.parquet</w:t>
            </w:r>
            <w:r>
              <w:t xml:space="preserve"> and </w:t>
            </w:r>
            <w:r>
              <w:rPr>
                <w:rStyle w:val="CodeChar"/>
              </w:rPr>
              <w:t xml:space="preserve">results.parquet</w:t>
            </w:r>
            <w:r>
              <w:t xml:space="preserve"> beside a hash of (path, mtime, size) in a cache dir; load those on later runs</w:t>
            </w:r>
          </w:p>
        </w:tc>
        <w:tc>
          <w:tcPr>
            <w:tcW w:w="2446" w:type="dxa"/>
          </w:tcPr>
          <w:p>
            <w:pPr/>
            <w:r>
              <w:t xml:space="preserve">Second load of the 33 MB file under 0.5 s</w:t>
            </w:r>
          </w:p>
        </w:tc>
      </w:tr>
      <w:tr>
        <w:tc>
          <w:tcPr>
            <w:tcW w:w="1027" w:type="dxa"/>
          </w:tcPr>
          <w:p>
            <w:pPr/>
            <w:r>
              <w:t xml:space="preserve">P1</w:t>
            </w:r>
          </w:p>
        </w:tc>
        <w:tc>
          <w:tcPr>
            <w:tcW w:w="1384" w:type="dxa"/>
          </w:tcPr>
          <w:p>
            <w:pPr/>
            <w:r>
              <w:t xml:space="preserve">Lot index</w:t>
            </w:r>
          </w:p>
        </w:tc>
        <w:tc>
          <w:tcPr>
            <w:tcW w:w="4503" w:type="dxa"/>
          </w:tcPr>
          <w:p>
            <w:pPr/>
            <w:r>
              <w:t xml:space="preserve">SQLite table of every file's MIR fields + yield block, refreshed by mtime; new tool </w:t>
            </w:r>
            <w:r>
              <w:rPr>
                <w:rStyle w:val="CodeChar"/>
              </w:rPr>
              <w:t xml:space="preserve">search_lots(product, date_from, date_to, test_code)</w:t>
            </w:r>
          </w:p>
        </w:tc>
        <w:tc>
          <w:tcPr>
            <w:tcW w:w="2446" w:type="dxa"/>
          </w:tcPr>
          <w:p>
            <w:pPr/>
            <w:r>
              <w:t xml:space="preserve">Finds files by lot or date range without opening them</w:t>
            </w:r>
          </w:p>
        </w:tc>
      </w:tr>
      <w:tr>
        <w:tc>
          <w:tcPr>
            <w:tcW w:w="1027" w:type="dxa"/>
          </w:tcPr>
          <w:p>
            <w:pPr/>
            <w:r>
              <w:t xml:space="preserve">P1</w:t>
            </w:r>
          </w:p>
        </w:tc>
        <w:tc>
          <w:tcPr>
            <w:tcW w:w="1384" w:type="dxa"/>
          </w:tcPr>
          <w:p>
            <w:pPr/>
            <w:r>
              <w:t xml:space="preserve">Yield trend tool</w:t>
            </w:r>
          </w:p>
        </w:tc>
        <w:tc>
          <w:tcPr>
            <w:tcW w:w="4503" w:type="dxa"/>
          </w:tcPr>
          <w:p>
            <w:pPr/>
            <w:r>
              <w:rPr>
                <w:rStyle w:val="CodeChar"/>
              </w:rPr>
              <w:t xml:space="preserve">yield_trend(product, by=day/week/lot, metric=final/first_pass)</w:t>
            </w:r>
            <w:r>
              <w:t xml:space="preserve"> over the index</w:t>
            </w:r>
          </w:p>
        </w:tc>
        <w:tc>
          <w:tcPr>
            <w:tcW w:w="2446" w:type="dxa"/>
          </w:tcPr>
          <w:p>
            <w:pPr/>
            <w:r>
              <w:t xml:space="preserve">Returns ≥ 1 point per lot, ordered by start time</w:t>
            </w:r>
          </w:p>
        </w:tc>
      </w:tr>
      <w:tr>
        <w:tc>
          <w:tcPr>
            <w:tcW w:w="1027" w:type="dxa"/>
          </w:tcPr>
          <w:p>
            <w:pPr/>
            <w:r>
              <w:t xml:space="preserve">P2</w:t>
            </w:r>
          </w:p>
        </w:tc>
        <w:tc>
          <w:tcPr>
            <w:tcW w:w="1384" w:type="dxa"/>
          </w:tcPr>
          <w:p>
            <w:pPr/>
            <w:r>
              <w:t xml:space="preserve">Correlation across insertions</w:t>
            </w:r>
          </w:p>
        </w:tc>
        <w:tc>
          <w:tcPr>
            <w:tcW w:w="4503" w:type="dxa"/>
          </w:tcPr>
          <w:p>
            <w:pPr/>
            <w:r>
              <w:t xml:space="preserve">Join wafer sort and final test by lot + wafer + X/Y (or ECID from </w:t>
            </w:r>
            <w:r>
              <w:rPr>
                <w:rStyle w:val="CodeChar"/>
              </w:rPr>
              <w:t xml:space="preserve">PART_TXT</w:t>
            </w:r>
            <w:r>
              <w:t xml:space="preserve">)</w:t>
            </w:r>
          </w:p>
        </w:tc>
        <w:tc>
          <w:tcPr>
            <w:tcW w:w="2446" w:type="dxa"/>
          </w:tcPr>
          <w:p>
            <w:pPr/>
            <w:r>
              <w:t xml:space="preserve">Units present in both insertions are matched</w:t>
            </w:r>
          </w:p>
        </w:tc>
      </w:tr>
      <w:tr>
        <w:tc>
          <w:tcPr>
            <w:tcW w:w="1027" w:type="dxa"/>
          </w:tcPr>
          <w:p>
            <w:pPr/>
            <w:r>
              <w:t xml:space="preserve">P2</w:t>
            </w:r>
          </w:p>
        </w:tc>
        <w:tc>
          <w:tcPr>
            <w:tcW w:w="1384" w:type="dxa"/>
          </w:tcPr>
          <w:p>
            <w:pPr/>
            <w:r>
              <w:t xml:space="preserve">Test-limit change detection</w:t>
            </w:r>
          </w:p>
        </w:tc>
        <w:tc>
          <w:tcPr>
            <w:tcW w:w="4503" w:type="dxa"/>
          </w:tcPr>
          <w:p>
            <w:pPr/>
            <w:r>
              <w:t xml:space="preserve">Compare </w:t>
            </w:r>
            <w:r>
              <w:rPr>
                <w:rStyle w:val="CodeChar"/>
              </w:rPr>
              <w:t xml:space="preserve">TestInfo.lo/hi</w:t>
            </w:r>
            <w:r>
              <w:t xml:space="preserve"> and program </w:t>
            </w:r>
            <w:r>
              <w:rPr>
                <w:rStyle w:val="CodeChar"/>
              </w:rPr>
              <w:t xml:space="preserve">JOB_REV</w:t>
            </w:r>
            <w:r>
              <w:t xml:space="preserve"> across files</w:t>
            </w:r>
          </w:p>
        </w:tc>
        <w:tc>
          <w:tcPr>
            <w:tcW w:w="2446" w:type="dxa"/>
          </w:tcPr>
          <w:p>
            <w:pPr/>
            <w:r>
              <w:t xml:space="preserve">Flags a limit that differs between two lots</w:t>
            </w:r>
          </w:p>
        </w:tc>
      </w:tr>
      <w:tr>
        <w:tc>
          <w:tcPr>
            <w:tcW w:w="1027" w:type="dxa"/>
          </w:tcPr>
          <w:p>
            <w:pPr/>
            <w:r>
              <w:t xml:space="preserve">P2</w:t>
            </w:r>
          </w:p>
        </w:tc>
        <w:tc>
          <w:tcPr>
            <w:tcW w:w="1384" w:type="dxa"/>
          </w:tcPr>
          <w:p>
            <w:pPr/>
            <w:r>
              <w:t xml:space="preserve">Real-tester format quirks</w:t>
            </w:r>
          </w:p>
        </w:tc>
        <w:tc>
          <w:tcPr>
            <w:tcW w:w="4503" w:type="dxa"/>
          </w:tcPr>
          <w:p>
            <w:pPr/>
            <w:r>
              <w:t xml:space="preserve">Per-platform fixtures (V93000, UltraFLEX, J750, ETS); handle per-site limits and PTR site 255</w:t>
            </w:r>
          </w:p>
        </w:tc>
        <w:tc>
          <w:tcPr>
            <w:tcW w:w="2446" w:type="dxa"/>
          </w:tcPr>
          <w:p>
            <w:pPr/>
            <w:r>
              <w:t xml:space="preserve">Computed yield equals each tester's own summary report</w:t>
            </w:r>
          </w:p>
        </w:tc>
      </w:tr>
      <w:tr>
        <w:tc>
          <w:tcPr>
            <w:tcW w:w="1027" w:type="dxa"/>
          </w:tcPr>
          <w:p>
            <w:pPr/>
            <w:r>
              <w:t xml:space="preserve">P3</w:t>
            </w:r>
          </w:p>
        </w:tc>
        <w:tc>
          <w:tcPr>
            <w:tcW w:w="1384" w:type="dxa"/>
          </w:tcPr>
          <w:p>
            <w:pPr/>
            <w:r>
              <w:t xml:space="preserve">Full MPR decode</w:t>
            </w:r>
          </w:p>
        </w:tc>
        <w:tc>
          <w:tcPr>
            <w:tcW w:w="4503" w:type="dxa"/>
          </w:tcPr>
          <w:p>
            <w:pPr/>
            <w:r>
              <w:t xml:space="preserve">Decode </w:t>
            </w:r>
            <w:r>
              <w:rPr>
                <w:rStyle w:val="CodeChar"/>
              </w:rPr>
              <w:t xml:space="preserve">RTN_STAT</w:t>
            </w:r>
            <w:r>
              <w:t xml:space="preserve">, </w:t>
            </w:r>
            <w:r>
              <w:rPr>
                <w:rStyle w:val="CodeChar"/>
              </w:rPr>
              <w:t xml:space="preserve">RTN_RSLT</w:t>
            </w:r>
            <w:r>
              <w:t xml:space="preserve"> arrays, pin map from PMR</w:t>
            </w:r>
          </w:p>
        </w:tc>
        <w:tc>
          <w:tcPr>
            <w:tcW w:w="2446" w:type="dxa"/>
          </w:tcPr>
          <w:p>
            <w:pPr/>
            <w:r>
              <w:t xml:space="preserve">Per-pin stats for one MPR test</w:t>
            </w:r>
          </w:p>
        </w:tc>
      </w:tr>
      <w:tr>
        <w:tc>
          <w:tcPr>
            <w:tcW w:w="1027" w:type="dxa"/>
          </w:tcPr>
          <w:p>
            <w:pPr/>
            <w:r>
              <w:t xml:space="preserve">P3</w:t>
            </w:r>
          </w:p>
        </w:tc>
        <w:tc>
          <w:tcPr>
            <w:tcW w:w="1384" w:type="dxa"/>
          </w:tcPr>
          <w:p>
            <w:pPr/>
            <w:r>
              <w:t xml:space="preserve">Chart output</w:t>
            </w:r>
          </w:p>
        </w:tc>
        <w:tc>
          <w:tcPr>
            <w:tcW w:w="4503" w:type="dxa"/>
          </w:tcPr>
          <w:p>
            <w:pPr/>
            <w:r>
              <w:t xml:space="preserve">Return PNG wafer maps and histograms as MCP image content</w:t>
            </w:r>
          </w:p>
        </w:tc>
        <w:tc>
          <w:tcPr>
            <w:tcW w:w="2446" w:type="dxa"/>
          </w:tcPr>
          <w:p>
            <w:pPr/>
            <w:r>
              <w:t xml:space="preserve">Image renders in Claude Desktop</w:t>
            </w:r>
          </w:p>
        </w:tc>
      </w:tr>
      <w:tr>
        <w:tc>
          <w:tcPr>
            <w:tcW w:w="1027" w:type="dxa"/>
          </w:tcPr>
          <w:p>
            <w:pPr/>
            <w:r>
              <w:t xml:space="preserve">P3</w:t>
            </w:r>
          </w:p>
        </w:tc>
        <w:tc>
          <w:tcPr>
            <w:tcW w:w="1384" w:type="dxa"/>
          </w:tcPr>
          <w:p>
            <w:pPr/>
            <w:r>
              <w:t xml:space="preserve">SQL backend option</w:t>
            </w:r>
          </w:p>
        </w:tc>
        <w:tc>
          <w:tcPr>
            <w:tcW w:w="4503" w:type="dxa"/>
          </w:tcPr>
          <w:p>
            <w:pPr/>
            <w:r>
              <w:t xml:space="preserve">Same tool surface over a yield database (PostgreSQL) for sites that already ingest STDF</w:t>
            </w:r>
          </w:p>
        </w:tc>
        <w:tc>
          <w:tcPr>
            <w:tcW w:w="2446" w:type="dxa"/>
          </w:tcPr>
          <w:p>
            <w:pPr/>
            <w:r>
              <w:t xml:space="preserve">All 11 tools pass the end-to-end test against the DB</w:t>
            </w:r>
          </w:p>
        </w:tc>
      </w:tr>
    </w:tbl>
    <w:p>
      <w:pPr/>
      <w:r>
        <w:t xml:space="preserve">Agent task list for the next iteration:</w:t>
      </w:r>
    </w:p>
    <w:p>
      <w:pPr>
        <w:pStyle w:val="ListParagraph"/>
        <w:numPr>
          <w:ilvl w:val="0"/>
          <w:numId w:val="22"/>
        </w:numPr>
      </w:pPr>
      <w:r>
        <w:t xml:space="preserve">☐ Add big-endian, truncated-file and final-test fixtures to the generator and test (section 11.3).</w:t>
      </w:r>
    </w:p>
    <w:p>
      <w:pPr>
        <w:pStyle w:val="ListParagraph"/>
        <w:numPr>
          <w:ilvl w:val="0"/>
          <w:numId w:val="22"/>
        </w:numPr>
      </w:pPr>
      <w:r>
        <w:t xml:space="preserve">☐ Implement the Parquet cache behind </w:t>
      </w:r>
      <w:r>
        <w:rPr>
          <w:rStyle w:val="CodeChar"/>
        </w:rPr>
        <w:t xml:space="preserve">STDF_PARQUET_CACHE</w:t>
      </w:r>
      <w:r>
        <w:t xml:space="preserve">, default off.</w:t>
      </w:r>
    </w:p>
    <w:p>
      <w:pPr>
        <w:pStyle w:val="ListParagraph"/>
        <w:numPr>
          <w:ilvl w:val="0"/>
          <w:numId w:val="22"/>
        </w:numPr>
      </w:pPr>
      <w:r>
        <w:t xml:space="preserve">☐ Build the SQLite lot index and </w:t>
      </w:r>
      <w:r>
        <w:rPr>
          <w:rStyle w:val="CodeChar"/>
        </w:rPr>
        <w:t xml:space="preserve">search_lots</w:t>
      </w:r>
      <w:r>
        <w:t xml:space="preserve">; keep </w:t>
      </w:r>
      <w:r>
        <w:rPr>
          <w:rStyle w:val="CodeChar"/>
        </w:rPr>
        <w:t xml:space="preserve">list_stdf_files</w:t>
      </w:r>
      <w:r>
        <w:t xml:space="preserve"> for ad-hoc folders.</w:t>
      </w:r>
    </w:p>
    <w:p>
      <w:pPr>
        <w:pStyle w:val="ListParagraph"/>
        <w:numPr>
          <w:ilvl w:val="0"/>
          <w:numId w:val="22"/>
        </w:numPr>
      </w:pPr>
      <w:r>
        <w:t xml:space="preserve">☐ Add </w:t>
      </w:r>
      <w:r>
        <w:rPr>
          <w:rStyle w:val="CodeChar"/>
        </w:rPr>
        <w:t xml:space="preserve">yield_trend</w:t>
      </w:r>
      <w:r>
        <w:t xml:space="preserve"> on top of the index.</w:t>
      </w:r>
    </w:p>
    <w:p>
      <w:pPr>
        <w:pStyle w:val="ListParagraph"/>
        <w:numPr>
          <w:ilvl w:val="0"/>
          <w:numId w:val="22"/>
        </w:numPr>
      </w:pPr>
      <w:r>
        <w:t xml:space="preserve">☐ Collect one real file per tester platform in use and add summary-report cross-checks.</w:t>
      </w:r>
    </w:p>
    <w:p>
      <w:pPr/>
      <w:r>
        <w:t xml:space="preserve">Open questions for the owner:</w:t>
      </w:r>
    </w:p>
    <w:p>
      <w:pPr>
        <w:pStyle w:val="ListParagraph"/>
        <w:numPr>
          <w:ilvl w:val="0"/>
          <w:numId w:val="23"/>
        </w:numPr>
      </w:pPr>
      <w:r>
        <w:t xml:space="preserve">Which tester platforms and STDF writers produce your files, and do any write per-site limits?</w:t>
      </w:r>
    </w:p>
    <w:p>
      <w:pPr>
        <w:pStyle w:val="ListParagraph"/>
        <w:numPr>
          <w:ilvl w:val="0"/>
          <w:numId w:val="23"/>
        </w:numPr>
      </w:pPr>
      <w:r>
        <w:t xml:space="preserve">Is ECID or a unit ID written to </w:t>
      </w:r>
      <w:r>
        <w:rPr>
          <w:rStyle w:val="CodeChar"/>
        </w:rPr>
        <w:t xml:space="preserve">PART_ID</w:t>
      </w:r>
      <w:r>
        <w:t xml:space="preserve">/</w:t>
      </w:r>
      <w:r>
        <w:rPr>
          <w:rStyle w:val="CodeChar"/>
        </w:rPr>
        <w:t xml:space="preserve">PART_TXT</w:t>
      </w:r>
      <w:r>
        <w:t xml:space="preserve">, so sort and final test can be joined?</w:t>
      </w:r>
    </w:p>
    <w:p>
      <w:pPr>
        <w:pStyle w:val="ListParagraph"/>
        <w:numPr>
          <w:ilvl w:val="0"/>
          <w:numId w:val="23"/>
        </w:numPr>
      </w:pPr>
      <w:r>
        <w:t xml:space="preserve">Should the shared HTTP server sit behind an existing company SSO gateway?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ATE STDF MCP Server — Full Implementation Technical Document</dc:title>
  <dc:description>Claude Docs node/ef5e80a1-fe9a@22 docx-w7</dc:description>
  <cp:revision>22</cp:revision>
</cp:coreProperties>
</file>