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Healthcare Data Preprocessing</w:t>
        <w:br/>
      </w:r>
      <w:r>
        <w:rPr>
          <w:rFonts w:ascii="Arial" w:hAnsi="Arial"/>
          <w:sz w:val="32"/>
        </w:rPr>
        <w:t>Data Cleaning and Preparation Methodology Using Python</w:t>
      </w:r>
    </w:p>
    <w:p>
      <w:pPr>
        <w:jc w:val="center"/>
      </w:pPr>
      <w:r>
        <w:rPr>
          <w:i/>
        </w:rPr>
        <w:br/>
        <w:t>Practical Guide for Healthcare Analytics Projects</w:t>
      </w:r>
    </w:p>
    <w:p/>
    <w:tbl>
      <w:tblPr>
        <w:tblStyle w:val="TableGrid"/>
        <w:tblW w:type="auto" w:w="0"/>
        <w:jc w:val="center"/>
        <w:tblLook w:firstColumn="1" w:firstRow="1" w:lastColumn="0" w:lastRow="0" w:noHBand="0" w:noVBand="1" w:val="04A0"/>
      </w:tblPr>
      <w:tblGrid>
        <w:gridCol w:w="5112"/>
        <w:gridCol w:w="5112"/>
      </w:tblGrid>
      <w:tr>
        <w:tc>
          <w:tcPr>
            <w:tcW w:type="dxa" w:w="5112"/>
          </w:tcPr>
          <w:p>
            <w:r>
              <w:t>Project Type</w:t>
            </w:r>
          </w:p>
        </w:tc>
        <w:tc>
          <w:tcPr>
            <w:tcW w:type="dxa" w:w="5112"/>
          </w:tcPr>
          <w:p>
            <w:r>
              <w:t>Healthcare Analytics – Data Preprocessing</w:t>
            </w:r>
          </w:p>
        </w:tc>
      </w:tr>
      <w:tr>
        <w:tc>
          <w:tcPr>
            <w:tcW w:type="dxa" w:w="5112"/>
          </w:tcPr>
          <w:p>
            <w:r>
              <w:t>Primary Tools</w:t>
            </w:r>
          </w:p>
        </w:tc>
        <w:tc>
          <w:tcPr>
            <w:tcW w:type="dxa" w:w="5112"/>
          </w:tcPr>
          <w:p>
            <w:r>
              <w:t>Python, Pandas, NumPy</w:t>
            </w:r>
          </w:p>
        </w:tc>
      </w:tr>
      <w:tr>
        <w:tc>
          <w:tcPr>
            <w:tcW w:type="dxa" w:w="5112"/>
          </w:tcPr>
          <w:p>
            <w:r>
              <w:t>Focus Areas</w:t>
            </w:r>
          </w:p>
        </w:tc>
        <w:tc>
          <w:tcPr>
            <w:tcW w:type="dxa" w:w="5112"/>
          </w:tcPr>
          <w:p>
            <w:r>
              <w:t>Missing values, anomalies, duplicates, categorical data, outliers, normalization</w:t>
            </w:r>
          </w:p>
        </w:tc>
      </w:tr>
      <w:tr>
        <w:tc>
          <w:tcPr>
            <w:tcW w:type="dxa" w:w="5112"/>
          </w:tcPr>
          <w:p>
            <w:r>
              <w:t>Deliverables</w:t>
            </w:r>
          </w:p>
        </w:tc>
        <w:tc>
          <w:tcPr>
            <w:tcW w:type="dxa" w:w="5112"/>
          </w:tcPr>
          <w:p>
            <w:r>
              <w:t>Methodology, pseudocode, data-quality discussion, summary table, workflow flowchart</w:t>
            </w:r>
          </w:p>
        </w:tc>
      </w:tr>
    </w:tbl>
    <w:p>
      <w:r>
        <w:br w:type="page"/>
      </w:r>
    </w:p>
    <w:p>
      <w:pPr>
        <w:pStyle w:val="Heading1"/>
      </w:pPr>
      <w:r>
        <w:t>1. Executive Summary</w:t>
      </w:r>
    </w:p>
    <w:p>
      <w:r>
        <w:t>Healthcare datasets commonly contain incomplete, inconsistent, duplicated, incorrectly formatted, or clinically implausible records. Examples include missing laboratory measurements, inconsistent gender or diagnosis labels, impossible ages or vital-sign values, duplicate patient encounters, and extreme measurements that may represent either genuine clinical events or data-entry errors. A systematic preprocessing workflow is therefore required before statistical analysis, machine learning, visualization, or reporting.</w:t>
      </w:r>
    </w:p>
    <w:p>
      <w:r>
        <w:t>This methodology presents a reproducible approach using Python, with Pandas for tabular data handling and NumPy for numerical operations. The workflow begins with data understanding and profiling, followed by validation, missing-value treatment, duplicate removal, categorical standardization, anomaly and outlier management, normalization or scaling, and final quality assurance. The guiding principle is that healthcare data should not be altered merely to make it look cleaner: every transformation must be justified, documented, reproducible, and checked against the clinical meaning of the field.</w:t>
      </w:r>
    </w:p>
    <w:p>
      <w:pPr>
        <w:pStyle w:val="Heading1"/>
      </w:pPr>
      <w:r>
        <w:t>2. Objectives</w:t>
      </w:r>
    </w:p>
    <w:p>
      <w:pPr>
        <w:pStyle w:val="ListBullet"/>
      </w:pPr>
      <w:r>
        <w:t>Assess the completeness, consistency, validity, uniqueness, and plausibility of a healthcare dataset.</w:t>
      </w:r>
    </w:p>
    <w:p>
      <w:pPr>
        <w:pStyle w:val="ListBullet"/>
      </w:pPr>
      <w:r>
        <w:t>Identify missing values, duplicates, inconsistent categories, invalid ranges, and anomalous observations.</w:t>
      </w:r>
    </w:p>
    <w:p>
      <w:pPr>
        <w:pStyle w:val="ListBullet"/>
      </w:pPr>
      <w:r>
        <w:t>Design defensible strategies for imputation, removal, correction, flagging, and transformation.</w:t>
      </w:r>
    </w:p>
    <w:p>
      <w:pPr>
        <w:pStyle w:val="ListBullet"/>
      </w:pPr>
      <w:r>
        <w:t>Prepare numerical and categorical variables for downstream analytics or machine learning.</w:t>
      </w:r>
    </w:p>
    <w:p>
      <w:pPr>
        <w:pStyle w:val="ListBullet"/>
      </w:pPr>
      <w:r>
        <w:t>Use normalization/scaling when appropriate without destroying clinically meaningful information.</w:t>
      </w:r>
    </w:p>
    <w:p>
      <w:pPr>
        <w:pStyle w:val="ListBullet"/>
      </w:pPr>
      <w:r>
        <w:t>Create a documented and reproducible preprocessing workflow using Pandas and NumPy.</w:t>
      </w:r>
    </w:p>
    <w:p>
      <w:pPr>
        <w:pStyle w:val="ListBullet"/>
      </w:pPr>
      <w:r>
        <w:t>Provide validation checks that confirm the cleaned dataset remains structurally and clinically coherent.</w:t>
      </w:r>
    </w:p>
    <w:p>
      <w:pPr>
        <w:pStyle w:val="Heading1"/>
      </w:pPr>
      <w:r>
        <w:t>3. Example Healthcare Dataset and Data Dictionary</w:t>
      </w:r>
    </w:p>
    <w:p>
      <w:r>
        <w:t>For illustration, assume a patient/encounter dataset containing demographic, clinical, laboratory, and outcome variables. The exact fields should be adapted to the real project and its data dictionary.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Field</w:t>
            </w:r>
          </w:p>
        </w:tc>
        <w:tc>
          <w:tcPr>
            <w:tcW w:type="dxa" w:w="2045"/>
          </w:tcPr>
          <w:p>
            <w:r>
              <w:t>Type</w:t>
            </w:r>
          </w:p>
        </w:tc>
        <w:tc>
          <w:tcPr>
            <w:tcW w:type="dxa" w:w="2045"/>
          </w:tcPr>
          <w:p>
            <w:r>
              <w:t>Example</w:t>
            </w:r>
          </w:p>
        </w:tc>
        <w:tc>
          <w:tcPr>
            <w:tcW w:type="dxa" w:w="2045"/>
          </w:tcPr>
          <w:p>
            <w:r>
              <w:t>Quality Risk</w:t>
            </w:r>
          </w:p>
        </w:tc>
        <w:tc>
          <w:tcPr>
            <w:tcW w:type="dxa" w:w="2045"/>
          </w:tcPr>
          <w:p>
            <w:r>
              <w:t>Treatment</w:t>
            </w:r>
          </w:p>
        </w:tc>
      </w:tr>
      <w:tr>
        <w:tc>
          <w:tcPr>
            <w:tcW w:type="dxa" w:w="2045"/>
          </w:tcPr>
          <w:p>
            <w:r>
              <w:t>Patient_ID</w:t>
            </w:r>
          </w:p>
        </w:tc>
        <w:tc>
          <w:tcPr>
            <w:tcW w:type="dxa" w:w="2045"/>
          </w:tcPr>
          <w:p>
            <w:r>
              <w:t>String</w:t>
            </w:r>
          </w:p>
        </w:tc>
        <w:tc>
          <w:tcPr>
            <w:tcW w:type="dxa" w:w="2045"/>
          </w:tcPr>
          <w:p>
            <w:r>
              <w:t>P00125</w:t>
            </w:r>
          </w:p>
        </w:tc>
        <w:tc>
          <w:tcPr>
            <w:tcW w:type="dxa" w:w="2045"/>
          </w:tcPr>
          <w:p>
            <w:r>
              <w:t>Duplicates / format issues</w:t>
            </w:r>
          </w:p>
        </w:tc>
        <w:tc>
          <w:tcPr>
            <w:tcW w:type="dxa" w:w="2045"/>
          </w:tcPr>
          <w:p>
            <w:r>
              <w:t>Validate uniqueness and format</w:t>
            </w:r>
          </w:p>
        </w:tc>
      </w:tr>
      <w:tr>
        <w:tc>
          <w:tcPr>
            <w:tcW w:type="dxa" w:w="2045"/>
          </w:tcPr>
          <w:p>
            <w:r>
              <w:t>Age</w:t>
            </w:r>
          </w:p>
        </w:tc>
        <w:tc>
          <w:tcPr>
            <w:tcW w:type="dxa" w:w="2045"/>
          </w:tcPr>
          <w:p>
            <w:r>
              <w:t>Numeric</w:t>
            </w:r>
          </w:p>
        </w:tc>
        <w:tc>
          <w:tcPr>
            <w:tcW w:type="dxa" w:w="2045"/>
          </w:tcPr>
          <w:p>
            <w:r>
              <w:t>54</w:t>
            </w:r>
          </w:p>
        </w:tc>
        <w:tc>
          <w:tcPr>
            <w:tcW w:type="dxa" w:w="2045"/>
          </w:tcPr>
          <w:p>
            <w:r>
              <w:t>Missing / impossible values</w:t>
            </w:r>
          </w:p>
        </w:tc>
        <w:tc>
          <w:tcPr>
            <w:tcW w:type="dxa" w:w="2045"/>
          </w:tcPr>
          <w:p>
            <w:r>
              <w:t>Range validation + imputation if justified</w:t>
            </w:r>
          </w:p>
        </w:tc>
      </w:tr>
      <w:tr>
        <w:tc>
          <w:tcPr>
            <w:tcW w:type="dxa" w:w="2045"/>
          </w:tcPr>
          <w:p>
            <w:r>
              <w:t>Gender</w:t>
            </w:r>
          </w:p>
        </w:tc>
        <w:tc>
          <w:tcPr>
            <w:tcW w:type="dxa" w:w="2045"/>
          </w:tcPr>
          <w:p>
            <w:r>
              <w:t>Categorical</w:t>
            </w:r>
          </w:p>
        </w:tc>
        <w:tc>
          <w:tcPr>
            <w:tcW w:type="dxa" w:w="2045"/>
          </w:tcPr>
          <w:p>
            <w:r>
              <w:t>Female</w:t>
            </w:r>
          </w:p>
        </w:tc>
        <w:tc>
          <w:tcPr>
            <w:tcW w:type="dxa" w:w="2045"/>
          </w:tcPr>
          <w:p>
            <w:r>
              <w:t>Different labels</w:t>
            </w:r>
          </w:p>
        </w:tc>
        <w:tc>
          <w:tcPr>
            <w:tcW w:type="dxa" w:w="2045"/>
          </w:tcPr>
          <w:p>
            <w:r>
              <w:t>Standardize labels</w:t>
            </w:r>
          </w:p>
        </w:tc>
      </w:tr>
      <w:tr>
        <w:tc>
          <w:tcPr>
            <w:tcW w:type="dxa" w:w="2045"/>
          </w:tcPr>
          <w:p>
            <w:r>
              <w:t>Admission_Date</w:t>
            </w:r>
          </w:p>
        </w:tc>
        <w:tc>
          <w:tcPr>
            <w:tcW w:type="dxa" w:w="2045"/>
          </w:tcPr>
          <w:p>
            <w:r>
              <w:t>Date</w:t>
            </w:r>
          </w:p>
        </w:tc>
        <w:tc>
          <w:tcPr>
            <w:tcW w:type="dxa" w:w="2045"/>
          </w:tcPr>
          <w:p>
            <w:r>
              <w:t>2026-03-12</w:t>
            </w:r>
          </w:p>
        </w:tc>
        <w:tc>
          <w:tcPr>
            <w:tcW w:type="dxa" w:w="2045"/>
          </w:tcPr>
          <w:p>
            <w:r>
              <w:t>Invalid formats / missing</w:t>
            </w:r>
          </w:p>
        </w:tc>
        <w:tc>
          <w:tcPr>
            <w:tcW w:type="dxa" w:w="2045"/>
          </w:tcPr>
          <w:p>
            <w:r>
              <w:t>Parse and validate</w:t>
            </w:r>
          </w:p>
        </w:tc>
      </w:tr>
      <w:tr>
        <w:tc>
          <w:tcPr>
            <w:tcW w:type="dxa" w:w="2045"/>
          </w:tcPr>
          <w:p>
            <w:r>
              <w:t>Blood_Pressure</w:t>
            </w:r>
          </w:p>
        </w:tc>
        <w:tc>
          <w:tcPr>
            <w:tcW w:type="dxa" w:w="2045"/>
          </w:tcPr>
          <w:p>
            <w:r>
              <w:t>Numeric</w:t>
            </w:r>
          </w:p>
        </w:tc>
        <w:tc>
          <w:tcPr>
            <w:tcW w:type="dxa" w:w="2045"/>
          </w:tcPr>
          <w:p>
            <w:r>
              <w:t>128</w:t>
            </w:r>
          </w:p>
        </w:tc>
        <w:tc>
          <w:tcPr>
            <w:tcW w:type="dxa" w:w="2045"/>
          </w:tcPr>
          <w:p>
            <w:r>
              <w:t>Outliers / unit differences</w:t>
            </w:r>
          </w:p>
        </w:tc>
        <w:tc>
          <w:tcPr>
            <w:tcW w:type="dxa" w:w="2045"/>
          </w:tcPr>
          <w:p>
            <w:r>
              <w:t>Validate units and clinical plausibility</w:t>
            </w:r>
          </w:p>
        </w:tc>
      </w:tr>
      <w:tr>
        <w:tc>
          <w:tcPr>
            <w:tcW w:type="dxa" w:w="2045"/>
          </w:tcPr>
          <w:p>
            <w:r>
              <w:t>Diagnosis</w:t>
            </w:r>
          </w:p>
        </w:tc>
        <w:tc>
          <w:tcPr>
            <w:tcW w:type="dxa" w:w="2045"/>
          </w:tcPr>
          <w:p>
            <w:r>
              <w:t>Categorical</w:t>
            </w:r>
          </w:p>
        </w:tc>
        <w:tc>
          <w:tcPr>
            <w:tcW w:type="dxa" w:w="2045"/>
          </w:tcPr>
          <w:p>
            <w:r>
              <w:t>Diabetes</w:t>
            </w:r>
          </w:p>
        </w:tc>
        <w:tc>
          <w:tcPr>
            <w:tcW w:type="dxa" w:w="2045"/>
          </w:tcPr>
          <w:p>
            <w:r>
              <w:t>Spelling / synonyms</w:t>
            </w:r>
          </w:p>
        </w:tc>
        <w:tc>
          <w:tcPr>
            <w:tcW w:type="dxa" w:w="2045"/>
          </w:tcPr>
          <w:p>
            <w:r>
              <w:t>Controlled mapping</w:t>
            </w:r>
          </w:p>
        </w:tc>
      </w:tr>
      <w:tr>
        <w:tc>
          <w:tcPr>
            <w:tcW w:type="dxa" w:w="2045"/>
          </w:tcPr>
          <w:p>
            <w:r>
              <w:t>Lab_Result</w:t>
            </w:r>
          </w:p>
        </w:tc>
        <w:tc>
          <w:tcPr>
            <w:tcW w:type="dxa" w:w="2045"/>
          </w:tcPr>
          <w:p>
            <w:r>
              <w:t>Numeric</w:t>
            </w:r>
          </w:p>
        </w:tc>
        <w:tc>
          <w:tcPr>
            <w:tcW w:type="dxa" w:w="2045"/>
          </w:tcPr>
          <w:p>
            <w:r>
              <w:t>5.8</w:t>
            </w:r>
          </w:p>
        </w:tc>
        <w:tc>
          <w:tcPr>
            <w:tcW w:type="dxa" w:w="2045"/>
          </w:tcPr>
          <w:p>
            <w:r>
              <w:t>Missing / extreme values</w:t>
            </w:r>
          </w:p>
        </w:tc>
        <w:tc>
          <w:tcPr>
            <w:tcW w:type="dxa" w:w="2045"/>
          </w:tcPr>
          <w:p>
            <w:r>
              <w:t>Validate units, flag and handle outliers</w:t>
            </w:r>
          </w:p>
        </w:tc>
      </w:tr>
      <w:tr>
        <w:tc>
          <w:tcPr>
            <w:tcW w:type="dxa" w:w="2045"/>
          </w:tcPr>
          <w:p>
            <w:r>
              <w:t>Outcome</w:t>
            </w:r>
          </w:p>
        </w:tc>
        <w:tc>
          <w:tcPr>
            <w:tcW w:type="dxa" w:w="2045"/>
          </w:tcPr>
          <w:p>
            <w:r>
              <w:t>Categorical</w:t>
            </w:r>
          </w:p>
        </w:tc>
        <w:tc>
          <w:tcPr>
            <w:tcW w:type="dxa" w:w="2045"/>
          </w:tcPr>
          <w:p>
            <w:r>
              <w:t>Recovered</w:t>
            </w:r>
          </w:p>
        </w:tc>
        <w:tc>
          <w:tcPr>
            <w:tcW w:type="dxa" w:w="2045"/>
          </w:tcPr>
          <w:p>
            <w:r>
              <w:t>Class imbalance / inconsistent labels</w:t>
            </w:r>
          </w:p>
        </w:tc>
        <w:tc>
          <w:tcPr>
            <w:tcW w:type="dxa" w:w="2045"/>
          </w:tcPr>
          <w:p>
            <w:r>
              <w:t>Standardize and document</w:t>
            </w:r>
          </w:p>
        </w:tc>
      </w:tr>
    </w:tbl>
    <w:p>
      <w:pPr>
        <w:pStyle w:val="Heading1"/>
      </w:pPr>
      <w:r>
        <w:t>4. Initial Assessment of Data Quality</w:t>
      </w:r>
    </w:p>
    <w:p>
      <w:pPr>
        <w:pStyle w:val="Heading2"/>
      </w:pPr>
      <w:r>
        <w:t>4.1 Structural Assessment</w:t>
      </w:r>
    </w:p>
    <w:p>
      <w:r>
        <w:t>The first step is to understand the dataset before changing any values. Record the number of rows and columns, column names, data types, memory usage, unique counts, and the meaning of each field.</w:t>
      </w:r>
    </w:p>
    <w:p>
      <w:pPr>
        <w:ind w:left="504"/>
      </w:pPr>
      <w:r>
        <w:rPr>
          <w:rFonts w:ascii="Courier New" w:hAnsi="Courier New"/>
          <w:sz w:val="18"/>
        </w:rPr>
        <w:t>Pseudocode:</w:t>
        <w:br/>
        <w:t>LOAD dataset</w:t>
        <w:br/>
        <w:t>DISPLAY number_of_rows, number_of_columns</w:t>
        <w:br/>
        <w:t>DISPLAY column_names and data_types</w:t>
        <w:br/>
        <w:t>DISPLAY sample records</w:t>
        <w:br/>
        <w:t>COMPARE columns with the approved data dictionary</w:t>
        <w:br/>
        <w:t>IDENTIFY candidate identifiers, dates, categorical fields, and numerical measurements</w:t>
      </w:r>
    </w:p>
    <w:p>
      <w:pPr>
        <w:pStyle w:val="Heading2"/>
      </w:pPr>
      <w:r>
        <w:t>4.2 Missing-Value Assessment</w:t>
      </w:r>
    </w:p>
    <w:p>
      <w:r>
        <w:t>Calculate missing counts and percentages for every variable. Missingness should also be examined by patient group, hospital, date, department, or outcome when such information is available. A missing value can be random, related to another variable, or informative in itself.</w:t>
      </w:r>
    </w:p>
    <w:p>
      <w:pPr>
        <w:ind w:left="504"/>
      </w:pPr>
      <w:r>
        <w:rPr>
          <w:rFonts w:ascii="Courier New" w:hAnsi="Courier New"/>
          <w:sz w:val="18"/>
        </w:rPr>
        <w:t>Pseudocode:</w:t>
        <w:br/>
        <w:t>FOR each column:</w:t>
        <w:br/>
        <w:t xml:space="preserve">    count missing values</w:t>
        <w:br/>
        <w:t xml:space="preserve">    calculate missing percentage</w:t>
        <w:br/>
        <w:t xml:space="preserve">    report groups with unusually high missingness</w:t>
        <w:br/>
        <w:br/>
        <w:t>IF missingness is extreme:</w:t>
        <w:br/>
        <w:t xml:space="preserve">    investigate why the field is missing</w:t>
        <w:br/>
        <w:t xml:space="preserve">    decide whether to retain, impute, flag, or exclude the field</w:t>
      </w:r>
    </w:p>
    <w:p>
      <w:pPr>
        <w:pStyle w:val="Heading2"/>
      </w:pPr>
      <w:r>
        <w:t>4.3 Duplicate Assessment</w:t>
      </w:r>
    </w:p>
    <w:p>
      <w:r>
        <w:t>Duplicates may be exact row duplicates or logical duplicates, such as repeated records for the same patient and encounter. A patient can legitimately appear multiple times, so Patient_ID alone should not normally be used as a duplicate key. A composite key such as Patient_ID + Encounter_ID + Date may be more appropriate.</w:t>
      </w:r>
    </w:p>
    <w:p>
      <w:pPr>
        <w:pStyle w:val="Heading2"/>
      </w:pPr>
      <w:r>
        <w:t>4.4 Range and Validity Checks</w:t>
      </w:r>
    </w:p>
    <w:p>
      <w:r>
        <w:t>Each clinical field should be checked against its data dictionary and appropriate domain knowledge. For example, negative age is invalid; an admission date after a discharge date is inconsistent; and a laboratory result recorded in the wrong unit may appear to be an extreme outlier even though the underlying measurement is valid.</w:t>
      </w:r>
    </w:p>
    <w:p>
      <w:pPr>
        <w:pStyle w:val="Heading1"/>
      </w:pPr>
      <w:r>
        <w:t>5. Data Cleaning Methodology</w:t>
      </w:r>
    </w:p>
    <w:p>
      <w:pPr>
        <w:pStyle w:val="Heading2"/>
      </w:pPr>
      <w:r>
        <w:t>5.1 Data Ingestion and Reproducibility</w:t>
      </w:r>
    </w:p>
    <w:p>
      <w:r>
        <w:t>Load the raw file without overwriting it. Preserve an immutable raw copy and create a separate cleaned dataset. Record source filename, extraction date, schema version, and preprocessing version.</w:t>
      </w:r>
    </w:p>
    <w:p>
      <w:pPr>
        <w:ind w:left="504"/>
      </w:pPr>
      <w:r>
        <w:rPr>
          <w:rFonts w:ascii="Courier New" w:hAnsi="Courier New"/>
          <w:sz w:val="18"/>
        </w:rPr>
        <w:t>Pseudocode:</w:t>
        <w:br/>
        <w:t>KEEP raw_data unchanged</w:t>
        <w:br/>
        <w:t>LOAD raw_data into a working dataframe</w:t>
        <w:br/>
        <w:t>STANDARDIZE column names</w:t>
        <w:br/>
        <w:t>STORE preprocessing metadata and assumptions</w:t>
      </w:r>
    </w:p>
    <w:p>
      <w:pPr>
        <w:pStyle w:val="Heading2"/>
      </w:pPr>
      <w:r>
        <w:t>5.2 Data Type Correction</w:t>
      </w:r>
    </w:p>
    <w:p>
      <w:r>
        <w:t>Convert columns to their intended types before performing analysis. Dates should be parsed as dates, numeric measurements as numeric values, and categorical variables as standardized text or categorical types. Invalid parsing should be reported rather than silently converted to plausible values.</w:t>
      </w:r>
    </w:p>
    <w:p>
      <w:pPr>
        <w:pStyle w:val="Heading2"/>
      </w:pPr>
      <w:r>
        <w:t>5.3 Handling Missing Values</w:t>
      </w:r>
    </w:p>
    <w:p>
      <w:r>
        <w:t>The treatment depends on the variable's meaning, missingness rate, and analytical objective.</w:t>
      </w:r>
    </w:p>
    <w:p>
      <w:pPr>
        <w:pStyle w:val="ListBullet"/>
      </w:pPr>
      <w:r>
        <w:t>Numerical variables: consider median imputation for skewed clinical measurements when justified; mean imputation may be reasonable for approximately symmetric variables.</w:t>
      </w:r>
    </w:p>
    <w:p>
      <w:pPr>
        <w:pStyle w:val="ListBullet"/>
      </w:pPr>
      <w:r>
        <w:t>Categorical variables: use the most appropriate category only when defensible; otherwise use an explicit 'Unknown' or 'Not recorded' category.</w:t>
      </w:r>
    </w:p>
    <w:p>
      <w:pPr>
        <w:pStyle w:val="ListBullet"/>
      </w:pPr>
      <w:r>
        <w:t>Time-series or longitudinal data: interpolation may be considered only when the measurement process and time spacing justify it.</w:t>
      </w:r>
    </w:p>
    <w:p>
      <w:pPr>
        <w:pStyle w:val="ListBullet"/>
      </w:pPr>
      <w:r>
        <w:t>Critical clinical variables: avoid automatic imputation when a missing value carries important clinical meaning. Preserve a missingness indicator when appropriate.</w:t>
      </w:r>
    </w:p>
    <w:p>
      <w:pPr>
        <w:pStyle w:val="ListBullet"/>
      </w:pPr>
      <w:r>
        <w:t>High-missingness fields: consider removing the variable only after investigating whether the missingness is systematic and whether the field is analytically essential.</w:t>
      </w:r>
    </w:p>
    <w:p>
      <w:pPr>
        <w:ind w:left="504"/>
      </w:pPr>
      <w:r>
        <w:rPr>
          <w:rFonts w:ascii="Courier New" w:hAnsi="Courier New"/>
          <w:sz w:val="18"/>
        </w:rPr>
        <w:t>Pseudocode:</w:t>
        <w:br/>
        <w:t>FOR each variable:</w:t>
        <w:br/>
        <w:t xml:space="preserve">    measure missingness</w:t>
        <w:br/>
        <w:t xml:space="preserve">    determine clinical meaning and missingness mechanism</w:t>
        <w:br/>
        <w:t xml:space="preserve">    IF numeric and imputation is justified:</w:t>
        <w:br/>
        <w:t xml:space="preserve">        impute using selected strategy</w:t>
        <w:br/>
        <w:t xml:space="preserve">    ELSE IF categorical:</w:t>
        <w:br/>
        <w:t xml:space="preserve">        standardize missing label or use documented category</w:t>
        <w:br/>
        <w:t xml:space="preserve">    ELSE:</w:t>
        <w:br/>
        <w:t xml:space="preserve">        retain missingness or remove field/record based on documented rule</w:t>
        <w:br/>
        <w:t xml:space="preserve">    CREATE missingness flag when clinically/analytically useful</w:t>
        <w:br/>
        <w:t>DOCUMENT method and reason</w:t>
      </w:r>
    </w:p>
    <w:p>
      <w:pPr>
        <w:pStyle w:val="Heading2"/>
      </w:pPr>
      <w:r>
        <w:t>5.4 Duplicate Removal</w:t>
      </w:r>
    </w:p>
    <w:p>
      <w:r>
        <w:t>Remove exact duplicate rows after verifying that they are accidental. For logical duplicates, define a business/clinical key and a record-selection rule. For example, if two records represent the same encounter, retain the record with the most complete information or the authoritative source timestamp, rather than arbitrarily keeping the first row.</w:t>
      </w:r>
    </w:p>
    <w:p>
      <w:pPr>
        <w:pStyle w:val="Heading2"/>
      </w:pPr>
      <w:r>
        <w:t>5.5 Categorical Data Issues</w:t>
      </w:r>
    </w:p>
    <w:p>
      <w:r>
        <w:t>Categorical variables often contain spelling variations, differences in capitalization, trailing spaces, abbreviations, and legacy labels. These should be mapped to a controlled vocabulary.</w:t>
      </w:r>
    </w:p>
    <w:p>
      <w:pPr>
        <w:ind w:left="504"/>
      </w:pPr>
      <w:r>
        <w:rPr>
          <w:rFonts w:ascii="Courier New" w:hAnsi="Courier New"/>
          <w:sz w:val="18"/>
        </w:rPr>
        <w:t>Pseudocode:</w:t>
        <w:br/>
        <w:t>TRIM whitespace</w:t>
        <w:br/>
        <w:t>STANDARDIZE case where appropriate</w:t>
        <w:br/>
        <w:t>MAP known synonyms to canonical labels</w:t>
        <w:br/>
        <w:t>FLAG unknown/unmapped labels</w:t>
        <w:br/>
        <w:t>VALIDATE final category list against data dictionary</w:t>
        <w:br/>
        <w:br/>
        <w:t>Example mapping:</w:t>
        <w:br/>
        <w:t>"F", "Female", "female" -&gt; "Female"</w:t>
        <w:br/>
        <w:t>"M", "Male", "male" -&gt; "Male"</w:t>
        <w:br/>
        <w:t>"DM", "Diabetes Mellitus" -&gt; "Diabetes</w:t>
      </w:r>
    </w:p>
    <w:p>
      <w:r>
        <w:t>For machine-learning models, categorical values may be encoded using one-hot encoding, ordinal encoding when the categories truly have an order, or another appropriate encoding strategy. Encoding must not create a false numerical relationship between nominal categories.</w:t>
      </w:r>
    </w:p>
    <w:p>
      <w:pPr>
        <w:pStyle w:val="Heading2"/>
      </w:pPr>
      <w:r>
        <w:t>5.6 Anomaly and Outlier Management</w:t>
      </w:r>
    </w:p>
    <w:p>
      <w:r>
        <w:t>An outlier is an observation that is unusually distant from the rest of the data. In healthcare, an extreme value is not automatically an error: it may represent a genuine severe clinical condition. Therefore, outlier handling must combine statistical detection with domain validation.</w:t>
      </w:r>
    </w:p>
    <w:p>
      <w:pPr>
        <w:pStyle w:val="Heading3"/>
      </w:pPr>
      <w:r>
        <w:t>Statistical detection approaches</w:t>
      </w:r>
    </w:p>
    <w:p>
      <w:pPr>
        <w:pStyle w:val="ListBullet"/>
      </w:pPr>
      <w:r>
        <w:t>IQR method: flag values below Q1 − 1.5×IQR or above Q3 + 1.5×IQR.</w:t>
      </w:r>
    </w:p>
    <w:p>
      <w:pPr>
        <w:pStyle w:val="ListBullet"/>
      </w:pPr>
      <w:r>
        <w:t>Z-score: flag unusually large standardized deviations when distributional assumptions are appropriate.</w:t>
      </w:r>
    </w:p>
    <w:p>
      <w:pPr>
        <w:pStyle w:val="ListBullet"/>
      </w:pPr>
      <w:r>
        <w:t>Percentile rules: flag values outside selected percentiles for exploratory review.</w:t>
      </w:r>
    </w:p>
    <w:p>
      <w:pPr>
        <w:pStyle w:val="ListBullet"/>
      </w:pPr>
      <w:r>
        <w:t>Robust methods: use median and MAD when distributions are strongly skewed.</w:t>
      </w:r>
    </w:p>
    <w:p>
      <w:pPr>
        <w:pStyle w:val="Heading3"/>
      </w:pPr>
      <w:r>
        <w:t>Decision framework</w:t>
      </w:r>
    </w:p>
    <w:p>
      <w:pPr>
        <w:pStyle w:val="ListBullet"/>
      </w:pPr>
      <w:r>
        <w:t>Check whether the value violates a hard data constraint or clinical plausibility rule.</w:t>
      </w:r>
    </w:p>
    <w:p>
      <w:pPr>
        <w:pStyle w:val="ListBullet"/>
      </w:pPr>
      <w:r>
        <w:t>Check units and measurement scale before declaring it erroneous.</w:t>
      </w:r>
    </w:p>
    <w:p>
      <w:pPr>
        <w:pStyle w:val="ListBullet"/>
      </w:pPr>
      <w:r>
        <w:t>Compare against related variables and surrounding observations.</w:t>
      </w:r>
    </w:p>
    <w:p>
      <w:pPr>
        <w:pStyle w:val="ListBullet"/>
      </w:pPr>
      <w:r>
        <w:t>If confirmed as an entry or measurement error, correct from a trusted source if possible.</w:t>
      </w:r>
    </w:p>
    <w:p>
      <w:pPr>
        <w:pStyle w:val="ListBullet"/>
      </w:pPr>
      <w:r>
        <w:t>If valid but extreme, retain it and consider a flag rather than deleting it.</w:t>
      </w:r>
    </w:p>
    <w:p>
      <w:pPr>
        <w:pStyle w:val="ListBullet"/>
      </w:pPr>
      <w:r>
        <w:t>Use capping/winsorization only when the analytical objective justifies it and the decision is documented.</w:t>
      </w:r>
    </w:p>
    <w:p>
      <w:pPr>
        <w:pStyle w:val="Heading2"/>
      </w:pPr>
      <w:r>
        <w:t>5.7 Normalization and Scaling</w:t>
      </w:r>
    </w:p>
    <w:p>
      <w:r>
        <w:t>Normalization/scaling changes the numerical scale of variables so that algorithms are not dominated by features with larger units. It is especially relevant for distance-based methods, clustering, k-nearest neighbors, neural networks, and many optimization-based models. Tree-based models generally do not require feature scaling.</w:t>
      </w:r>
    </w:p>
    <w:p>
      <w:pPr>
        <w:pStyle w:val="Heading3"/>
      </w:pPr>
      <w:r>
        <w:t>Common approaches</w:t>
      </w:r>
    </w:p>
    <w:p>
      <w:pPr>
        <w:pStyle w:val="ListBullet"/>
      </w:pPr>
      <w:r>
        <w:t>Min-Max scaling: transforms values to a fixed interval, commonly 0 to 1.</w:t>
      </w:r>
    </w:p>
    <w:p>
      <w:pPr>
        <w:pStyle w:val="ListBullet"/>
      </w:pPr>
      <w:r>
        <w:t>Standardization: centers a variable around its mean with unit standard deviation.</w:t>
      </w:r>
    </w:p>
    <w:p>
      <w:pPr>
        <w:pStyle w:val="ListBullet"/>
      </w:pPr>
      <w:r>
        <w:t>Robust scaling: uses median and interquartile range and can be less sensitive to extreme observations.</w:t>
      </w:r>
    </w:p>
    <w:p>
      <w:pPr>
        <w:pStyle w:val="ListBullet"/>
      </w:pPr>
      <w:r>
        <w:t>Log transformation: useful for strongly right-skewed positive measurements when scientifically appropriate.</w:t>
      </w:r>
    </w:p>
    <w:p>
      <w:r>
        <w:t>For predictive modeling, fit the scaler only on the training data and apply the learned transformation to validation and test data. This prevents data leakage.</w:t>
      </w:r>
    </w:p>
    <w:p>
      <w:pPr>
        <w:pStyle w:val="Heading2"/>
      </w:pPr>
      <w:r>
        <w:t>5.8 Date and Time Processing</w:t>
      </w:r>
    </w:p>
    <w:p>
      <w:pPr>
        <w:pStyle w:val="ListBullet"/>
      </w:pPr>
      <w:r>
        <w:t>Parse dates consistently and verify invalid or ambiguous dates.</w:t>
      </w:r>
    </w:p>
    <w:p>
      <w:pPr>
        <w:pStyle w:val="ListBullet"/>
      </w:pPr>
      <w:r>
        <w:t>Check chronological relationships such as admission date ≤ discharge date.</w:t>
      </w:r>
    </w:p>
    <w:p>
      <w:pPr>
        <w:pStyle w:val="ListBullet"/>
      </w:pPr>
      <w:r>
        <w:t>Create useful derived variables such as length of stay, year, month, weekday, or time since previous encounter.</w:t>
      </w:r>
    </w:p>
    <w:p>
      <w:pPr>
        <w:pStyle w:val="ListBullet"/>
      </w:pPr>
      <w:r>
        <w:t>Preserve the original timestamp when it is required for auditability.</w:t>
      </w:r>
    </w:p>
    <w:p>
      <w:pPr>
        <w:pStyle w:val="ListBullet"/>
      </w:pPr>
      <w:r>
        <w:t>Consider timezone and daylight-saving implications for multi-location datasets.</w:t>
      </w:r>
    </w:p>
    <w:p>
      <w:pPr>
        <w:pStyle w:val="Heading1"/>
      </w:pPr>
      <w:r>
        <w:t>6. Role of Pandas and NumPy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Library</w:t>
            </w:r>
          </w:p>
        </w:tc>
        <w:tc>
          <w:tcPr>
            <w:tcW w:type="dxa" w:w="3408"/>
          </w:tcPr>
          <w:p>
            <w:r>
              <w:t>Typical Use</w:t>
            </w:r>
          </w:p>
        </w:tc>
        <w:tc>
          <w:tcPr>
            <w:tcW w:type="dxa" w:w="3408"/>
          </w:tcPr>
          <w:p>
            <w:r>
              <w:t>Example Pseudocode</w:t>
            </w:r>
          </w:p>
        </w:tc>
      </w:tr>
      <w:tr>
        <w:tc>
          <w:tcPr>
            <w:tcW w:type="dxa" w:w="3408"/>
          </w:tcPr>
          <w:p>
            <w:r>
              <w:t>Pandas</w:t>
            </w:r>
          </w:p>
        </w:tc>
        <w:tc>
          <w:tcPr>
            <w:tcW w:type="dxa" w:w="3408"/>
          </w:tcPr>
          <w:p>
            <w:r>
              <w:t>Load, inspect, filter, join, deduplicate, transform</w:t>
            </w:r>
          </w:p>
        </w:tc>
        <w:tc>
          <w:tcPr>
            <w:tcW w:type="dxa" w:w="3408"/>
          </w:tcPr>
          <w:p>
            <w:r>
              <w:t>read data → inspect → clean → validate</w:t>
            </w:r>
          </w:p>
        </w:tc>
      </w:tr>
      <w:tr>
        <w:tc>
          <w:tcPr>
            <w:tcW w:type="dxa" w:w="3408"/>
          </w:tcPr>
          <w:p>
            <w:r>
              <w:t>NumPy</w:t>
            </w:r>
          </w:p>
        </w:tc>
        <w:tc>
          <w:tcPr>
            <w:tcW w:type="dxa" w:w="3408"/>
          </w:tcPr>
          <w:p>
            <w:r>
              <w:t>Numerical calculations, arrays, conditional operations</w:t>
            </w:r>
          </w:p>
        </w:tc>
        <w:tc>
          <w:tcPr>
            <w:tcW w:type="dxa" w:w="3408"/>
          </w:tcPr>
          <w:p>
            <w:r>
              <w:t>calculate statistics → transform values</w:t>
            </w:r>
          </w:p>
        </w:tc>
      </w:tr>
      <w:tr>
        <w:tc>
          <w:tcPr>
            <w:tcW w:type="dxa" w:w="3408"/>
          </w:tcPr>
          <w:p>
            <w:r>
              <w:t>Pandas + NumPy</w:t>
            </w:r>
          </w:p>
        </w:tc>
        <w:tc>
          <w:tcPr>
            <w:tcW w:type="dxa" w:w="3408"/>
          </w:tcPr>
          <w:p>
            <w:r>
              <w:t>Vectorized preprocessing</w:t>
            </w:r>
          </w:p>
        </w:tc>
        <w:tc>
          <w:tcPr>
            <w:tcW w:type="dxa" w:w="3408"/>
          </w:tcPr>
          <w:p>
            <w:r>
              <w:t>apply masks/conditions without row-by-row loops</w:t>
            </w:r>
          </w:p>
        </w:tc>
      </w:tr>
    </w:tbl>
    <w:p>
      <w:r>
        <w:t>Pandas is the primary tool for tabular healthcare data because DataFrames support column-level operations, missing-value analysis, grouping, merging, reshaping, and date handling. NumPy provides efficient numerical operations and conditional logic. The preprocessing should favor vectorized operations and clear, testable transformations rather than opaque chains of undocumented steps.</w:t>
      </w:r>
    </w:p>
    <w:p>
      <w:pPr>
        <w:pStyle w:val="Heading1"/>
      </w:pPr>
      <w:r>
        <w:t>7. Potential Healthcare Data Quality Issues</w:t>
      </w:r>
    </w:p>
    <w:tbl>
      <w:tblPr>
        <w:tblStyle w:val="TableGrid"/>
        <w:tblW w:type="auto" w:w="0"/>
        <w:tblLook w:firstColumn="1" w:firstRow="1" w:lastColumn="0" w:lastRow="0" w:noHBand="0" w:noVBand="1" w:val="04A0"/>
      </w:tblPr>
      <w:tblGrid>
        <w:gridCol w:w="3408"/>
        <w:gridCol w:w="3408"/>
        <w:gridCol w:w="3408"/>
      </w:tblGrid>
      <w:tr>
        <w:tc>
          <w:tcPr>
            <w:tcW w:type="dxa" w:w="3408"/>
          </w:tcPr>
          <w:p>
            <w:r>
              <w:t>Issue</w:t>
            </w:r>
          </w:p>
        </w:tc>
        <w:tc>
          <w:tcPr>
            <w:tcW w:type="dxa" w:w="3408"/>
          </w:tcPr>
          <w:p>
            <w:r>
              <w:t>Why It Matters</w:t>
            </w:r>
          </w:p>
        </w:tc>
        <w:tc>
          <w:tcPr>
            <w:tcW w:type="dxa" w:w="3408"/>
          </w:tcPr>
          <w:p>
            <w:r>
              <w:t>Recommended Response</w:t>
            </w:r>
          </w:p>
        </w:tc>
      </w:tr>
      <w:tr>
        <w:tc>
          <w:tcPr>
            <w:tcW w:type="dxa" w:w="3408"/>
          </w:tcPr>
          <w:p>
            <w:r>
              <w:t>Missing clinical measurements</w:t>
            </w:r>
          </w:p>
        </w:tc>
        <w:tc>
          <w:tcPr>
            <w:tcW w:type="dxa" w:w="3408"/>
          </w:tcPr>
          <w:p>
            <w:r>
              <w:t>Lab or vital-sign values may be absent because the test was not ordered, not recorded, or unavailable.</w:t>
            </w:r>
          </w:p>
        </w:tc>
        <w:tc>
          <w:tcPr>
            <w:tcW w:type="dxa" w:w="3408"/>
          </w:tcPr>
          <w:p>
            <w:r>
              <w:t>Investigate missingness; impute only when justified; retain flags where useful.</w:t>
            </w:r>
          </w:p>
        </w:tc>
      </w:tr>
      <w:tr>
        <w:tc>
          <w:tcPr>
            <w:tcW w:type="dxa" w:w="3408"/>
          </w:tcPr>
          <w:p>
            <w:r>
              <w:t>Incorrect units</w:t>
            </w:r>
          </w:p>
        </w:tc>
        <w:tc>
          <w:tcPr>
            <w:tcW w:type="dxa" w:w="3408"/>
          </w:tcPr>
          <w:p>
            <w:r>
              <w:t>mg/dL vs mmol/L or other unit mismatches can create false outliers.</w:t>
            </w:r>
          </w:p>
        </w:tc>
        <w:tc>
          <w:tcPr>
            <w:tcW w:type="dxa" w:w="3408"/>
          </w:tcPr>
          <w:p>
            <w:r>
              <w:t>Validate units against metadata and convert to a common standard.</w:t>
            </w:r>
          </w:p>
        </w:tc>
      </w:tr>
      <w:tr>
        <w:tc>
          <w:tcPr>
            <w:tcW w:type="dxa" w:w="3408"/>
          </w:tcPr>
          <w:p>
            <w:r>
              <w:t>Impossible values</w:t>
            </w:r>
          </w:p>
        </w:tc>
        <w:tc>
          <w:tcPr>
            <w:tcW w:type="dxa" w:w="3408"/>
          </w:tcPr>
          <w:p>
            <w:r>
              <w:t>Negative age or invalid date relationships may indicate entry/system errors.</w:t>
            </w:r>
          </w:p>
        </w:tc>
        <w:tc>
          <w:tcPr>
            <w:tcW w:type="dxa" w:w="3408"/>
          </w:tcPr>
          <w:p>
            <w:r>
              <w:t>Apply hard validation rules and correct from source where possible.</w:t>
            </w:r>
          </w:p>
        </w:tc>
      </w:tr>
      <w:tr>
        <w:tc>
          <w:tcPr>
            <w:tcW w:type="dxa" w:w="3408"/>
          </w:tcPr>
          <w:p>
            <w:r>
              <w:t>Extreme but valid values</w:t>
            </w:r>
          </w:p>
        </w:tc>
        <w:tc>
          <w:tcPr>
            <w:tcW w:type="dxa" w:w="3408"/>
          </w:tcPr>
          <w:p>
            <w:r>
              <w:t>Severe illness can produce genuine extremes.</w:t>
            </w:r>
          </w:p>
        </w:tc>
        <w:tc>
          <w:tcPr>
            <w:tcW w:type="dxa" w:w="3408"/>
          </w:tcPr>
          <w:p>
            <w:r>
              <w:t>Do not automatically delete; investigate and flag.</w:t>
            </w:r>
          </w:p>
        </w:tc>
      </w:tr>
      <w:tr>
        <w:tc>
          <w:tcPr>
            <w:tcW w:type="dxa" w:w="3408"/>
          </w:tcPr>
          <w:p>
            <w:r>
              <w:t>Duplicate encounters</w:t>
            </w:r>
          </w:p>
        </w:tc>
        <w:tc>
          <w:tcPr>
            <w:tcW w:type="dxa" w:w="3408"/>
          </w:tcPr>
          <w:p>
            <w:r>
              <w:t>Repeated imports or records can inflate patient counts.</w:t>
            </w:r>
          </w:p>
        </w:tc>
        <w:tc>
          <w:tcPr>
            <w:tcW w:type="dxa" w:w="3408"/>
          </w:tcPr>
          <w:p>
            <w:r>
              <w:t>Use documented business/clinical keys and source priority.</w:t>
            </w:r>
          </w:p>
        </w:tc>
      </w:tr>
      <w:tr>
        <w:tc>
          <w:tcPr>
            <w:tcW w:type="dxa" w:w="3408"/>
          </w:tcPr>
          <w:p>
            <w:r>
              <w:t>Inconsistent categories</w:t>
            </w:r>
          </w:p>
        </w:tc>
        <w:tc>
          <w:tcPr>
            <w:tcW w:type="dxa" w:w="3408"/>
          </w:tcPr>
          <w:p>
            <w:r>
              <w:t>Different labels may represent the same category.</w:t>
            </w:r>
          </w:p>
        </w:tc>
        <w:tc>
          <w:tcPr>
            <w:tcW w:type="dxa" w:w="3408"/>
          </w:tcPr>
          <w:p>
            <w:r>
              <w:t>Map to a controlled vocabulary.</w:t>
            </w:r>
          </w:p>
        </w:tc>
      </w:tr>
      <w:tr>
        <w:tc>
          <w:tcPr>
            <w:tcW w:type="dxa" w:w="3408"/>
          </w:tcPr>
          <w:p>
            <w:r>
              <w:t>Class imbalance</w:t>
            </w:r>
          </w:p>
        </w:tc>
        <w:tc>
          <w:tcPr>
            <w:tcW w:type="dxa" w:w="3408"/>
          </w:tcPr>
          <w:p>
            <w:r>
              <w:t>Rare outcomes may be underrepresented.</w:t>
            </w:r>
          </w:p>
        </w:tc>
        <w:tc>
          <w:tcPr>
            <w:tcW w:type="dxa" w:w="3408"/>
          </w:tcPr>
          <w:p>
            <w:r>
              <w:t>Document imbalance; use suitable modeling/evaluation methods rather than deleting observations.</w:t>
            </w:r>
          </w:p>
        </w:tc>
      </w:tr>
      <w:tr>
        <w:tc>
          <w:tcPr>
            <w:tcW w:type="dxa" w:w="3408"/>
          </w:tcPr>
          <w:p>
            <w:r>
              <w:t>Temporal leakage</w:t>
            </w:r>
          </w:p>
        </w:tc>
        <w:tc>
          <w:tcPr>
            <w:tcW w:type="dxa" w:w="3408"/>
          </w:tcPr>
          <w:p>
            <w:r>
              <w:t>Future information may accidentally enter predictor variables.</w:t>
            </w:r>
          </w:p>
        </w:tc>
        <w:tc>
          <w:tcPr>
            <w:tcW w:type="dxa" w:w="3408"/>
          </w:tcPr>
          <w:p>
            <w:r>
              <w:t>Build features only from information available at prediction time.</w:t>
            </w:r>
          </w:p>
        </w:tc>
      </w:tr>
      <w:tr>
        <w:tc>
          <w:tcPr>
            <w:tcW w:type="dxa" w:w="3408"/>
          </w:tcPr>
          <w:p>
            <w:r>
              <w:t>Patient privacy risk</w:t>
            </w:r>
          </w:p>
        </w:tc>
        <w:tc>
          <w:tcPr>
            <w:tcW w:type="dxa" w:w="3408"/>
          </w:tcPr>
          <w:p>
            <w:r>
              <w:t>Direct identifiers or quasi-identifiers may expose individuals.</w:t>
            </w:r>
          </w:p>
        </w:tc>
        <w:tc>
          <w:tcPr>
            <w:tcW w:type="dxa" w:w="3408"/>
          </w:tcPr>
          <w:p>
            <w:r>
              <w:t>Minimize access, follow governance rules, and remove/de-identify fields when appropriate.</w:t>
            </w:r>
          </w:p>
        </w:tc>
      </w:tr>
    </w:tbl>
    <w:p>
      <w:pPr>
        <w:pStyle w:val="Heading1"/>
      </w:pPr>
      <w:r>
        <w:t>8. Data Cleaning Steps and Justifications</w:t>
      </w:r>
    </w:p>
    <w:tbl>
      <w:tblPr>
        <w:tblStyle w:val="TableGrid"/>
        <w:tblW w:type="auto" w:w="0"/>
        <w:tblLook w:firstColumn="1" w:firstRow="1" w:lastColumn="0" w:lastRow="0" w:noHBand="0" w:noVBand="1" w:val="04A0"/>
      </w:tblPr>
      <w:tblGrid>
        <w:gridCol w:w="3408"/>
        <w:gridCol w:w="3408"/>
        <w:gridCol w:w="3408"/>
      </w:tblGrid>
      <w:tr>
        <w:tc>
          <w:tcPr>
            <w:tcW w:type="dxa" w:w="3408"/>
          </w:tcPr>
          <w:p>
            <w:r>
              <w:t>Step</w:t>
            </w:r>
          </w:p>
        </w:tc>
        <w:tc>
          <w:tcPr>
            <w:tcW w:type="dxa" w:w="3408"/>
          </w:tcPr>
          <w:p>
            <w:r>
              <w:t>Action</w:t>
            </w:r>
          </w:p>
        </w:tc>
        <w:tc>
          <w:tcPr>
            <w:tcW w:type="dxa" w:w="3408"/>
          </w:tcPr>
          <w:p>
            <w:r>
              <w:t>Justification</w:t>
            </w:r>
          </w:p>
        </w:tc>
      </w:tr>
      <w:tr>
        <w:tc>
          <w:tcPr>
            <w:tcW w:type="dxa" w:w="3408"/>
          </w:tcPr>
          <w:p>
            <w:r>
              <w:t>Profile dataset</w:t>
            </w:r>
          </w:p>
        </w:tc>
        <w:tc>
          <w:tcPr>
            <w:tcW w:type="dxa" w:w="3408"/>
          </w:tcPr>
          <w:p>
            <w:r>
              <w:t>Understand structure, types, missingness and distributions</w:t>
            </w:r>
          </w:p>
        </w:tc>
        <w:tc>
          <w:tcPr>
            <w:tcW w:type="dxa" w:w="3408"/>
          </w:tcPr>
          <w:p>
            <w:r>
              <w:t>Prevents inappropriate transformations</w:t>
            </w:r>
          </w:p>
        </w:tc>
      </w:tr>
      <w:tr>
        <w:tc>
          <w:tcPr>
            <w:tcW w:type="dxa" w:w="3408"/>
          </w:tcPr>
          <w:p>
            <w:r>
              <w:t>Validate schema</w:t>
            </w:r>
          </w:p>
        </w:tc>
        <w:tc>
          <w:tcPr>
            <w:tcW w:type="dxa" w:w="3408"/>
          </w:tcPr>
          <w:p>
            <w:r>
              <w:t>Align fields with data dictionary</w:t>
            </w:r>
          </w:p>
        </w:tc>
        <w:tc>
          <w:tcPr>
            <w:tcW w:type="dxa" w:w="3408"/>
          </w:tcPr>
          <w:p>
            <w:r>
              <w:t>Ensures semantic correctness</w:t>
            </w:r>
          </w:p>
        </w:tc>
      </w:tr>
      <w:tr>
        <w:tc>
          <w:tcPr>
            <w:tcW w:type="dxa" w:w="3408"/>
          </w:tcPr>
          <w:p>
            <w:r>
              <w:t>Fix data types</w:t>
            </w:r>
          </w:p>
        </w:tc>
        <w:tc>
          <w:tcPr>
            <w:tcW w:type="dxa" w:w="3408"/>
          </w:tcPr>
          <w:p>
            <w:r>
              <w:t>Convert dates/numbers/categories correctly</w:t>
            </w:r>
          </w:p>
        </w:tc>
        <w:tc>
          <w:tcPr>
            <w:tcW w:type="dxa" w:w="3408"/>
          </w:tcPr>
          <w:p>
            <w:r>
              <w:t>Enables valid calculations</w:t>
            </w:r>
          </w:p>
        </w:tc>
      </w:tr>
      <w:tr>
        <w:tc>
          <w:tcPr>
            <w:tcW w:type="dxa" w:w="3408"/>
          </w:tcPr>
          <w:p>
            <w:r>
              <w:t>Assess missingness</w:t>
            </w:r>
          </w:p>
        </w:tc>
        <w:tc>
          <w:tcPr>
            <w:tcW w:type="dxa" w:w="3408"/>
          </w:tcPr>
          <w:p>
            <w:r>
              <w:t>Measure rate and pattern</w:t>
            </w:r>
          </w:p>
        </w:tc>
        <w:tc>
          <w:tcPr>
            <w:tcW w:type="dxa" w:w="3408"/>
          </w:tcPr>
          <w:p>
            <w:r>
              <w:t>Supports defensible imputation decisions</w:t>
            </w:r>
          </w:p>
        </w:tc>
      </w:tr>
      <w:tr>
        <w:tc>
          <w:tcPr>
            <w:tcW w:type="dxa" w:w="3408"/>
          </w:tcPr>
          <w:p>
            <w:r>
              <w:t>Handle missing values</w:t>
            </w:r>
          </w:p>
        </w:tc>
        <w:tc>
          <w:tcPr>
            <w:tcW w:type="dxa" w:w="3408"/>
          </w:tcPr>
          <w:p>
            <w:r>
              <w:t>Impute, flag, retain or remove as justified</w:t>
            </w:r>
          </w:p>
        </w:tc>
        <w:tc>
          <w:tcPr>
            <w:tcW w:type="dxa" w:w="3408"/>
          </w:tcPr>
          <w:p>
            <w:r>
              <w:t>Preserves information while reducing bias</w:t>
            </w:r>
          </w:p>
        </w:tc>
      </w:tr>
      <w:tr>
        <w:tc>
          <w:tcPr>
            <w:tcW w:type="dxa" w:w="3408"/>
          </w:tcPr>
          <w:p>
            <w:r>
              <w:t>Remove duplicates</w:t>
            </w:r>
          </w:p>
        </w:tc>
        <w:tc>
          <w:tcPr>
            <w:tcW w:type="dxa" w:w="3408"/>
          </w:tcPr>
          <w:p>
            <w:r>
              <w:t>Eliminate accidental duplicate records</w:t>
            </w:r>
          </w:p>
        </w:tc>
        <w:tc>
          <w:tcPr>
            <w:tcW w:type="dxa" w:w="3408"/>
          </w:tcPr>
          <w:p>
            <w:r>
              <w:t>Prevents double-counting</w:t>
            </w:r>
          </w:p>
        </w:tc>
      </w:tr>
      <w:tr>
        <w:tc>
          <w:tcPr>
            <w:tcW w:type="dxa" w:w="3408"/>
          </w:tcPr>
          <w:p>
            <w:r>
              <w:t>Standardize categories</w:t>
            </w:r>
          </w:p>
        </w:tc>
        <w:tc>
          <w:tcPr>
            <w:tcW w:type="dxa" w:w="3408"/>
          </w:tcPr>
          <w:p>
            <w:r>
              <w:t>Map inconsistent labels</w:t>
            </w:r>
          </w:p>
        </w:tc>
        <w:tc>
          <w:tcPr>
            <w:tcW w:type="dxa" w:w="3408"/>
          </w:tcPr>
          <w:p>
            <w:r>
              <w:t>Improves grouping and modeling</w:t>
            </w:r>
          </w:p>
        </w:tc>
      </w:tr>
      <w:tr>
        <w:tc>
          <w:tcPr>
            <w:tcW w:type="dxa" w:w="3408"/>
          </w:tcPr>
          <w:p>
            <w:r>
              <w:t>Validate ranges/units</w:t>
            </w:r>
          </w:p>
        </w:tc>
        <w:tc>
          <w:tcPr>
            <w:tcW w:type="dxa" w:w="3408"/>
          </w:tcPr>
          <w:p>
            <w:r>
              <w:t>Detect impossible or mis-scaled values</w:t>
            </w:r>
          </w:p>
        </w:tc>
        <w:tc>
          <w:tcPr>
            <w:tcW w:type="dxa" w:w="3408"/>
          </w:tcPr>
          <w:p>
            <w:r>
              <w:t>Prevents false conclusions</w:t>
            </w:r>
          </w:p>
        </w:tc>
      </w:tr>
      <w:tr>
        <w:tc>
          <w:tcPr>
            <w:tcW w:type="dxa" w:w="3408"/>
          </w:tcPr>
          <w:p>
            <w:r>
              <w:t>Investigate outliers</w:t>
            </w:r>
          </w:p>
        </w:tc>
        <w:tc>
          <w:tcPr>
            <w:tcW w:type="dxa" w:w="3408"/>
          </w:tcPr>
          <w:p>
            <w:r>
              <w:t>Distinguish errors from true extremes</w:t>
            </w:r>
          </w:p>
        </w:tc>
        <w:tc>
          <w:tcPr>
            <w:tcW w:type="dxa" w:w="3408"/>
          </w:tcPr>
          <w:p>
            <w:r>
              <w:t>Protects clinical signal</w:t>
            </w:r>
          </w:p>
        </w:tc>
      </w:tr>
      <w:tr>
        <w:tc>
          <w:tcPr>
            <w:tcW w:type="dxa" w:w="3408"/>
          </w:tcPr>
          <w:p>
            <w:r>
              <w:t>Normalize/scale</w:t>
            </w:r>
          </w:p>
        </w:tc>
        <w:tc>
          <w:tcPr>
            <w:tcW w:type="dxa" w:w="3408"/>
          </w:tcPr>
          <w:p>
            <w:r>
              <w:t>Put features on suitable numerical scales</w:t>
            </w:r>
          </w:p>
        </w:tc>
        <w:tc>
          <w:tcPr>
            <w:tcW w:type="dxa" w:w="3408"/>
          </w:tcPr>
          <w:p>
            <w:r>
              <w:t>Improves appropriate ML algorithms</w:t>
            </w:r>
          </w:p>
        </w:tc>
      </w:tr>
      <w:tr>
        <w:tc>
          <w:tcPr>
            <w:tcW w:type="dxa" w:w="3408"/>
          </w:tcPr>
          <w:p>
            <w:r>
              <w:t>Final validation</w:t>
            </w:r>
          </w:p>
        </w:tc>
        <w:tc>
          <w:tcPr>
            <w:tcW w:type="dxa" w:w="3408"/>
          </w:tcPr>
          <w:p>
            <w:r>
              <w:t>Recheck row counts, ranges, missingness and distributions</w:t>
            </w:r>
          </w:p>
        </w:tc>
        <w:tc>
          <w:tcPr>
            <w:tcW w:type="dxa" w:w="3408"/>
          </w:tcPr>
          <w:p>
            <w:r>
              <w:t>Confirms cleaning did not introduce errors</w:t>
            </w:r>
          </w:p>
        </w:tc>
      </w:tr>
      <w:tr>
        <w:tc>
          <w:tcPr>
            <w:tcW w:type="dxa" w:w="3408"/>
          </w:tcPr>
          <w:p>
            <w:r>
              <w:t>Document lineage</w:t>
            </w:r>
          </w:p>
        </w:tc>
        <w:tc>
          <w:tcPr>
            <w:tcW w:type="dxa" w:w="3408"/>
          </w:tcPr>
          <w:p>
            <w:r>
              <w:t>Record every rule and transformation</w:t>
            </w:r>
          </w:p>
        </w:tc>
        <w:tc>
          <w:tcPr>
            <w:tcW w:type="dxa" w:w="3408"/>
          </w:tcPr>
          <w:p>
            <w:r>
              <w:t>Supports reproducibility and auditability</w:t>
            </w:r>
          </w:p>
        </w:tc>
      </w:tr>
    </w:tbl>
    <w:p>
      <w:pPr>
        <w:pStyle w:val="Heading1"/>
      </w:pPr>
      <w:r>
        <w:t>9. Detailed Data Cleaning Workflow Flowchart</w:t>
      </w:r>
    </w:p>
    <w:p>
      <w:r>
        <w:t>The following workflow shows the recommended sequence. If a quality issue is discovered, the process should return to the relevant cleaning step rather than silently discarding the observation.</w:t>
      </w:r>
    </w:p>
    <w:p>
      <w:pPr>
        <w:jc w:val="center"/>
      </w:pPr>
      <w:r>
        <w:drawing>
          <wp:inline xmlns:a="http://schemas.openxmlformats.org/drawingml/2006/main" xmlns:pic="http://schemas.openxmlformats.org/drawingml/2006/picture">
            <wp:extent cx="5852160" cy="7517775"/>
            <wp:docPr id="1" name="Picture 1"/>
            <wp:cNvGraphicFramePr>
              <a:graphicFrameLocks noChangeAspect="1"/>
            </wp:cNvGraphicFramePr>
            <a:graphic>
              <a:graphicData uri="http://schemas.openxmlformats.org/drawingml/2006/picture">
                <pic:pic>
                  <pic:nvPicPr>
                    <pic:cNvPr id="0" name="healthcare_data_cleaning_flowchart.png"/>
                    <pic:cNvPicPr/>
                  </pic:nvPicPr>
                  <pic:blipFill>
                    <a:blip r:embed="rId10"/>
                    <a:stretch>
                      <a:fillRect/>
                    </a:stretch>
                  </pic:blipFill>
                  <pic:spPr>
                    <a:xfrm>
                      <a:off x="0" y="0"/>
                      <a:ext cx="5852160" cy="7517775"/>
                    </a:xfrm>
                    <a:prstGeom prst="rect"/>
                  </pic:spPr>
                </pic:pic>
              </a:graphicData>
            </a:graphic>
          </wp:inline>
        </w:drawing>
      </w:r>
    </w:p>
    <w:p>
      <w:pPr>
        <w:pStyle w:val="Heading1"/>
      </w:pPr>
      <w:r>
        <w:t>10. Final Validation and Quality Assurance</w:t>
      </w:r>
    </w:p>
    <w:p>
      <w:r>
        <w:t>After preprocessing, perform a second quality assessment. At minimum:</w:t>
      </w:r>
    </w:p>
    <w:p>
      <w:pPr>
        <w:pStyle w:val="ListBullet"/>
      </w:pPr>
      <w:r>
        <w:t>Compare row and column counts before and after cleaning.</w:t>
      </w:r>
    </w:p>
    <w:p>
      <w:pPr>
        <w:pStyle w:val="ListBullet"/>
      </w:pPr>
      <w:r>
        <w:t>Confirm that required identifiers remain unique where uniqueness is expected.</w:t>
      </w:r>
    </w:p>
    <w:p>
      <w:pPr>
        <w:pStyle w:val="ListBullet"/>
      </w:pPr>
      <w:r>
        <w:t>Recalculate missing-value percentages.</w:t>
      </w:r>
    </w:p>
    <w:p>
      <w:pPr>
        <w:pStyle w:val="ListBullet"/>
      </w:pPr>
      <w:r>
        <w:t>Verify categorical values against the approved vocabulary.</w:t>
      </w:r>
    </w:p>
    <w:p>
      <w:pPr>
        <w:pStyle w:val="ListBullet"/>
      </w:pPr>
      <w:r>
        <w:t>Recheck minimum/maximum values and date relationships.</w:t>
      </w:r>
    </w:p>
    <w:p>
      <w:pPr>
        <w:pStyle w:val="ListBullet"/>
      </w:pPr>
      <w:r>
        <w:t>Compare distributions before and after imputation or outlier treatment.</w:t>
      </w:r>
    </w:p>
    <w:p>
      <w:pPr>
        <w:pStyle w:val="ListBullet"/>
      </w:pPr>
      <w:r>
        <w:t>Check that no unintended type conversions occurred.</w:t>
      </w:r>
    </w:p>
    <w:p>
      <w:pPr>
        <w:pStyle w:val="ListBullet"/>
      </w:pPr>
      <w:r>
        <w:t>Confirm that derived variables are mathematically consistent.</w:t>
      </w:r>
    </w:p>
    <w:p>
      <w:pPr>
        <w:pStyle w:val="ListBullet"/>
      </w:pPr>
      <w:r>
        <w:t>For machine learning, verify that preprocessing is learned from training data only.</w:t>
      </w:r>
    </w:p>
    <w:p>
      <w:pPr>
        <w:pStyle w:val="ListBullet"/>
      </w:pPr>
      <w:r>
        <w:t>Create a preprocessing log containing rule, reason, affected fields, and number of affected records.</w:t>
      </w:r>
    </w:p>
    <w:p>
      <w:pPr>
        <w:pStyle w:val="Heading1"/>
      </w:pPr>
      <w:r>
        <w:t>11. End-to-End Pseudocode</w:t>
      </w:r>
    </w:p>
    <w:p>
      <w:pPr>
        <w:ind w:left="504"/>
      </w:pPr>
      <w:r>
        <w:rPr>
          <w:rFonts w:ascii="Courier New" w:hAnsi="Courier New"/>
          <w:sz w:val="18"/>
        </w:rPr>
        <w:t>BEGIN</w:t>
        <w:br/>
        <w:t xml:space="preserve">    Preserve immutable raw dataset</w:t>
        <w:br/>
        <w:t xml:space="preserve">    Load working dataset with Pandas</w:t>
        <w:br/>
        <w:t xml:space="preserve">    Load/confirm data dictionary</w:t>
        <w:br/>
        <w:br/>
        <w:t xml:space="preserve">    Profile rows, columns, data types, unique values, and missingness</w:t>
        <w:br/>
        <w:br/>
        <w:t xml:space="preserve">    Standardize column names</w:t>
        <w:br/>
        <w:t xml:space="preserve">    Convert data types</w:t>
        <w:br/>
        <w:t xml:space="preserve">    Parse and validate dates</w:t>
        <w:br/>
        <w:br/>
        <w:t xml:space="preserve">    Check exact duplicates</w:t>
        <w:br/>
        <w:t xml:space="preserve">    Check logical duplicates using approved business/clinical keys</w:t>
        <w:br/>
        <w:br/>
        <w:t xml:space="preserve">    Validate categorical labels</w:t>
        <w:br/>
        <w:t xml:space="preserve">    Map synonyms and flag unknown values</w:t>
        <w:br/>
        <w:br/>
        <w:t xml:space="preserve">    Validate ranges and units</w:t>
        <w:br/>
        <w:t xml:space="preserve">    Identify anomalies and statistical outliers</w:t>
        <w:br/>
        <w:t xml:space="preserve">    Investigate whether extremes are errors or genuine observations</w:t>
        <w:br/>
        <w:br/>
        <w:t xml:space="preserve">    For each variable with missing values:</w:t>
        <w:br/>
        <w:t xml:space="preserve">        assess missingness pattern</w:t>
        <w:br/>
        <w:t xml:space="preserve">        select documented imputation/retention/removal strategy</w:t>
        <w:br/>
        <w:t xml:space="preserve">        add missingness indicator when useful</w:t>
        <w:br/>
        <w:br/>
        <w:t xml:space="preserve">    Apply suitable transformations</w:t>
        <w:br/>
        <w:t xml:space="preserve">    Normalize/scale only where required by the analytical method</w:t>
        <w:br/>
        <w:br/>
        <w:t xml:space="preserve">    Run final validation</w:t>
        <w:br/>
        <w:t xml:space="preserve">    Compare pre/post distributions and counts</w:t>
        <w:br/>
        <w:t xml:space="preserve">    Record all transformations and assumptions</w:t>
        <w:br/>
        <w:br/>
        <w:t xml:space="preserve">    Save cleaned dataset and preprocessing report</w:t>
        <w:br/>
        <w:t>END</w:t>
      </w:r>
    </w:p>
    <w:p>
      <w:pPr>
        <w:pStyle w:val="Heading1"/>
      </w:pPr>
      <w:r>
        <w:t>12. Practical Recommendations</w:t>
      </w:r>
    </w:p>
    <w:p>
      <w:pPr>
        <w:pStyle w:val="ListBullet"/>
      </w:pPr>
      <w:r>
        <w:t>Never overwrite the raw healthcare dataset.</w:t>
      </w:r>
    </w:p>
    <w:p>
      <w:pPr>
        <w:pStyle w:val="ListBullet"/>
      </w:pPr>
      <w:r>
        <w:t>Do not delete outliers simply because they are inconvenient for an analysis.</w:t>
      </w:r>
    </w:p>
    <w:p>
      <w:pPr>
        <w:pStyle w:val="ListBullet"/>
      </w:pPr>
      <w:r>
        <w:t>Use clinical/domain knowledge together with statistical tests.</w:t>
      </w:r>
    </w:p>
    <w:p>
      <w:pPr>
        <w:pStyle w:val="ListBullet"/>
      </w:pPr>
      <w:r>
        <w:t>Document every cleaning rule, including the reason for the rule.</w:t>
      </w:r>
    </w:p>
    <w:p>
      <w:pPr>
        <w:pStyle w:val="ListBullet"/>
      </w:pPr>
      <w:r>
        <w:t>Prefer reproducible transformations over manual spreadsheet edits.</w:t>
      </w:r>
    </w:p>
    <w:p>
      <w:pPr>
        <w:pStyle w:val="ListBullet"/>
      </w:pPr>
      <w:r>
        <w:t>Treat missingness as information when the fact that a measurement is missing may itself be meaningful.</w:t>
      </w:r>
    </w:p>
    <w:p>
      <w:pPr>
        <w:pStyle w:val="ListBullet"/>
      </w:pPr>
      <w:r>
        <w:t>Check units before outlier treatment.</w:t>
      </w:r>
    </w:p>
    <w:p>
      <w:pPr>
        <w:pStyle w:val="ListBullet"/>
      </w:pPr>
      <w:r>
        <w:t>Avoid data leakage when preparing datasets for predictive modeling.</w:t>
      </w:r>
    </w:p>
    <w:p>
      <w:pPr>
        <w:pStyle w:val="ListBullet"/>
      </w:pPr>
      <w:r>
        <w:t>Use controlled vocabularies for clinical categories whenever available.</w:t>
      </w:r>
    </w:p>
    <w:p>
      <w:pPr>
        <w:pStyle w:val="ListBullet"/>
      </w:pPr>
      <w:r>
        <w:t>Maintain a data-quality report so another analyst can reproduce and audit the preprocessing.</w:t>
      </w:r>
    </w:p>
    <w:p>
      <w:pPr>
        <w:pStyle w:val="Heading1"/>
      </w:pPr>
      <w:r>
        <w:t>13. Conclusion</w:t>
      </w:r>
    </w:p>
    <w:p>
      <w:r>
        <w:t>Healthcare data preprocessing is a quality-control process as much as it is a technical transformation process. A reliable workflow starts by understanding the source data and its clinical meaning, then systematically addresses missingness, duplicates, inconsistent categories, invalid values, anomalies, outliers, and numerical scaling. Pandas and NumPy provide a strong foundation for implementing these operations in a reproducible way. The most important principle is to preserve valid clinical information while making errors and assumptions explicit. A well-documented preprocessing pipeline improves the reliability, reproducibility, and interpretability of all downstream healthcare analytics.</w:t>
      </w:r>
    </w:p>
    <w:p>
      <w:pPr>
        <w:pStyle w:val="Heading1"/>
      </w:pPr>
      <w:r>
        <w:t>14. Suggested Public Python Resources</w:t>
      </w:r>
    </w:p>
    <w:p>
      <w:r>
        <w:t>The methodology can be implemented using public Python libraries and their official documentation. Recommended resources include the Pandas documentation for DataFrame operations and missing-data handling, NumPy documentation for numerical operations, and scikit-learn documentation for scaling and preprocessing when machine learning is part of the project.</w:t>
      </w:r>
    </w:p>
    <w:p>
      <w:pPr>
        <w:pStyle w:val="ListBullet"/>
      </w:pPr>
      <w:r>
        <w:t>Pandas: data loading, DataFrames, missing values, grouping, merging, categorical handling, and date operations.</w:t>
      </w:r>
    </w:p>
    <w:p>
      <w:pPr>
        <w:pStyle w:val="ListBullet"/>
      </w:pPr>
      <w:r>
        <w:t>NumPy: numerical arrays, conditional selection, mathematical operations, and summary statistics.</w:t>
      </w:r>
    </w:p>
    <w:p>
      <w:pPr>
        <w:pStyle w:val="ListBullet"/>
      </w:pPr>
      <w:r>
        <w:t>scikit-learn: StandardScaler, MinMaxScaler, RobustScaler, encoders, and pipeline-based preprocessing for ML workflows.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