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767B5D">
      <w:pPr>
        <w:rPr>
          <w:rFonts w:eastAsia="Roboto" w:cs="Times New Roman"/>
          <w:lang w:eastAsia="zh-CN" w:bidi="hi-IN"/>
        </w:rPr>
      </w:pPr>
      <w:r>
        <w:rPr>
          <w:rFonts w:eastAsia="Roboto" w:cs="Times New Roman"/>
          <w:lang w:eastAsia="en-GB"/>
        </w:rPr>
        <w:drawing>
          <wp:inline distT="0" distB="0" distL="0" distR="0">
            <wp:extent cx="1943100" cy="1052195"/>
            <wp:effectExtent l="0" t="0" r="0" b="1905"/>
            <wp:docPr id="12" name="Picture 12" descr="A black background with white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black background with white text&#10;&#10;Description automatically generated with low confidence"/>
                    <pic:cNvPicPr>
                      <a:picLocks noChangeAspect="1"/>
                    </pic:cNvPicPr>
                  </pic:nvPicPr>
                  <pic:blipFill>
                    <a:blip r:embed="rId7"/>
                    <a:stretch>
                      <a:fillRect/>
                    </a:stretch>
                  </pic:blipFill>
                  <pic:spPr>
                    <a:xfrm>
                      <a:off x="0" y="0"/>
                      <a:ext cx="1952849" cy="1057794"/>
                    </a:xfrm>
                    <a:prstGeom prst="rect">
                      <a:avLst/>
                    </a:prstGeom>
                  </pic:spPr>
                </pic:pic>
              </a:graphicData>
            </a:graphic>
          </wp:inline>
        </w:drawing>
      </w:r>
    </w:p>
    <w:p w14:paraId="15674C45">
      <w:pPr>
        <w:suppressAutoHyphens/>
        <w:spacing w:after="0" w:line="240" w:lineRule="auto"/>
        <w:rPr>
          <w:rFonts w:eastAsia="Roboto" w:cs="Times New Roman"/>
          <w:szCs w:val="24"/>
          <w:lang w:eastAsia="zh-CN" w:bidi="hi-IN"/>
          <w14:ligatures w14:val="none"/>
        </w:rPr>
      </w:pPr>
    </w:p>
    <w:p w14:paraId="36E5B05C">
      <w:pPr>
        <w:suppressAutoHyphens/>
        <w:spacing w:after="0" w:line="240" w:lineRule="auto"/>
        <w:ind w:right="558"/>
        <w:jc w:val="center"/>
        <w:rPr>
          <w:rFonts w:eastAsia="Roboto" w:cs="Times New Roman"/>
          <w:bCs/>
          <w:sz w:val="52"/>
          <w:szCs w:val="52"/>
          <w:lang w:eastAsia="zh-CN" w:bidi="hi-IN"/>
          <w14:ligatures w14:val="none"/>
        </w:rPr>
      </w:pPr>
      <w:r>
        <w:rPr>
          <w:rFonts w:eastAsia="Roboto" w:cs="Times New Roman"/>
          <w:bCs/>
          <w:sz w:val="52"/>
          <w:szCs w:val="52"/>
          <w:lang w:eastAsia="zh-CN" w:bidi="hi-IN"/>
          <w14:ligatures w14:val="none"/>
        </w:rPr>
        <w:t>MSc Data Science Project</w:t>
      </w:r>
    </w:p>
    <w:p w14:paraId="24AB833A">
      <w:pPr>
        <w:suppressAutoHyphens/>
        <w:spacing w:after="0" w:line="240" w:lineRule="auto"/>
        <w:ind w:right="558"/>
        <w:jc w:val="center"/>
        <w:rPr>
          <w:rFonts w:eastAsia="Roboto" w:cs="Times New Roman"/>
          <w:bCs/>
          <w:sz w:val="52"/>
          <w:szCs w:val="52"/>
          <w:lang w:eastAsia="zh-CN" w:bidi="hi-IN"/>
          <w14:ligatures w14:val="none"/>
        </w:rPr>
      </w:pPr>
      <w:r>
        <w:rPr>
          <w:rFonts w:eastAsia="Roboto" w:cs="Times New Roman"/>
          <w:bCs/>
          <w:sz w:val="52"/>
          <w:szCs w:val="52"/>
          <w:lang w:eastAsia="zh-CN" w:bidi="hi-IN"/>
          <w14:ligatures w14:val="none"/>
        </w:rPr>
        <w:t>7PAM2002</w:t>
      </w:r>
    </w:p>
    <w:p w14:paraId="62D61EB0">
      <w:pPr>
        <w:suppressAutoHyphens/>
        <w:spacing w:after="0" w:line="240" w:lineRule="auto"/>
        <w:ind w:right="558"/>
        <w:jc w:val="center"/>
        <w:rPr>
          <w:rFonts w:eastAsia="Roboto" w:cs="Times New Roman"/>
          <w:bCs/>
          <w:sz w:val="36"/>
          <w:szCs w:val="36"/>
          <w:lang w:eastAsia="zh-CN" w:bidi="hi-IN"/>
          <w14:ligatures w14:val="none"/>
        </w:rPr>
      </w:pPr>
      <w:r>
        <w:rPr>
          <w:rFonts w:eastAsia="Roboto" w:cs="Times New Roman"/>
          <w:bCs/>
          <w:sz w:val="36"/>
          <w:szCs w:val="36"/>
          <w:lang w:eastAsia="zh-CN" w:bidi="hi-IN"/>
          <w14:ligatures w14:val="none"/>
        </w:rPr>
        <w:t>Department of Physics, Astronomy and Mathematics</w:t>
      </w:r>
    </w:p>
    <w:p w14:paraId="4B641EE1">
      <w:pPr>
        <w:suppressAutoHyphens/>
        <w:spacing w:after="0" w:line="240" w:lineRule="auto"/>
        <w:ind w:left="567" w:right="558"/>
        <w:jc w:val="center"/>
        <w:rPr>
          <w:rFonts w:eastAsia="Roboto" w:cs="Times New Roman"/>
          <w:b/>
          <w:sz w:val="40"/>
          <w:szCs w:val="40"/>
          <w:lang w:eastAsia="zh-CN" w:bidi="hi-IN"/>
          <w14:ligatures w14:val="none"/>
        </w:rPr>
      </w:pPr>
      <w:r>
        <w:rPr>
          <w:rFonts w:eastAsia="Roboto" w:cs="Times New Roman"/>
          <w:b/>
          <w:sz w:val="40"/>
          <w:szCs w:val="40"/>
          <w:lang w:eastAsia="zh-CN" w:bidi="hi-IN"/>
          <w14:ligatures w14:val="none"/>
        </w:rPr>
        <w:t xml:space="preserve"> </w:t>
      </w:r>
    </w:p>
    <w:p w14:paraId="5B016884">
      <w:pPr>
        <w:suppressAutoHyphens/>
        <w:spacing w:after="0" w:line="240" w:lineRule="auto"/>
        <w:ind w:left="567" w:right="558"/>
        <w:jc w:val="center"/>
        <w:rPr>
          <w:rFonts w:eastAsia="Roboto" w:cs="Times New Roman"/>
          <w:b/>
          <w:sz w:val="48"/>
          <w:szCs w:val="48"/>
          <w:lang w:eastAsia="zh-CN" w:bidi="hi-IN"/>
          <w14:ligatures w14:val="none"/>
        </w:rPr>
      </w:pPr>
      <w:r>
        <w:rPr>
          <w:rFonts w:eastAsia="Roboto" w:cs="Times New Roman"/>
          <w:b/>
          <w:sz w:val="48"/>
          <w:szCs w:val="48"/>
          <w:lang w:eastAsia="zh-CN" w:bidi="hi-IN"/>
          <w14:ligatures w14:val="none"/>
        </w:rPr>
        <w:t>Data Science FINAL PROJECT REPORT</w:t>
      </w:r>
    </w:p>
    <w:p w14:paraId="6013746E">
      <w:pPr>
        <w:suppressAutoHyphens/>
        <w:spacing w:after="140" w:line="276" w:lineRule="auto"/>
        <w:jc w:val="center"/>
        <w:rPr>
          <w:rFonts w:eastAsia="Roboto" w:cs="Times New Roman"/>
          <w:szCs w:val="24"/>
          <w:lang w:eastAsia="zh-CN" w:bidi="hi-IN"/>
          <w14:ligatures w14:val="none"/>
        </w:rPr>
      </w:pPr>
    </w:p>
    <w:p w14:paraId="6566900D">
      <w:pPr>
        <w:suppressAutoHyphens/>
        <w:spacing w:after="140" w:line="276" w:lineRule="auto"/>
        <w:jc w:val="left"/>
        <w:rPr>
          <w:rFonts w:eastAsia="Roboto" w:cs="Times New Roman"/>
          <w:b/>
          <w:bCs/>
          <w:sz w:val="40"/>
          <w:szCs w:val="40"/>
          <w:lang w:eastAsia="zh-CN" w:bidi="hi-IN"/>
          <w14:ligatures w14:val="none"/>
        </w:rPr>
      </w:pPr>
    </w:p>
    <w:p w14:paraId="2AB138BD">
      <w:pPr>
        <w:suppressAutoHyphens/>
        <w:spacing w:after="140" w:line="276" w:lineRule="auto"/>
        <w:jc w:val="left"/>
        <w:rPr>
          <w:rFonts w:eastAsia="Roboto" w:cs="Times New Roman"/>
          <w:b/>
          <w:bCs/>
          <w:sz w:val="40"/>
          <w:szCs w:val="40"/>
          <w:lang w:eastAsia="zh-CN" w:bidi="hi-IN"/>
          <w14:ligatures w14:val="none"/>
        </w:rPr>
      </w:pPr>
    </w:p>
    <w:p w14:paraId="6BDA615B">
      <w:pPr>
        <w:suppressAutoHyphens/>
        <w:spacing w:after="140" w:line="276" w:lineRule="auto"/>
        <w:jc w:val="center"/>
        <w:rPr>
          <w:rFonts w:eastAsia="Roboto" w:cs="Times New Roman"/>
          <w:b/>
          <w:bCs/>
          <w:color w:val="000000"/>
          <w:sz w:val="40"/>
          <w:szCs w:val="40"/>
          <w:lang w:eastAsia="zh-CN" w:bidi="hi-IN"/>
          <w14:ligatures w14:val="none"/>
        </w:rPr>
      </w:pPr>
      <w:r>
        <w:rPr>
          <w:rFonts w:eastAsia="Roboto" w:cs="Times New Roman"/>
          <w:b/>
          <w:bCs/>
          <w:color w:val="000000"/>
          <w:sz w:val="40"/>
          <w:szCs w:val="40"/>
          <w:lang w:eastAsia="zh-CN" w:bidi="hi-IN"/>
          <w14:ligatures w14:val="none"/>
        </w:rPr>
        <w:t xml:space="preserve">Project Title: </w:t>
      </w:r>
    </w:p>
    <w:p w14:paraId="33D5D0D4">
      <w:pPr>
        <w:suppressAutoHyphens/>
        <w:spacing w:after="140" w:line="276" w:lineRule="auto"/>
        <w:jc w:val="center"/>
        <w:rPr>
          <w:rFonts w:eastAsia="Roboto" w:cs="Times New Roman"/>
          <w:color w:val="5983B0"/>
          <w:sz w:val="36"/>
          <w:szCs w:val="36"/>
          <w:lang w:eastAsia="zh-CN" w:bidi="hi-IN"/>
          <w14:ligatures w14:val="none"/>
        </w:rPr>
      </w:pPr>
      <w:r>
        <w:rPr>
          <w:rFonts w:eastAsia="Roboto" w:cs="Times New Roman"/>
          <w:color w:val="5983B0"/>
          <w:sz w:val="36"/>
          <w:szCs w:val="36"/>
          <w:lang w:eastAsia="zh-CN" w:bidi="hi-IN"/>
          <w14:ligatures w14:val="none"/>
        </w:rPr>
        <w:t>Data Visualisation and Analysis of Wine Quality Factors</w:t>
      </w:r>
    </w:p>
    <w:p w14:paraId="2CB916BB">
      <w:pPr>
        <w:suppressAutoHyphens/>
        <w:spacing w:after="140" w:line="276" w:lineRule="auto"/>
        <w:jc w:val="left"/>
        <w:rPr>
          <w:rFonts w:eastAsia="Roboto" w:cs="Times New Roman"/>
          <w:b/>
          <w:bCs/>
          <w:color w:val="5983B0"/>
          <w:sz w:val="40"/>
          <w:szCs w:val="40"/>
          <w:lang w:eastAsia="zh-CN" w:bidi="hi-IN"/>
          <w14:ligatures w14:val="none"/>
        </w:rPr>
      </w:pPr>
    </w:p>
    <w:p w14:paraId="53A9C2DF">
      <w:pPr>
        <w:suppressAutoHyphens/>
        <w:spacing w:after="140" w:line="276" w:lineRule="auto"/>
        <w:jc w:val="left"/>
        <w:rPr>
          <w:rFonts w:eastAsia="Roboto" w:cs="Times New Roman"/>
          <w:b/>
          <w:bCs/>
          <w:color w:val="5983B0"/>
          <w:sz w:val="40"/>
          <w:szCs w:val="40"/>
          <w:lang w:eastAsia="zh-CN" w:bidi="hi-IN"/>
          <w14:ligatures w14:val="none"/>
        </w:rPr>
      </w:pPr>
    </w:p>
    <w:p w14:paraId="32A5D508">
      <w:pPr>
        <w:suppressAutoHyphens/>
        <w:spacing w:after="140" w:line="276" w:lineRule="auto"/>
        <w:jc w:val="center"/>
        <w:rPr>
          <w:rFonts w:eastAsia="Roboto" w:cs="Times New Roman"/>
          <w:b/>
          <w:bCs/>
          <w:color w:val="000000"/>
          <w:sz w:val="32"/>
          <w:szCs w:val="32"/>
          <w:lang w:eastAsia="zh-CN" w:bidi="hi-IN"/>
          <w14:ligatures w14:val="none"/>
        </w:rPr>
      </w:pPr>
      <w:r>
        <w:rPr>
          <w:rFonts w:eastAsia="Roboto" w:cs="Times New Roman"/>
          <w:b/>
          <w:bCs/>
          <w:color w:val="000000"/>
          <w:sz w:val="32"/>
          <w:szCs w:val="32"/>
          <w:lang w:eastAsia="zh-CN" w:bidi="hi-IN"/>
          <w14:ligatures w14:val="none"/>
        </w:rPr>
        <w:t>Student Name and SRN:</w:t>
      </w:r>
    </w:p>
    <w:p w14:paraId="1EEA5C97">
      <w:pPr>
        <w:suppressAutoHyphens/>
        <w:spacing w:after="140" w:line="276" w:lineRule="auto"/>
        <w:jc w:val="center"/>
        <w:rPr>
          <w:rFonts w:eastAsia="Roboto" w:cs="Times New Roman"/>
          <w:color w:val="5983B0"/>
          <w:sz w:val="32"/>
          <w:szCs w:val="32"/>
          <w:lang w:eastAsia="zh-CN" w:bidi="hi-IN"/>
          <w14:ligatures w14:val="none"/>
        </w:rPr>
      </w:pPr>
      <w:r>
        <w:rPr>
          <w:rFonts w:eastAsia="Roboto" w:cs="Times New Roman"/>
          <w:color w:val="5983B0"/>
          <w:sz w:val="32"/>
          <w:szCs w:val="32"/>
          <w:lang w:eastAsia="zh-CN" w:bidi="hi-IN"/>
          <w14:ligatures w14:val="none"/>
        </w:rPr>
        <w:t xml:space="preserve">Full Name: Rakesh Kancharla           Student ID: </w:t>
      </w:r>
      <w:r>
        <w:rPr>
          <w:rFonts w:eastAsia="Roboto" w:cs="Times New Roman"/>
          <w:color w:val="548DD4" w:themeColor="text2" w:themeTint="99"/>
          <w:sz w:val="32"/>
          <w:szCs w:val="32"/>
          <w:lang w:eastAsia="zh-CN" w:bidi="hi-IN"/>
          <w14:ligatures w14:val="none"/>
        </w:rPr>
        <w:t>23035776</w:t>
      </w:r>
    </w:p>
    <w:p w14:paraId="1FEEC7AD">
      <w:pPr>
        <w:suppressAutoHyphens/>
        <w:spacing w:after="140" w:line="276" w:lineRule="auto"/>
        <w:jc w:val="center"/>
        <w:rPr>
          <w:rFonts w:eastAsia="Roboto" w:cs="Times New Roman"/>
          <w:b/>
          <w:bCs/>
          <w:color w:val="5983B0"/>
          <w:sz w:val="32"/>
          <w:szCs w:val="32"/>
          <w:lang w:eastAsia="zh-CN" w:bidi="hi-IN"/>
          <w14:ligatures w14:val="none"/>
        </w:rPr>
      </w:pPr>
    </w:p>
    <w:p w14:paraId="03C53005">
      <w:pPr>
        <w:suppressAutoHyphens/>
        <w:spacing w:after="140" w:line="276" w:lineRule="auto"/>
        <w:rPr>
          <w:rFonts w:eastAsia="Roboto" w:cs="Times New Roman"/>
          <w:sz w:val="28"/>
          <w:szCs w:val="28"/>
          <w:lang w:eastAsia="zh-CN" w:bidi="hi-IN"/>
          <w14:ligatures w14:val="none"/>
        </w:rPr>
      </w:pPr>
      <w:r>
        <w:rPr>
          <w:rFonts w:eastAsia="Roboto" w:cs="Times New Roman"/>
          <w:sz w:val="28"/>
          <w:szCs w:val="28"/>
          <w:lang w:eastAsia="zh-CN" w:bidi="hi-IN"/>
          <w14:ligatures w14:val="none"/>
        </w:rPr>
        <w:t xml:space="preserve">GitHub Link: </w:t>
      </w:r>
      <w:r>
        <w:rPr>
          <w:color w:val="548DD4" w:themeColor="text2" w:themeTint="99"/>
          <w:sz w:val="30"/>
          <w:szCs w:val="30"/>
        </w:rPr>
        <w:t>https://github.com/Rakesh9512/Msc-Final-Project-Rakesh.git</w:t>
      </w:r>
    </w:p>
    <w:p w14:paraId="0BA7D9E7">
      <w:pPr>
        <w:suppressAutoHyphens/>
        <w:spacing w:after="140" w:line="276" w:lineRule="auto"/>
        <w:rPr>
          <w:rFonts w:eastAsia="Roboto" w:cs="Times New Roman"/>
          <w:sz w:val="28"/>
          <w:szCs w:val="28"/>
          <w:lang w:eastAsia="zh-CN" w:bidi="hi-IN"/>
          <w14:ligatures w14:val="none"/>
        </w:rPr>
      </w:pPr>
      <w:r>
        <w:rPr>
          <w:rFonts w:eastAsia="Roboto" w:cs="Times New Roman"/>
          <w:sz w:val="28"/>
          <w:szCs w:val="28"/>
          <w:lang w:eastAsia="zh-CN" w:bidi="hi-IN"/>
          <w14:ligatures w14:val="none"/>
        </w:rPr>
        <w:t xml:space="preserve">Supervisor: </w:t>
      </w:r>
      <w:r>
        <w:rPr>
          <w:rFonts w:eastAsia="Roboto" w:cs="Times New Roman"/>
          <w:color w:val="5983B0"/>
          <w:sz w:val="28"/>
          <w:szCs w:val="28"/>
          <w:lang w:eastAsia="zh-CN" w:bidi="hi-IN"/>
          <w14:ligatures w14:val="none"/>
        </w:rPr>
        <w:t>John Evans</w:t>
      </w:r>
    </w:p>
    <w:p w14:paraId="415F1922">
      <w:pPr>
        <w:suppressAutoHyphens/>
        <w:spacing w:after="140" w:line="276" w:lineRule="auto"/>
        <w:rPr>
          <w:rFonts w:eastAsia="Roboto" w:cs="Times New Roman"/>
          <w:szCs w:val="24"/>
          <w:lang w:eastAsia="zh-CN" w:bidi="hi-IN"/>
          <w14:ligatures w14:val="none"/>
        </w:rPr>
      </w:pPr>
      <w:r>
        <w:rPr>
          <w:rFonts w:eastAsia="Roboto" w:cs="Times New Roman"/>
          <w:sz w:val="28"/>
          <w:szCs w:val="28"/>
          <w:lang w:eastAsia="zh-CN" w:bidi="hi-IN"/>
          <w14:ligatures w14:val="none"/>
        </w:rPr>
        <w:t xml:space="preserve">Date Submitted:  </w:t>
      </w:r>
      <w:r>
        <w:rPr>
          <w:rFonts w:eastAsia="Roboto" w:cs="Times New Roman"/>
          <w:color w:val="548DD4" w:themeColor="text2" w:themeTint="99"/>
          <w:sz w:val="28"/>
          <w:szCs w:val="28"/>
          <w:lang w:eastAsia="zh-CN" w:bidi="hi-IN"/>
          <w14:ligatures w14:val="none"/>
        </w:rPr>
        <w:t>0</w:t>
      </w:r>
      <w:r>
        <w:rPr>
          <w:rFonts w:hint="default" w:eastAsia="Roboto" w:cs="Times New Roman"/>
          <w:color w:val="548DD4" w:themeColor="text2" w:themeTint="99"/>
          <w:sz w:val="28"/>
          <w:szCs w:val="28"/>
          <w:lang w:val="en-GB" w:eastAsia="zh-CN" w:bidi="hi-IN"/>
          <w14:ligatures w14:val="none"/>
        </w:rPr>
        <w:t>4</w:t>
      </w:r>
      <w:bookmarkStart w:id="50" w:name="_GoBack"/>
      <w:bookmarkEnd w:id="50"/>
      <w:r>
        <w:rPr>
          <w:rFonts w:eastAsia="Roboto" w:cs="Times New Roman"/>
          <w:color w:val="548DD4" w:themeColor="text2" w:themeTint="99"/>
          <w:sz w:val="28"/>
          <w:szCs w:val="28"/>
          <w:lang w:eastAsia="zh-CN" w:bidi="hi-IN"/>
          <w14:ligatures w14:val="none"/>
        </w:rPr>
        <w:t>/01/2026</w:t>
      </w:r>
    </w:p>
    <w:p w14:paraId="7853F940">
      <w:pPr>
        <w:suppressAutoHyphens/>
        <w:spacing w:after="140" w:line="276" w:lineRule="auto"/>
        <w:rPr>
          <w:rFonts w:eastAsia="Roboto" w:cs="Times New Roman"/>
          <w:szCs w:val="24"/>
          <w:lang w:eastAsia="zh-CN" w:bidi="hi-IN"/>
          <w14:ligatures w14:val="none"/>
        </w:rPr>
      </w:pPr>
      <w:r>
        <w:rPr>
          <w:rFonts w:eastAsia="Roboto" w:cs="Times New Roman"/>
          <w:sz w:val="28"/>
          <w:szCs w:val="28"/>
          <w:lang w:eastAsia="zh-CN" w:bidi="hi-IN"/>
          <w14:ligatures w14:val="none"/>
        </w:rPr>
        <w:t xml:space="preserve">Word Count:  </w:t>
      </w:r>
      <w:r>
        <w:rPr>
          <w:rFonts w:eastAsia="Roboto" w:cs="Times New Roman"/>
          <w:color w:val="5983B0"/>
          <w:sz w:val="28"/>
          <w:szCs w:val="28"/>
          <w:lang w:eastAsia="zh-CN" w:bidi="hi-IN"/>
          <w14:ligatures w14:val="none"/>
        </w:rPr>
        <w:t>4,889</w:t>
      </w:r>
      <w:r>
        <w:rPr>
          <w:rFonts w:eastAsia="Roboto" w:cs="Times New Roman"/>
          <w:szCs w:val="24"/>
          <w:lang w:eastAsia="zh-CN" w:bidi="hi-IN"/>
          <w14:ligatures w14:val="none"/>
        </w:rPr>
        <w:br w:type="page"/>
      </w:r>
    </w:p>
    <w:p w14:paraId="488E0C87">
      <w:pPr>
        <w:keepNext/>
        <w:keepLines/>
        <w:suppressAutoHyphens/>
        <w:spacing w:before="240" w:after="0" w:line="240" w:lineRule="auto"/>
        <w:outlineLvl w:val="0"/>
        <w:rPr>
          <w:rFonts w:eastAsia="Calibri Light" w:cs="Times New Roman"/>
          <w:color w:val="000000"/>
          <w:sz w:val="32"/>
          <w:szCs w:val="29"/>
          <w:lang w:eastAsia="zh-CN" w:bidi="hi-IN"/>
          <w14:ligatures w14:val="none"/>
        </w:rPr>
      </w:pPr>
      <w:bookmarkStart w:id="0" w:name="_Toc190246270"/>
      <w:bookmarkStart w:id="1" w:name="_Toc217396230"/>
      <w:bookmarkStart w:id="2" w:name="_Toc218287861"/>
      <w:r>
        <w:rPr>
          <w:rFonts w:eastAsia="Calibri Light" w:cs="Times New Roman"/>
          <w:color w:val="000000"/>
          <w:sz w:val="32"/>
          <w:szCs w:val="29"/>
          <w:lang w:eastAsia="zh-CN" w:bidi="hi-IN"/>
          <w14:ligatures w14:val="none"/>
        </w:rPr>
        <w:t>DECLARATION STATEMENT</w:t>
      </w:r>
      <w:bookmarkEnd w:id="0"/>
      <w:bookmarkEnd w:id="1"/>
      <w:bookmarkEnd w:id="2"/>
    </w:p>
    <w:p w14:paraId="0C836FB0">
      <w:pPr>
        <w:suppressAutoHyphens/>
        <w:spacing w:after="140" w:line="276" w:lineRule="auto"/>
        <w:rPr>
          <w:rFonts w:eastAsia="Roboto" w:cs="Times New Roman"/>
          <w:szCs w:val="24"/>
          <w:lang w:eastAsia="zh-CN" w:bidi="hi-IN"/>
          <w14:ligatures w14:val="none"/>
        </w:rPr>
      </w:pPr>
    </w:p>
    <w:p w14:paraId="296061D8">
      <w:pPr>
        <w:suppressAutoHyphens/>
        <w:spacing w:after="140"/>
        <w:ind w:right="-2"/>
        <w:rPr>
          <w:rFonts w:eastAsia="Roboto" w:cs="Times New Roman"/>
          <w:b/>
          <w:bCs/>
          <w:szCs w:val="24"/>
          <w:lang w:eastAsia="zh-CN" w:bidi="hi-IN"/>
          <w14:ligatures w14:val="none"/>
        </w:rPr>
      </w:pPr>
      <w:r>
        <w:rPr>
          <w:rFonts w:eastAsia="Roboto" w:cs="Times New Roman"/>
          <w:bCs/>
          <w:szCs w:val="24"/>
          <w:lang w:eastAsia="zh-CN" w:bidi="hi-IN"/>
          <w14:ligatures w14:val="none"/>
        </w:rPr>
        <w:t>This report is submitted in partial fulfilment of the requirement for the degree of Master of Science</w:t>
      </w:r>
      <w:r>
        <w:rPr>
          <w:rFonts w:eastAsia="Roboto" w:cs="Times New Roman"/>
          <w:b/>
          <w:bCs/>
          <w:szCs w:val="24"/>
          <w:lang w:eastAsia="zh-CN" w:bidi="hi-IN"/>
          <w14:ligatures w14:val="none"/>
        </w:rPr>
        <w:t xml:space="preserve"> in Data Science</w:t>
      </w:r>
      <w:r>
        <w:rPr>
          <w:rFonts w:eastAsia="Roboto" w:cs="Times New Roman"/>
          <w:bCs/>
          <w:szCs w:val="24"/>
          <w:lang w:eastAsia="zh-CN" w:bidi="hi-IN"/>
          <w14:ligatures w14:val="none"/>
        </w:rPr>
        <w:t xml:space="preserve"> at the University of Hertfordshire.</w:t>
      </w:r>
    </w:p>
    <w:p w14:paraId="71966A11">
      <w:pPr>
        <w:suppressAutoHyphens/>
        <w:spacing w:after="140"/>
        <w:ind w:right="-2"/>
        <w:rPr>
          <w:rFonts w:eastAsia="Roboto" w:cs="Times New Roman"/>
          <w:b/>
          <w:bCs/>
          <w:szCs w:val="24"/>
          <w:lang w:eastAsia="zh-CN" w:bidi="hi-IN"/>
          <w14:ligatures w14:val="none"/>
        </w:rPr>
      </w:pPr>
      <w:r>
        <w:rPr>
          <w:rFonts w:eastAsia="Roboto" w:cs="Times New Roman"/>
          <w:bCs/>
          <w:szCs w:val="24"/>
          <w:lang w:eastAsia="zh-CN" w:bidi="hi-IN"/>
          <w14:ligatures w14:val="none"/>
        </w:rPr>
        <w:t xml:space="preserve">I have read the detailed guidance to students on academic integrity, misconduct and plagiarism information at </w:t>
      </w:r>
      <w:r>
        <w:fldChar w:fldCharType="begin"/>
      </w:r>
      <w:r>
        <w:instrText xml:space="preserve"> HYPERLINK "https://ask.herts.ac.uk/assessment-offences-and-academic-misconduct" </w:instrText>
      </w:r>
      <w:r>
        <w:fldChar w:fldCharType="separate"/>
      </w:r>
      <w:r>
        <w:rPr>
          <w:rFonts w:eastAsia="Roboto" w:cs="Times New Roman"/>
          <w:bCs/>
          <w:color w:val="0000FF"/>
          <w:szCs w:val="24"/>
          <w:u w:val="single"/>
          <w:lang w:eastAsia="zh-CN" w:bidi="hi-IN"/>
          <w14:ligatures w14:val="none"/>
        </w:rPr>
        <w:t>Assessment Offences and Academic Misconduct</w:t>
      </w:r>
      <w:r>
        <w:rPr>
          <w:rFonts w:eastAsia="Roboto" w:cs="Times New Roman"/>
          <w:bCs/>
          <w:color w:val="0000FF"/>
          <w:szCs w:val="24"/>
          <w:u w:val="single"/>
          <w:lang w:eastAsia="zh-CN" w:bidi="hi-IN"/>
          <w14:ligatures w14:val="none"/>
        </w:rPr>
        <w:fldChar w:fldCharType="end"/>
      </w:r>
      <w:r>
        <w:rPr>
          <w:rFonts w:eastAsia="Roboto" w:cs="Times New Roman"/>
          <w:bCs/>
          <w:szCs w:val="24"/>
          <w:lang w:eastAsia="zh-CN" w:bidi="hi-IN"/>
          <w14:ligatures w14:val="none"/>
        </w:rPr>
        <w:t xml:space="preserve"> and understand the University process of dealing with suspected cases of academic misconduct and the possible penalties, which could include failing the project or course.</w:t>
      </w:r>
    </w:p>
    <w:p w14:paraId="326FFCC5">
      <w:pPr>
        <w:suppressAutoHyphens/>
        <w:spacing w:after="140"/>
        <w:ind w:right="-2"/>
        <w:rPr>
          <w:rFonts w:eastAsia="Roboto" w:cs="Times New Roman"/>
          <w:b/>
          <w:bCs/>
          <w:szCs w:val="24"/>
          <w:lang w:eastAsia="zh-CN" w:bidi="hi-IN"/>
          <w14:ligatures w14:val="none"/>
        </w:rPr>
      </w:pPr>
      <w:r>
        <w:rPr>
          <w:rFonts w:eastAsia="Roboto" w:cs="Times New Roman"/>
          <w:bCs/>
          <w:szCs w:val="24"/>
          <w:lang w:eastAsia="zh-CN" w:bidi="hi-IN"/>
          <w14:ligatures w14:val="none"/>
        </w:rPr>
        <w:t>I</w:t>
      </w:r>
      <w:r>
        <w:rPr>
          <w:rFonts w:eastAsia="Roboto" w:cs="Times New Roman"/>
          <w:bCs/>
          <w:spacing w:val="-2"/>
          <w:szCs w:val="24"/>
          <w:lang w:eastAsia="zh-CN" w:bidi="hi-IN"/>
          <w14:ligatures w14:val="none"/>
        </w:rPr>
        <w:t xml:space="preserve"> </w:t>
      </w:r>
      <w:r>
        <w:rPr>
          <w:rFonts w:eastAsia="Roboto" w:cs="Times New Roman"/>
          <w:bCs/>
          <w:szCs w:val="24"/>
          <w:lang w:eastAsia="zh-CN" w:bidi="hi-IN"/>
          <w14:ligatures w14:val="none"/>
        </w:rPr>
        <w:t>certify</w:t>
      </w:r>
      <w:r>
        <w:rPr>
          <w:rFonts w:eastAsia="Roboto" w:cs="Times New Roman"/>
          <w:bCs/>
          <w:spacing w:val="-3"/>
          <w:szCs w:val="24"/>
          <w:lang w:eastAsia="zh-CN" w:bidi="hi-IN"/>
          <w14:ligatures w14:val="none"/>
        </w:rPr>
        <w:t xml:space="preserve"> </w:t>
      </w:r>
      <w:r>
        <w:rPr>
          <w:rFonts w:eastAsia="Roboto" w:cs="Times New Roman"/>
          <w:bCs/>
          <w:szCs w:val="24"/>
          <w:lang w:eastAsia="zh-CN" w:bidi="hi-IN"/>
          <w14:ligatures w14:val="none"/>
        </w:rPr>
        <w:t>that</w:t>
      </w:r>
      <w:r>
        <w:rPr>
          <w:rFonts w:eastAsia="Roboto" w:cs="Times New Roman"/>
          <w:bCs/>
          <w:spacing w:val="-2"/>
          <w:szCs w:val="24"/>
          <w:lang w:eastAsia="zh-CN" w:bidi="hi-IN"/>
          <w14:ligatures w14:val="none"/>
        </w:rPr>
        <w:t xml:space="preserve"> </w:t>
      </w:r>
      <w:r>
        <w:rPr>
          <w:rFonts w:eastAsia="Roboto" w:cs="Times New Roman"/>
          <w:bCs/>
          <w:szCs w:val="24"/>
          <w:lang w:eastAsia="zh-CN" w:bidi="hi-IN"/>
          <w14:ligatures w14:val="none"/>
        </w:rPr>
        <w:t>the</w:t>
      </w:r>
      <w:r>
        <w:rPr>
          <w:rFonts w:eastAsia="Roboto" w:cs="Times New Roman"/>
          <w:bCs/>
          <w:spacing w:val="-1"/>
          <w:szCs w:val="24"/>
          <w:lang w:eastAsia="zh-CN" w:bidi="hi-IN"/>
          <w14:ligatures w14:val="none"/>
        </w:rPr>
        <w:t xml:space="preserve"> </w:t>
      </w:r>
      <w:r>
        <w:rPr>
          <w:rFonts w:eastAsia="Roboto" w:cs="Times New Roman"/>
          <w:bCs/>
          <w:szCs w:val="24"/>
          <w:lang w:eastAsia="zh-CN" w:bidi="hi-IN"/>
          <w14:ligatures w14:val="none"/>
        </w:rPr>
        <w:t>work</w:t>
      </w:r>
      <w:r>
        <w:rPr>
          <w:rFonts w:eastAsia="Roboto" w:cs="Times New Roman"/>
          <w:bCs/>
          <w:spacing w:val="-3"/>
          <w:szCs w:val="24"/>
          <w:lang w:eastAsia="zh-CN" w:bidi="hi-IN"/>
          <w14:ligatures w14:val="none"/>
        </w:rPr>
        <w:t xml:space="preserve"> </w:t>
      </w:r>
      <w:r>
        <w:rPr>
          <w:rFonts w:eastAsia="Roboto" w:cs="Times New Roman"/>
          <w:bCs/>
          <w:szCs w:val="24"/>
          <w:lang w:eastAsia="zh-CN" w:bidi="hi-IN"/>
          <w14:ligatures w14:val="none"/>
        </w:rPr>
        <w:t>submitted</w:t>
      </w:r>
      <w:r>
        <w:rPr>
          <w:rFonts w:eastAsia="Roboto" w:cs="Times New Roman"/>
          <w:bCs/>
          <w:spacing w:val="-7"/>
          <w:szCs w:val="24"/>
          <w:lang w:eastAsia="zh-CN" w:bidi="hi-IN"/>
          <w14:ligatures w14:val="none"/>
        </w:rPr>
        <w:t xml:space="preserve"> </w:t>
      </w:r>
      <w:r>
        <w:rPr>
          <w:rFonts w:eastAsia="Roboto" w:cs="Times New Roman"/>
          <w:bCs/>
          <w:szCs w:val="24"/>
          <w:lang w:eastAsia="zh-CN" w:bidi="hi-IN"/>
          <w14:ligatures w14:val="none"/>
        </w:rPr>
        <w:t>is</w:t>
      </w:r>
      <w:r>
        <w:rPr>
          <w:rFonts w:eastAsia="Roboto" w:cs="Times New Roman"/>
          <w:bCs/>
          <w:spacing w:val="-2"/>
          <w:szCs w:val="24"/>
          <w:lang w:eastAsia="zh-CN" w:bidi="hi-IN"/>
          <w14:ligatures w14:val="none"/>
        </w:rPr>
        <w:t xml:space="preserve"> </w:t>
      </w:r>
      <w:r>
        <w:rPr>
          <w:rFonts w:eastAsia="Roboto" w:cs="Times New Roman"/>
          <w:bCs/>
          <w:szCs w:val="24"/>
          <w:lang w:eastAsia="zh-CN" w:bidi="hi-IN"/>
          <w14:ligatures w14:val="none"/>
        </w:rPr>
        <w:t>my</w:t>
      </w:r>
      <w:r>
        <w:rPr>
          <w:rFonts w:eastAsia="Roboto" w:cs="Times New Roman"/>
          <w:bCs/>
          <w:spacing w:val="-3"/>
          <w:szCs w:val="24"/>
          <w:lang w:eastAsia="zh-CN" w:bidi="hi-IN"/>
          <w14:ligatures w14:val="none"/>
        </w:rPr>
        <w:t xml:space="preserve"> </w:t>
      </w:r>
      <w:r>
        <w:rPr>
          <w:rFonts w:eastAsia="Roboto" w:cs="Times New Roman"/>
          <w:bCs/>
          <w:szCs w:val="24"/>
          <w:lang w:eastAsia="zh-CN" w:bidi="hi-IN"/>
          <w14:ligatures w14:val="none"/>
        </w:rPr>
        <w:t>own</w:t>
      </w:r>
      <w:r>
        <w:rPr>
          <w:rFonts w:eastAsia="Roboto" w:cs="Times New Roman"/>
          <w:bCs/>
          <w:spacing w:val="-2"/>
          <w:szCs w:val="24"/>
          <w:lang w:eastAsia="zh-CN" w:bidi="hi-IN"/>
          <w14:ligatures w14:val="none"/>
        </w:rPr>
        <w:t xml:space="preserve"> </w:t>
      </w:r>
      <w:r>
        <w:rPr>
          <w:rFonts w:eastAsia="Roboto" w:cs="Times New Roman"/>
          <w:bCs/>
          <w:szCs w:val="24"/>
          <w:lang w:eastAsia="zh-CN" w:bidi="hi-IN"/>
          <w14:ligatures w14:val="none"/>
        </w:rPr>
        <w:t>and</w:t>
      </w:r>
      <w:r>
        <w:rPr>
          <w:rFonts w:eastAsia="Roboto" w:cs="Times New Roman"/>
          <w:bCs/>
          <w:spacing w:val="-2"/>
          <w:szCs w:val="24"/>
          <w:lang w:eastAsia="zh-CN" w:bidi="hi-IN"/>
          <w14:ligatures w14:val="none"/>
        </w:rPr>
        <w:t xml:space="preserve"> </w:t>
      </w:r>
      <w:r>
        <w:rPr>
          <w:rFonts w:eastAsia="Roboto" w:cs="Times New Roman"/>
          <w:bCs/>
          <w:szCs w:val="24"/>
          <w:lang w:eastAsia="zh-CN" w:bidi="hi-IN"/>
          <w14:ligatures w14:val="none"/>
        </w:rPr>
        <w:t>that</w:t>
      </w:r>
      <w:r>
        <w:rPr>
          <w:rFonts w:eastAsia="Roboto" w:cs="Times New Roman"/>
          <w:bCs/>
          <w:spacing w:val="-1"/>
          <w:szCs w:val="24"/>
          <w:lang w:eastAsia="zh-CN" w:bidi="hi-IN"/>
          <w14:ligatures w14:val="none"/>
        </w:rPr>
        <w:t xml:space="preserve"> </w:t>
      </w:r>
      <w:r>
        <w:rPr>
          <w:rFonts w:eastAsia="Roboto" w:cs="Times New Roman"/>
          <w:bCs/>
          <w:szCs w:val="24"/>
          <w:lang w:eastAsia="zh-CN" w:bidi="hi-IN"/>
          <w14:ligatures w14:val="none"/>
        </w:rPr>
        <w:t>any</w:t>
      </w:r>
      <w:r>
        <w:rPr>
          <w:rFonts w:eastAsia="Roboto" w:cs="Times New Roman"/>
          <w:bCs/>
          <w:spacing w:val="-8"/>
          <w:szCs w:val="24"/>
          <w:lang w:eastAsia="zh-CN" w:bidi="hi-IN"/>
          <w14:ligatures w14:val="none"/>
        </w:rPr>
        <w:t xml:space="preserve"> </w:t>
      </w:r>
      <w:r>
        <w:rPr>
          <w:rFonts w:eastAsia="Roboto" w:cs="Times New Roman"/>
          <w:bCs/>
          <w:szCs w:val="24"/>
          <w:lang w:eastAsia="zh-CN" w:bidi="hi-IN"/>
          <w14:ligatures w14:val="none"/>
        </w:rPr>
        <w:t>material</w:t>
      </w:r>
      <w:r>
        <w:rPr>
          <w:rFonts w:eastAsia="Roboto" w:cs="Times New Roman"/>
          <w:bCs/>
          <w:spacing w:val="1"/>
          <w:szCs w:val="24"/>
          <w:lang w:eastAsia="zh-CN" w:bidi="hi-IN"/>
          <w14:ligatures w14:val="none"/>
        </w:rPr>
        <w:t xml:space="preserve"> </w:t>
      </w:r>
      <w:r>
        <w:rPr>
          <w:rFonts w:eastAsia="Roboto" w:cs="Times New Roman"/>
          <w:bCs/>
          <w:szCs w:val="24"/>
          <w:lang w:eastAsia="zh-CN" w:bidi="hi-IN"/>
          <w14:ligatures w14:val="none"/>
        </w:rPr>
        <w:t>derived</w:t>
      </w:r>
      <w:r>
        <w:rPr>
          <w:rFonts w:eastAsia="Roboto" w:cs="Times New Roman"/>
          <w:bCs/>
          <w:spacing w:val="-2"/>
          <w:szCs w:val="24"/>
          <w:lang w:eastAsia="zh-CN" w:bidi="hi-IN"/>
          <w14:ligatures w14:val="none"/>
        </w:rPr>
        <w:t xml:space="preserve"> </w:t>
      </w:r>
      <w:r>
        <w:rPr>
          <w:rFonts w:eastAsia="Roboto" w:cs="Times New Roman"/>
          <w:bCs/>
          <w:szCs w:val="24"/>
          <w:lang w:eastAsia="zh-CN" w:bidi="hi-IN"/>
          <w14:ligatures w14:val="none"/>
        </w:rPr>
        <w:t>or quoted</w:t>
      </w:r>
      <w:r>
        <w:rPr>
          <w:rFonts w:eastAsia="Roboto" w:cs="Times New Roman"/>
          <w:bCs/>
          <w:spacing w:val="-2"/>
          <w:szCs w:val="24"/>
          <w:lang w:eastAsia="zh-CN" w:bidi="hi-IN"/>
          <w14:ligatures w14:val="none"/>
        </w:rPr>
        <w:t xml:space="preserve"> </w:t>
      </w:r>
      <w:r>
        <w:rPr>
          <w:rFonts w:eastAsia="Roboto" w:cs="Times New Roman"/>
          <w:bCs/>
          <w:szCs w:val="24"/>
          <w:lang w:eastAsia="zh-CN" w:bidi="hi-IN"/>
          <w14:ligatures w14:val="none"/>
        </w:rPr>
        <w:t>from</w:t>
      </w:r>
      <w:r>
        <w:rPr>
          <w:rFonts w:eastAsia="Roboto" w:cs="Times New Roman"/>
          <w:bCs/>
          <w:spacing w:val="-63"/>
          <w:szCs w:val="24"/>
          <w:lang w:eastAsia="zh-CN" w:bidi="hi-IN"/>
          <w14:ligatures w14:val="none"/>
        </w:rPr>
        <w:t xml:space="preserve">          </w:t>
      </w:r>
      <w:r>
        <w:rPr>
          <w:rFonts w:eastAsia="Roboto" w:cs="Times New Roman"/>
          <w:bCs/>
          <w:szCs w:val="24"/>
          <w:lang w:eastAsia="zh-CN" w:bidi="hi-IN"/>
          <w14:ligatures w14:val="none"/>
        </w:rPr>
        <w:t xml:space="preserve"> published</w:t>
      </w:r>
      <w:r>
        <w:rPr>
          <w:rFonts w:eastAsia="Roboto" w:cs="Times New Roman"/>
          <w:bCs/>
          <w:spacing w:val="-1"/>
          <w:szCs w:val="24"/>
          <w:lang w:eastAsia="zh-CN" w:bidi="hi-IN"/>
          <w14:ligatures w14:val="none"/>
        </w:rPr>
        <w:t xml:space="preserve"> </w:t>
      </w:r>
      <w:r>
        <w:rPr>
          <w:rFonts w:eastAsia="Roboto" w:cs="Times New Roman"/>
          <w:bCs/>
          <w:szCs w:val="24"/>
          <w:lang w:eastAsia="zh-CN" w:bidi="hi-IN"/>
          <w14:ligatures w14:val="none"/>
        </w:rPr>
        <w:t>or</w:t>
      </w:r>
      <w:r>
        <w:rPr>
          <w:rFonts w:eastAsia="Roboto" w:cs="Times New Roman"/>
          <w:bCs/>
          <w:spacing w:val="1"/>
          <w:szCs w:val="24"/>
          <w:lang w:eastAsia="zh-CN" w:bidi="hi-IN"/>
          <w14:ligatures w14:val="none"/>
        </w:rPr>
        <w:t xml:space="preserve"> </w:t>
      </w:r>
      <w:r>
        <w:rPr>
          <w:rFonts w:eastAsia="Roboto" w:cs="Times New Roman"/>
          <w:bCs/>
          <w:szCs w:val="24"/>
          <w:lang w:eastAsia="zh-CN" w:bidi="hi-IN"/>
          <w14:ligatures w14:val="none"/>
        </w:rPr>
        <w:t>unpublished work</w:t>
      </w:r>
      <w:r>
        <w:rPr>
          <w:rFonts w:eastAsia="Roboto" w:cs="Times New Roman"/>
          <w:bCs/>
          <w:spacing w:val="-2"/>
          <w:szCs w:val="24"/>
          <w:lang w:eastAsia="zh-CN" w:bidi="hi-IN"/>
          <w14:ligatures w14:val="none"/>
        </w:rPr>
        <w:t xml:space="preserve"> </w:t>
      </w:r>
      <w:r>
        <w:rPr>
          <w:rFonts w:eastAsia="Roboto" w:cs="Times New Roman"/>
          <w:bCs/>
          <w:szCs w:val="24"/>
          <w:lang w:eastAsia="zh-CN" w:bidi="hi-IN"/>
          <w14:ligatures w14:val="none"/>
        </w:rPr>
        <w:t>of other</w:t>
      </w:r>
      <w:r>
        <w:rPr>
          <w:rFonts w:eastAsia="Roboto" w:cs="Times New Roman"/>
          <w:bCs/>
          <w:spacing w:val="-4"/>
          <w:szCs w:val="24"/>
          <w:lang w:eastAsia="zh-CN" w:bidi="hi-IN"/>
          <w14:ligatures w14:val="none"/>
        </w:rPr>
        <w:t xml:space="preserve"> </w:t>
      </w:r>
      <w:r>
        <w:rPr>
          <w:rFonts w:eastAsia="Roboto" w:cs="Times New Roman"/>
          <w:bCs/>
          <w:szCs w:val="24"/>
          <w:lang w:eastAsia="zh-CN" w:bidi="hi-IN"/>
          <w14:ligatures w14:val="none"/>
        </w:rPr>
        <w:t>persons</w:t>
      </w:r>
      <w:r>
        <w:rPr>
          <w:rFonts w:eastAsia="Roboto" w:cs="Times New Roman"/>
          <w:bCs/>
          <w:spacing w:val="-1"/>
          <w:szCs w:val="24"/>
          <w:lang w:eastAsia="zh-CN" w:bidi="hi-IN"/>
          <w14:ligatures w14:val="none"/>
        </w:rPr>
        <w:t xml:space="preserve"> </w:t>
      </w:r>
      <w:r>
        <w:rPr>
          <w:rFonts w:eastAsia="Roboto" w:cs="Times New Roman"/>
          <w:bCs/>
          <w:szCs w:val="24"/>
          <w:lang w:eastAsia="zh-CN" w:bidi="hi-IN"/>
          <w14:ligatures w14:val="none"/>
        </w:rPr>
        <w:t>has</w:t>
      </w:r>
      <w:r>
        <w:rPr>
          <w:rFonts w:eastAsia="Roboto" w:cs="Times New Roman"/>
          <w:bCs/>
          <w:spacing w:val="-2"/>
          <w:szCs w:val="24"/>
          <w:lang w:eastAsia="zh-CN" w:bidi="hi-IN"/>
          <w14:ligatures w14:val="none"/>
        </w:rPr>
        <w:t xml:space="preserve"> </w:t>
      </w:r>
      <w:r>
        <w:rPr>
          <w:rFonts w:eastAsia="Roboto" w:cs="Times New Roman"/>
          <w:bCs/>
          <w:szCs w:val="24"/>
          <w:lang w:eastAsia="zh-CN" w:bidi="hi-IN"/>
          <w14:ligatures w14:val="none"/>
        </w:rPr>
        <w:t>been duly</w:t>
      </w:r>
      <w:r>
        <w:rPr>
          <w:rFonts w:eastAsia="Roboto" w:cs="Times New Roman"/>
          <w:bCs/>
          <w:spacing w:val="-1"/>
          <w:szCs w:val="24"/>
          <w:lang w:eastAsia="zh-CN" w:bidi="hi-IN"/>
          <w14:ligatures w14:val="none"/>
        </w:rPr>
        <w:t xml:space="preserve"> </w:t>
      </w:r>
      <w:r>
        <w:rPr>
          <w:rFonts w:eastAsia="Roboto" w:cs="Times New Roman"/>
          <w:bCs/>
          <w:szCs w:val="24"/>
          <w:lang w:eastAsia="zh-CN" w:bidi="hi-IN"/>
          <w14:ligatures w14:val="none"/>
        </w:rPr>
        <w:t>acknowledged. (Ref.</w:t>
      </w:r>
      <w:r>
        <w:rPr>
          <w:rFonts w:eastAsia="Roboto" w:cs="Times New Roman"/>
          <w:bCs/>
          <w:spacing w:val="-1"/>
          <w:szCs w:val="24"/>
          <w:lang w:eastAsia="zh-CN" w:bidi="hi-IN"/>
          <w14:ligatures w14:val="none"/>
        </w:rPr>
        <w:t xml:space="preserve"> </w:t>
      </w:r>
      <w:r>
        <w:rPr>
          <w:rFonts w:eastAsia="Roboto" w:cs="Times New Roman"/>
          <w:bCs/>
          <w:szCs w:val="24"/>
          <w:lang w:eastAsia="zh-CN" w:bidi="hi-IN"/>
          <w14:ligatures w14:val="none"/>
        </w:rPr>
        <w:t>UPR</w:t>
      </w:r>
      <w:r>
        <w:rPr>
          <w:rFonts w:eastAsia="Roboto" w:cs="Times New Roman"/>
          <w:bCs/>
          <w:spacing w:val="-2"/>
          <w:szCs w:val="24"/>
          <w:lang w:eastAsia="zh-CN" w:bidi="hi-IN"/>
          <w14:ligatures w14:val="none"/>
        </w:rPr>
        <w:t xml:space="preserve"> </w:t>
      </w:r>
      <w:r>
        <w:rPr>
          <w:rFonts w:eastAsia="Roboto" w:cs="Times New Roman"/>
          <w:bCs/>
          <w:szCs w:val="24"/>
          <w:lang w:eastAsia="zh-CN" w:bidi="hi-IN"/>
          <w14:ligatures w14:val="none"/>
        </w:rPr>
        <w:t>AS/C/6.1,</w:t>
      </w:r>
      <w:r>
        <w:rPr>
          <w:rFonts w:eastAsia="Roboto" w:cs="Times New Roman"/>
          <w:bCs/>
          <w:spacing w:val="-1"/>
          <w:szCs w:val="24"/>
          <w:lang w:eastAsia="zh-CN" w:bidi="hi-IN"/>
          <w14:ligatures w14:val="none"/>
        </w:rPr>
        <w:t xml:space="preserve"> </w:t>
      </w:r>
      <w:r>
        <w:rPr>
          <w:rFonts w:eastAsia="Roboto" w:cs="Times New Roman"/>
          <w:bCs/>
          <w:szCs w:val="24"/>
          <w:lang w:eastAsia="zh-CN" w:bidi="hi-IN"/>
          <w14:ligatures w14:val="none"/>
        </w:rPr>
        <w:t>section</w:t>
      </w:r>
      <w:r>
        <w:rPr>
          <w:rFonts w:eastAsia="Roboto" w:cs="Times New Roman"/>
          <w:bCs/>
          <w:spacing w:val="-5"/>
          <w:szCs w:val="24"/>
          <w:lang w:eastAsia="zh-CN" w:bidi="hi-IN"/>
          <w14:ligatures w14:val="none"/>
        </w:rPr>
        <w:t xml:space="preserve"> </w:t>
      </w:r>
      <w:r>
        <w:rPr>
          <w:rFonts w:eastAsia="Roboto" w:cs="Times New Roman"/>
          <w:bCs/>
          <w:szCs w:val="24"/>
          <w:lang w:eastAsia="zh-CN" w:bidi="hi-IN"/>
          <w14:ligatures w14:val="none"/>
        </w:rPr>
        <w:t>7 and UPR</w:t>
      </w:r>
      <w:r>
        <w:rPr>
          <w:rFonts w:eastAsia="Roboto" w:cs="Times New Roman"/>
          <w:bCs/>
          <w:spacing w:val="-2"/>
          <w:szCs w:val="24"/>
          <w:lang w:eastAsia="zh-CN" w:bidi="hi-IN"/>
          <w14:ligatures w14:val="none"/>
        </w:rPr>
        <w:t xml:space="preserve"> </w:t>
      </w:r>
      <w:r>
        <w:rPr>
          <w:rFonts w:eastAsia="Roboto" w:cs="Times New Roman"/>
          <w:bCs/>
          <w:szCs w:val="24"/>
          <w:lang w:eastAsia="zh-CN" w:bidi="hi-IN"/>
          <w14:ligatures w14:val="none"/>
        </w:rPr>
        <w:t>AS/C/5,</w:t>
      </w:r>
      <w:r>
        <w:rPr>
          <w:rFonts w:eastAsia="Roboto" w:cs="Times New Roman"/>
          <w:bCs/>
          <w:spacing w:val="-1"/>
          <w:szCs w:val="24"/>
          <w:lang w:eastAsia="zh-CN" w:bidi="hi-IN"/>
          <w14:ligatures w14:val="none"/>
        </w:rPr>
        <w:t xml:space="preserve"> </w:t>
      </w:r>
      <w:r>
        <w:rPr>
          <w:rFonts w:eastAsia="Roboto" w:cs="Times New Roman"/>
          <w:bCs/>
          <w:szCs w:val="24"/>
          <w:lang w:eastAsia="zh-CN" w:bidi="hi-IN"/>
          <w14:ligatures w14:val="none"/>
        </w:rPr>
        <w:t>section</w:t>
      </w:r>
      <w:r>
        <w:rPr>
          <w:rFonts w:eastAsia="Roboto" w:cs="Times New Roman"/>
          <w:bCs/>
          <w:spacing w:val="-4"/>
          <w:szCs w:val="24"/>
          <w:lang w:eastAsia="zh-CN" w:bidi="hi-IN"/>
          <w14:ligatures w14:val="none"/>
        </w:rPr>
        <w:t xml:space="preserve"> </w:t>
      </w:r>
      <w:r>
        <w:rPr>
          <w:rFonts w:eastAsia="Roboto" w:cs="Times New Roman"/>
          <w:bCs/>
          <w:szCs w:val="24"/>
          <w:lang w:eastAsia="zh-CN" w:bidi="hi-IN"/>
          <w14:ligatures w14:val="none"/>
        </w:rPr>
        <w:t>3.6)</w:t>
      </w:r>
    </w:p>
    <w:p w14:paraId="0D40EF4E">
      <w:pPr>
        <w:suppressAutoHyphens/>
        <w:autoSpaceDE w:val="0"/>
        <w:autoSpaceDN w:val="0"/>
        <w:adjustRightInd w:val="0"/>
        <w:spacing w:after="0" w:line="240" w:lineRule="auto"/>
        <w:rPr>
          <w:rFonts w:eastAsia="Roboto" w:cs="Times New Roman"/>
          <w:szCs w:val="24"/>
          <w:lang w:eastAsia="zh-CN" w:bidi="hi-IN"/>
          <w14:ligatures w14:val="none"/>
        </w:rPr>
      </w:pPr>
      <w:r>
        <w:rPr>
          <w:rFonts w:eastAsia="Roboto" w:cs="Times New Roman"/>
          <w:szCs w:val="24"/>
          <w:lang w:eastAsia="zh-CN" w:bidi="hi-IN"/>
          <w14:ligatures w14:val="none"/>
        </w:rPr>
        <w:t>I did not use human participants in my MSc Project.</w:t>
      </w:r>
    </w:p>
    <w:p w14:paraId="0F293FBB">
      <w:pPr>
        <w:suppressAutoHyphens/>
        <w:autoSpaceDE w:val="0"/>
        <w:autoSpaceDN w:val="0"/>
        <w:adjustRightInd w:val="0"/>
        <w:spacing w:after="0" w:line="240" w:lineRule="auto"/>
        <w:rPr>
          <w:rFonts w:eastAsia="Roboto" w:cs="Times New Roman"/>
          <w:szCs w:val="24"/>
          <w:lang w:eastAsia="zh-CN" w:bidi="hi-IN"/>
          <w14:ligatures w14:val="none"/>
        </w:rPr>
      </w:pPr>
    </w:p>
    <w:p w14:paraId="3C7EABD8">
      <w:pPr>
        <w:suppressAutoHyphens/>
        <w:spacing w:after="140"/>
        <w:ind w:right="-2"/>
        <w:rPr>
          <w:rFonts w:eastAsia="Roboto" w:cs="Times New Roman"/>
          <w:b/>
          <w:bCs/>
          <w:szCs w:val="24"/>
          <w:lang w:eastAsia="zh-CN" w:bidi="hi-IN"/>
          <w14:ligatures w14:val="none"/>
        </w:rPr>
      </w:pPr>
      <w:r>
        <w:rPr>
          <w:rFonts w:eastAsia="Roboto" w:cs="Times New Roman"/>
          <w:bCs/>
          <w:szCs w:val="24"/>
          <w:lang w:eastAsia="zh-CN" w:bidi="hi-IN"/>
          <w14:ligatures w14:val="none"/>
        </w:rPr>
        <w:t xml:space="preserve">I hereby give permission for the report to be made available on module websites provided the source is acknowledged. </w:t>
      </w:r>
    </w:p>
    <w:p w14:paraId="62935F2C">
      <w:pPr>
        <w:suppressAutoHyphens/>
        <w:spacing w:after="140" w:line="276" w:lineRule="auto"/>
        <w:rPr>
          <w:rFonts w:eastAsia="Roboto" w:cs="Times New Roman"/>
          <w:szCs w:val="24"/>
          <w:lang w:eastAsia="zh-CN" w:bidi="hi-IN"/>
          <w14:ligatures w14:val="none"/>
        </w:rPr>
      </w:pPr>
    </w:p>
    <w:p w14:paraId="4AB715CB">
      <w:pPr>
        <w:suppressAutoHyphens/>
        <w:spacing w:after="140" w:line="276" w:lineRule="auto"/>
        <w:rPr>
          <w:rFonts w:eastAsia="Roboto" w:cs="Times New Roman"/>
          <w:szCs w:val="24"/>
          <w:lang w:eastAsia="zh-CN" w:bidi="hi-IN"/>
          <w14:ligatures w14:val="none"/>
        </w:rPr>
      </w:pPr>
    </w:p>
    <w:p w14:paraId="7EC52347">
      <w:pPr>
        <w:suppressAutoHyphens/>
        <w:spacing w:after="140" w:line="276" w:lineRule="auto"/>
        <w:rPr>
          <w:rFonts w:eastAsia="Roboto" w:cs="Times New Roman"/>
          <w:color w:val="548DD4" w:themeColor="text2" w:themeTint="99"/>
          <w:szCs w:val="24"/>
          <w:lang w:eastAsia="zh-CN" w:bidi="hi-IN"/>
          <w14:ligatures w14:val="none"/>
        </w:rPr>
      </w:pPr>
      <w:r>
        <w:rPr>
          <w:rFonts w:eastAsia="Roboto" w:cs="Times New Roman"/>
          <w:color w:val="548DD4" w:themeColor="text2" w:themeTint="99"/>
          <w:szCs w:val="24"/>
          <w:lang w:eastAsia="zh-CN" w:bidi="hi-IN"/>
          <w14:ligatures w14:val="none"/>
        </w:rPr>
        <w:t>Student SRN number: 23035776</w:t>
      </w:r>
    </w:p>
    <w:p w14:paraId="6BE75779">
      <w:pPr>
        <w:suppressAutoHyphens/>
        <w:spacing w:after="140" w:line="276" w:lineRule="auto"/>
        <w:rPr>
          <w:rFonts w:eastAsia="Roboto" w:cs="Times New Roman"/>
          <w:color w:val="548DD4" w:themeColor="text2" w:themeTint="99"/>
          <w:szCs w:val="24"/>
          <w:lang w:eastAsia="zh-CN" w:bidi="hi-IN"/>
          <w14:ligatures w14:val="none"/>
        </w:rPr>
      </w:pPr>
    </w:p>
    <w:p w14:paraId="2513A064">
      <w:pPr>
        <w:suppressAutoHyphens/>
        <w:spacing w:after="140" w:line="276" w:lineRule="auto"/>
        <w:rPr>
          <w:rFonts w:eastAsia="Roboto" w:cs="Times New Roman"/>
          <w:color w:val="548DD4" w:themeColor="text2" w:themeTint="99"/>
          <w:szCs w:val="24"/>
          <w:lang w:eastAsia="zh-CN" w:bidi="hi-IN"/>
          <w14:ligatures w14:val="none"/>
        </w:rPr>
      </w:pPr>
      <w:r>
        <w:rPr>
          <w:rFonts w:eastAsia="Roboto" w:cs="Times New Roman"/>
          <w:color w:val="548DD4" w:themeColor="text2" w:themeTint="99"/>
          <w:szCs w:val="24"/>
          <w:lang w:eastAsia="zh-CN" w:bidi="hi-IN"/>
          <w14:ligatures w14:val="none"/>
        </w:rPr>
        <w:t xml:space="preserve">Student Name printed: Rakesh Kancharla </w:t>
      </w:r>
    </w:p>
    <w:p w14:paraId="7CFCD14D">
      <w:pPr>
        <w:suppressAutoHyphens/>
        <w:spacing w:after="140" w:line="276" w:lineRule="auto"/>
        <w:rPr>
          <w:rFonts w:eastAsia="Roboto" w:cs="Times New Roman"/>
          <w:color w:val="548DD4" w:themeColor="text2" w:themeTint="99"/>
          <w:szCs w:val="24"/>
          <w:lang w:eastAsia="zh-CN" w:bidi="hi-IN"/>
          <w14:ligatures w14:val="none"/>
        </w:rPr>
      </w:pPr>
    </w:p>
    <w:p w14:paraId="09F660ED">
      <w:pPr>
        <w:suppressAutoHyphens/>
        <w:spacing w:after="140" w:line="276" w:lineRule="auto"/>
        <w:rPr>
          <w:rFonts w:eastAsia="Roboto" w:cs="Times New Roman"/>
          <w:color w:val="548DD4" w:themeColor="text2" w:themeTint="99"/>
          <w:szCs w:val="24"/>
          <w:lang w:eastAsia="zh-CN" w:bidi="hi-IN"/>
          <w14:ligatures w14:val="none"/>
        </w:rPr>
      </w:pPr>
      <w:r>
        <w:rPr>
          <w:rFonts w:eastAsia="Roboto" w:cs="Times New Roman"/>
          <w:color w:val="548DD4" w:themeColor="text2" w:themeTint="99"/>
          <w:szCs w:val="24"/>
          <w:lang w:eastAsia="zh-CN" w:bidi="hi-IN"/>
          <w14:ligatures w14:val="none"/>
        </w:rPr>
        <w:t>Student Signature: K Rakesh</w:t>
      </w:r>
    </w:p>
    <w:p w14:paraId="0331F518">
      <w:pPr>
        <w:suppressAutoHyphens/>
        <w:spacing w:after="0" w:line="240" w:lineRule="auto"/>
        <w:rPr>
          <w:rFonts w:eastAsia="Roboto" w:cs="Times New Roman"/>
          <w:szCs w:val="24"/>
          <w:lang w:eastAsia="zh-CN" w:bidi="hi-IN"/>
          <w14:ligatures w14:val="none"/>
        </w:rPr>
      </w:pPr>
    </w:p>
    <w:p w14:paraId="2E944D1F">
      <w:pPr>
        <w:suppressAutoHyphens/>
        <w:spacing w:after="140"/>
        <w:ind w:right="115"/>
        <w:rPr>
          <w:rFonts w:eastAsia="Roboto" w:cs="Times New Roman"/>
          <w:bCs/>
          <w:szCs w:val="24"/>
          <w:lang w:eastAsia="zh-CN" w:bidi="hi-IN"/>
          <w14:ligatures w14:val="none"/>
        </w:rPr>
      </w:pPr>
    </w:p>
    <w:p w14:paraId="0A5F68F9">
      <w:pPr>
        <w:suppressAutoHyphens/>
        <w:spacing w:after="140"/>
        <w:ind w:right="115"/>
        <w:rPr>
          <w:rFonts w:eastAsia="Roboto" w:cs="Times New Roman"/>
          <w:bCs/>
          <w:szCs w:val="24"/>
          <w:lang w:eastAsia="zh-CN" w:bidi="hi-IN"/>
          <w14:ligatures w14:val="none"/>
        </w:rPr>
      </w:pPr>
    </w:p>
    <w:p w14:paraId="094AC03F">
      <w:pPr>
        <w:suppressAutoHyphens/>
        <w:spacing w:after="140"/>
        <w:ind w:right="115"/>
        <w:rPr>
          <w:rFonts w:eastAsia="Roboto" w:cs="Times New Roman"/>
          <w:bCs/>
          <w:szCs w:val="24"/>
          <w:lang w:eastAsia="zh-CN" w:bidi="hi-IN"/>
          <w14:ligatures w14:val="none"/>
        </w:rPr>
      </w:pPr>
    </w:p>
    <w:p w14:paraId="13BDF5AD">
      <w:pPr>
        <w:suppressAutoHyphens/>
        <w:spacing w:after="140" w:line="276" w:lineRule="auto"/>
        <w:rPr>
          <w:rFonts w:eastAsia="Roboto" w:cs="Times New Roman"/>
          <w:szCs w:val="24"/>
          <w:lang w:eastAsia="zh-CN" w:bidi="hi-IN"/>
          <w14:ligatures w14:val="none"/>
        </w:rPr>
      </w:pPr>
      <w:r>
        <w:rPr>
          <w:rFonts w:eastAsia="Roboto" w:cs="Times New Roman"/>
          <w:szCs w:val="24"/>
          <w:lang w:eastAsia="zh-CN" w:bidi="hi-IN"/>
          <w14:ligatures w14:val="none"/>
        </w:rPr>
        <w:t>UNIVERSITY OF HERTFORDSHIRE</w:t>
      </w:r>
    </w:p>
    <w:p w14:paraId="79869794">
      <w:pPr>
        <w:suppressAutoHyphens/>
        <w:spacing w:after="140" w:line="276" w:lineRule="auto"/>
        <w:rPr>
          <w:rFonts w:eastAsia="Roboto" w:cs="Times New Roman"/>
          <w:szCs w:val="24"/>
          <w:lang w:eastAsia="zh-CN" w:bidi="hi-IN"/>
          <w14:ligatures w14:val="none"/>
        </w:rPr>
      </w:pPr>
      <w:r>
        <w:rPr>
          <w:rFonts w:eastAsia="Roboto" w:cs="Times New Roman"/>
          <w:szCs w:val="24"/>
          <w:lang w:eastAsia="zh-CN" w:bidi="hi-IN"/>
          <w14:ligatures w14:val="none"/>
        </w:rPr>
        <w:t>SCHOOL OF PHYSICS, ENGINEERING AND COMPUTER SCIENCE</w:t>
      </w:r>
    </w:p>
    <w:p w14:paraId="3B720FA3">
      <w:pPr>
        <w:suppressAutoHyphens/>
        <w:spacing w:after="140" w:line="276" w:lineRule="auto"/>
        <w:jc w:val="left"/>
        <w:rPr>
          <w:rFonts w:ascii="Calibri" w:hAnsi="Calibri" w:eastAsia="Roboto" w:cs="Calibri"/>
          <w:szCs w:val="24"/>
          <w:lang w:eastAsia="zh-CN" w:bidi="hi-IN"/>
          <w14:ligatures w14:val="none"/>
        </w:rPr>
      </w:pPr>
    </w:p>
    <w:p w14:paraId="21CEB842">
      <w:pPr>
        <w:rPr>
          <w:rFonts w:eastAsia="Roboto"/>
          <w:lang w:eastAsia="zh-CN" w:bidi="hi-IN"/>
        </w:rPr>
      </w:pPr>
      <w:r>
        <w:rPr>
          <w:rFonts w:eastAsia="Roboto"/>
          <w:lang w:eastAsia="zh-CN" w:bidi="hi-IN"/>
        </w:rPr>
        <w:br w:type="page"/>
      </w:r>
    </w:p>
    <w:p w14:paraId="127F7FDD">
      <w:pPr>
        <w:pStyle w:val="2"/>
      </w:pPr>
      <w:bookmarkStart w:id="3" w:name="_Toc217396231"/>
      <w:bookmarkStart w:id="4" w:name="_Toc218287862"/>
      <w:r>
        <w:t>Acknowledgements</w:t>
      </w:r>
      <w:bookmarkEnd w:id="3"/>
      <w:bookmarkEnd w:id="4"/>
    </w:p>
    <w:p w14:paraId="40590A7E">
      <w:pPr>
        <w:rPr>
          <w:lang w:eastAsia="en-IN"/>
        </w:rPr>
      </w:pPr>
      <w:r>
        <w:rPr>
          <w:lang w:eastAsia="en-IN"/>
        </w:rPr>
        <w:t>I am taking opportunity to thank my Guide for supervising me throughout this project. I also thank my friends and family members for giving me the necessary support throughout this period.</w:t>
      </w:r>
    </w:p>
    <w:p w14:paraId="2F16DA0B">
      <w:pPr>
        <w:rPr>
          <w:rFonts w:eastAsia="Times New Roman" w:cstheme="majorBidi"/>
          <w:szCs w:val="28"/>
          <w:lang w:eastAsia="en-IN"/>
        </w:rPr>
      </w:pPr>
      <w:r>
        <w:rPr>
          <w:rFonts w:eastAsia="Times New Roman"/>
          <w:lang w:eastAsia="en-IN"/>
        </w:rPr>
        <w:br w:type="page"/>
      </w:r>
    </w:p>
    <w:p w14:paraId="236B10A4">
      <w:pPr>
        <w:pStyle w:val="2"/>
      </w:pPr>
      <w:bookmarkStart w:id="5" w:name="_Toc218287863"/>
      <w:r>
        <w:rPr>
          <w:rFonts w:eastAsia="Times New Roman"/>
          <w:lang w:eastAsia="en-IN"/>
        </w:rPr>
        <w:t>Abstract</w:t>
      </w:r>
      <w:bookmarkEnd w:id="5"/>
    </w:p>
    <w:p w14:paraId="1EEA2588">
      <w:r>
        <w:t>This research investigates the capability of machine learning (ML) to automate wine quality certification using physicochemical data. The study used the Kaggle Wine Quality dataset. It comprised of 1,143 samples of Portuguese Vinho Verde wine. The aim is to address the inherent subjectivity and cost of human sensory evaluation. This project implemented a comparative analysis of Random Forest, Support Vector Machines (SVM), and XGBoost algorithms. The methodology involves extensive Exploratory Data Analysis (EDA) and a class-binning strategy to mitigate significant class imbalance. Results show that the Random Forest classifier outperforms comparative models. It achieved a baseline accuracy of 71.6% and strong discriminative ability for high-quality wines (AUC 0.89). Feature importance analysis confirms that alcohol content and volatile acidity are the critical chemical determinants of quality. The findings indicate that while machine learning effectively identifies premium and faulty wines. This separates average table wines remains challenging due to overlapping chemical signatures.</w:t>
      </w:r>
    </w:p>
    <w:p w14:paraId="4575849B">
      <w:pPr>
        <w:spacing w:after="200" w:line="276" w:lineRule="auto"/>
        <w:jc w:val="left"/>
        <w:rPr>
          <w:lang w:eastAsia="en-IN"/>
        </w:rPr>
      </w:pPr>
      <w:r>
        <w:rPr>
          <w:lang w:eastAsia="en-IN"/>
        </w:rPr>
        <w:br w:type="page"/>
      </w:r>
    </w:p>
    <w:sdt>
      <w:sdtPr>
        <w:rPr>
          <w:rFonts w:eastAsiaTheme="minorEastAsia" w:cstheme="minorBidi"/>
          <w:b w:val="0"/>
          <w:bCs w:val="0"/>
          <w:szCs w:val="22"/>
        </w:rPr>
        <w:id w:val="-380632463"/>
        <w:docPartObj>
          <w:docPartGallery w:val="Table of Contents"/>
          <w:docPartUnique/>
        </w:docPartObj>
      </w:sdtPr>
      <w:sdtEndPr>
        <w:rPr>
          <w:rFonts w:eastAsiaTheme="minorEastAsia" w:cstheme="minorBidi"/>
          <w:b w:val="0"/>
          <w:bCs w:val="0"/>
          <w:szCs w:val="22"/>
        </w:rPr>
      </w:sdtEndPr>
      <w:sdtContent>
        <w:p w14:paraId="73F08098">
          <w:pPr>
            <w:pStyle w:val="2"/>
          </w:pPr>
          <w:bookmarkStart w:id="6" w:name="_Toc218287864"/>
          <w:r>
            <w:t>Table of Contents</w:t>
          </w:r>
          <w:bookmarkEnd w:id="6"/>
        </w:p>
        <w:p w14:paraId="7252E92A">
          <w:pPr>
            <w:pStyle w:val="20"/>
            <w:tabs>
              <w:tab w:val="right" w:leader="dot" w:pos="9016"/>
            </w:tabs>
            <w:rPr>
              <w:rFonts w:asciiTheme="minorHAnsi" w:hAnsiTheme="minorHAnsi"/>
              <w:sz w:val="22"/>
              <w:lang w:val="en-IN" w:eastAsia="en-IN"/>
            </w:rPr>
          </w:pPr>
          <w:r>
            <w:fldChar w:fldCharType="begin"/>
          </w:r>
          <w:r>
            <w:instrText xml:space="preserve"> TOC \o "1-3" \h \z \u </w:instrText>
          </w:r>
          <w:r>
            <w:fldChar w:fldCharType="separate"/>
          </w:r>
          <w:r>
            <w:fldChar w:fldCharType="begin"/>
          </w:r>
          <w:r>
            <w:instrText xml:space="preserve"> HYPERLINK \l "_Toc218287861" </w:instrText>
          </w:r>
          <w:r>
            <w:fldChar w:fldCharType="separate"/>
          </w:r>
          <w:r>
            <w:rPr>
              <w:rStyle w:val="17"/>
              <w:rFonts w:eastAsia="Calibri Light" w:cs="Times New Roman"/>
              <w:color w:val="auto"/>
              <w:lang w:eastAsia="zh-CN" w:bidi="hi-IN"/>
              <w14:ligatures w14:val="none"/>
            </w:rPr>
            <w:t>DECLARATION STATEMENT</w:t>
          </w:r>
          <w:r>
            <w:tab/>
          </w:r>
          <w:r>
            <w:fldChar w:fldCharType="begin"/>
          </w:r>
          <w:r>
            <w:instrText xml:space="preserve"> PAGEREF _Toc218287861 \h </w:instrText>
          </w:r>
          <w:r>
            <w:fldChar w:fldCharType="separate"/>
          </w:r>
          <w:r>
            <w:t>1</w:t>
          </w:r>
          <w:r>
            <w:fldChar w:fldCharType="end"/>
          </w:r>
          <w:r>
            <w:fldChar w:fldCharType="end"/>
          </w:r>
        </w:p>
        <w:p w14:paraId="71C7E239">
          <w:pPr>
            <w:pStyle w:val="20"/>
            <w:tabs>
              <w:tab w:val="right" w:leader="dot" w:pos="9016"/>
            </w:tabs>
            <w:rPr>
              <w:rFonts w:asciiTheme="minorHAnsi" w:hAnsiTheme="minorHAnsi"/>
              <w:sz w:val="22"/>
              <w:lang w:val="en-IN" w:eastAsia="en-IN"/>
            </w:rPr>
          </w:pPr>
          <w:r>
            <w:fldChar w:fldCharType="begin"/>
          </w:r>
          <w:r>
            <w:instrText xml:space="preserve"> HYPERLINK \l "_Toc218287862" </w:instrText>
          </w:r>
          <w:r>
            <w:fldChar w:fldCharType="separate"/>
          </w:r>
          <w:r>
            <w:rPr>
              <w:rStyle w:val="17"/>
              <w:color w:val="auto"/>
            </w:rPr>
            <w:t>Acknowledgements</w:t>
          </w:r>
          <w:r>
            <w:tab/>
          </w:r>
          <w:r>
            <w:fldChar w:fldCharType="begin"/>
          </w:r>
          <w:r>
            <w:instrText xml:space="preserve"> PAGEREF _Toc218287862 \h </w:instrText>
          </w:r>
          <w:r>
            <w:fldChar w:fldCharType="separate"/>
          </w:r>
          <w:r>
            <w:t>2</w:t>
          </w:r>
          <w:r>
            <w:fldChar w:fldCharType="end"/>
          </w:r>
          <w:r>
            <w:fldChar w:fldCharType="end"/>
          </w:r>
        </w:p>
        <w:p w14:paraId="1C3E8930">
          <w:pPr>
            <w:pStyle w:val="20"/>
            <w:tabs>
              <w:tab w:val="right" w:leader="dot" w:pos="9016"/>
            </w:tabs>
            <w:rPr>
              <w:rFonts w:asciiTheme="minorHAnsi" w:hAnsiTheme="minorHAnsi"/>
              <w:sz w:val="22"/>
              <w:lang w:val="en-IN" w:eastAsia="en-IN"/>
            </w:rPr>
          </w:pPr>
          <w:r>
            <w:fldChar w:fldCharType="begin"/>
          </w:r>
          <w:r>
            <w:instrText xml:space="preserve"> HYPERLINK \l "_Toc218287863" </w:instrText>
          </w:r>
          <w:r>
            <w:fldChar w:fldCharType="separate"/>
          </w:r>
          <w:r>
            <w:rPr>
              <w:rStyle w:val="17"/>
              <w:rFonts w:eastAsia="Times New Roman"/>
              <w:color w:val="auto"/>
              <w:lang w:eastAsia="en-IN"/>
            </w:rPr>
            <w:t>Abstract</w:t>
          </w:r>
          <w:r>
            <w:tab/>
          </w:r>
          <w:r>
            <w:fldChar w:fldCharType="begin"/>
          </w:r>
          <w:r>
            <w:instrText xml:space="preserve"> PAGEREF _Toc218287863 \h </w:instrText>
          </w:r>
          <w:r>
            <w:fldChar w:fldCharType="separate"/>
          </w:r>
          <w:r>
            <w:t>3</w:t>
          </w:r>
          <w:r>
            <w:fldChar w:fldCharType="end"/>
          </w:r>
          <w:r>
            <w:fldChar w:fldCharType="end"/>
          </w:r>
        </w:p>
        <w:p w14:paraId="2621C03E">
          <w:pPr>
            <w:pStyle w:val="20"/>
            <w:tabs>
              <w:tab w:val="right" w:leader="dot" w:pos="9016"/>
            </w:tabs>
            <w:rPr>
              <w:rFonts w:asciiTheme="minorHAnsi" w:hAnsiTheme="minorHAnsi"/>
              <w:sz w:val="22"/>
              <w:lang w:val="en-IN" w:eastAsia="en-IN"/>
            </w:rPr>
          </w:pPr>
          <w:r>
            <w:fldChar w:fldCharType="begin"/>
          </w:r>
          <w:r>
            <w:instrText xml:space="preserve"> HYPERLINK \l "_Toc218287864" </w:instrText>
          </w:r>
          <w:r>
            <w:fldChar w:fldCharType="separate"/>
          </w:r>
          <w:r>
            <w:rPr>
              <w:rStyle w:val="17"/>
              <w:color w:val="auto"/>
            </w:rPr>
            <w:t>Table of Contents</w:t>
          </w:r>
          <w:r>
            <w:tab/>
          </w:r>
          <w:r>
            <w:fldChar w:fldCharType="begin"/>
          </w:r>
          <w:r>
            <w:instrText xml:space="preserve"> PAGEREF _Toc218287864 \h </w:instrText>
          </w:r>
          <w:r>
            <w:fldChar w:fldCharType="separate"/>
          </w:r>
          <w:r>
            <w:t>4</w:t>
          </w:r>
          <w:r>
            <w:fldChar w:fldCharType="end"/>
          </w:r>
          <w:r>
            <w:fldChar w:fldCharType="end"/>
          </w:r>
        </w:p>
        <w:p w14:paraId="77D8E123">
          <w:pPr>
            <w:pStyle w:val="20"/>
            <w:tabs>
              <w:tab w:val="right" w:leader="dot" w:pos="9016"/>
            </w:tabs>
            <w:rPr>
              <w:rFonts w:asciiTheme="minorHAnsi" w:hAnsiTheme="minorHAnsi"/>
              <w:sz w:val="22"/>
              <w:lang w:val="en-IN" w:eastAsia="en-IN"/>
            </w:rPr>
          </w:pPr>
          <w:r>
            <w:fldChar w:fldCharType="begin"/>
          </w:r>
          <w:r>
            <w:instrText xml:space="preserve"> HYPERLINK \l "_Toc218287865" </w:instrText>
          </w:r>
          <w:r>
            <w:fldChar w:fldCharType="separate"/>
          </w:r>
          <w:r>
            <w:rPr>
              <w:rStyle w:val="17"/>
              <w:rFonts w:eastAsia="Times New Roman"/>
              <w:color w:val="auto"/>
              <w:lang w:eastAsia="en-IN"/>
            </w:rPr>
            <w:t>List of Figures</w:t>
          </w:r>
          <w:r>
            <w:tab/>
          </w:r>
          <w:r>
            <w:fldChar w:fldCharType="begin"/>
          </w:r>
          <w:r>
            <w:instrText xml:space="preserve"> PAGEREF _Toc218287865 \h </w:instrText>
          </w:r>
          <w:r>
            <w:fldChar w:fldCharType="separate"/>
          </w:r>
          <w:r>
            <w:t>6</w:t>
          </w:r>
          <w:r>
            <w:fldChar w:fldCharType="end"/>
          </w:r>
          <w:r>
            <w:fldChar w:fldCharType="end"/>
          </w:r>
        </w:p>
        <w:p w14:paraId="5641FB04">
          <w:pPr>
            <w:pStyle w:val="20"/>
            <w:tabs>
              <w:tab w:val="right" w:leader="dot" w:pos="9016"/>
            </w:tabs>
            <w:rPr>
              <w:rFonts w:asciiTheme="minorHAnsi" w:hAnsiTheme="minorHAnsi"/>
              <w:sz w:val="22"/>
              <w:lang w:val="en-IN" w:eastAsia="en-IN"/>
            </w:rPr>
          </w:pPr>
          <w:r>
            <w:fldChar w:fldCharType="begin"/>
          </w:r>
          <w:r>
            <w:instrText xml:space="preserve"> HYPERLINK \l "_Toc218287866" </w:instrText>
          </w:r>
          <w:r>
            <w:fldChar w:fldCharType="separate"/>
          </w:r>
          <w:r>
            <w:rPr>
              <w:rStyle w:val="17"/>
              <w:rFonts w:eastAsia="Times New Roman"/>
              <w:color w:val="auto"/>
              <w:lang w:eastAsia="en-IN"/>
            </w:rPr>
            <w:t>1. Introduction</w:t>
          </w:r>
          <w:r>
            <w:tab/>
          </w:r>
          <w:r>
            <w:fldChar w:fldCharType="begin"/>
          </w:r>
          <w:r>
            <w:instrText xml:space="preserve"> PAGEREF _Toc218287866 \h </w:instrText>
          </w:r>
          <w:r>
            <w:fldChar w:fldCharType="separate"/>
          </w:r>
          <w:r>
            <w:t>7</w:t>
          </w:r>
          <w:r>
            <w:fldChar w:fldCharType="end"/>
          </w:r>
          <w:r>
            <w:fldChar w:fldCharType="end"/>
          </w:r>
        </w:p>
        <w:p w14:paraId="3C47B9AC">
          <w:pPr>
            <w:pStyle w:val="21"/>
            <w:tabs>
              <w:tab w:val="right" w:leader="dot" w:pos="9016"/>
            </w:tabs>
            <w:rPr>
              <w:rFonts w:asciiTheme="minorHAnsi" w:hAnsiTheme="minorHAnsi"/>
              <w:sz w:val="22"/>
              <w:lang w:val="en-IN" w:eastAsia="en-IN"/>
            </w:rPr>
          </w:pPr>
          <w:r>
            <w:fldChar w:fldCharType="begin"/>
          </w:r>
          <w:r>
            <w:instrText xml:space="preserve"> HYPERLINK \l "_Toc218287867" </w:instrText>
          </w:r>
          <w:r>
            <w:fldChar w:fldCharType="separate"/>
          </w:r>
          <w:r>
            <w:rPr>
              <w:rStyle w:val="17"/>
              <w:color w:val="auto"/>
            </w:rPr>
            <w:t>1.1 Problem statement and research question</w:t>
          </w:r>
          <w:r>
            <w:tab/>
          </w:r>
          <w:r>
            <w:fldChar w:fldCharType="begin"/>
          </w:r>
          <w:r>
            <w:instrText xml:space="preserve"> PAGEREF _Toc218287867 \h </w:instrText>
          </w:r>
          <w:r>
            <w:fldChar w:fldCharType="separate"/>
          </w:r>
          <w:r>
            <w:t>7</w:t>
          </w:r>
          <w:r>
            <w:fldChar w:fldCharType="end"/>
          </w:r>
          <w:r>
            <w:fldChar w:fldCharType="end"/>
          </w:r>
        </w:p>
        <w:p w14:paraId="26AAC092">
          <w:pPr>
            <w:pStyle w:val="21"/>
            <w:tabs>
              <w:tab w:val="right" w:leader="dot" w:pos="9016"/>
            </w:tabs>
            <w:rPr>
              <w:rFonts w:asciiTheme="minorHAnsi" w:hAnsiTheme="minorHAnsi"/>
              <w:sz w:val="22"/>
              <w:lang w:val="en-IN" w:eastAsia="en-IN"/>
            </w:rPr>
          </w:pPr>
          <w:r>
            <w:fldChar w:fldCharType="begin"/>
          </w:r>
          <w:r>
            <w:instrText xml:space="preserve"> HYPERLINK \l "_Toc218287868" </w:instrText>
          </w:r>
          <w:r>
            <w:fldChar w:fldCharType="separate"/>
          </w:r>
          <w:r>
            <w:rPr>
              <w:rStyle w:val="17"/>
              <w:color w:val="auto"/>
            </w:rPr>
            <w:t>1.2 Aim</w:t>
          </w:r>
          <w:r>
            <w:tab/>
          </w:r>
          <w:r>
            <w:fldChar w:fldCharType="begin"/>
          </w:r>
          <w:r>
            <w:instrText xml:space="preserve"> PAGEREF _Toc218287868 \h </w:instrText>
          </w:r>
          <w:r>
            <w:fldChar w:fldCharType="separate"/>
          </w:r>
          <w:r>
            <w:t>7</w:t>
          </w:r>
          <w:r>
            <w:fldChar w:fldCharType="end"/>
          </w:r>
          <w:r>
            <w:fldChar w:fldCharType="end"/>
          </w:r>
        </w:p>
        <w:p w14:paraId="7FAA66A5">
          <w:pPr>
            <w:pStyle w:val="21"/>
            <w:tabs>
              <w:tab w:val="right" w:leader="dot" w:pos="9016"/>
            </w:tabs>
            <w:rPr>
              <w:rFonts w:asciiTheme="minorHAnsi" w:hAnsiTheme="minorHAnsi"/>
              <w:sz w:val="22"/>
              <w:lang w:val="en-IN" w:eastAsia="en-IN"/>
            </w:rPr>
          </w:pPr>
          <w:r>
            <w:fldChar w:fldCharType="begin"/>
          </w:r>
          <w:r>
            <w:instrText xml:space="preserve"> HYPERLINK \l "_Toc218287869" </w:instrText>
          </w:r>
          <w:r>
            <w:fldChar w:fldCharType="separate"/>
          </w:r>
          <w:r>
            <w:rPr>
              <w:rStyle w:val="17"/>
              <w:color w:val="auto"/>
            </w:rPr>
            <w:t>1.3 Objectives</w:t>
          </w:r>
          <w:r>
            <w:tab/>
          </w:r>
          <w:r>
            <w:fldChar w:fldCharType="begin"/>
          </w:r>
          <w:r>
            <w:instrText xml:space="preserve"> PAGEREF _Toc218287869 \h </w:instrText>
          </w:r>
          <w:r>
            <w:fldChar w:fldCharType="separate"/>
          </w:r>
          <w:r>
            <w:t>8</w:t>
          </w:r>
          <w:r>
            <w:fldChar w:fldCharType="end"/>
          </w:r>
          <w:r>
            <w:fldChar w:fldCharType="end"/>
          </w:r>
        </w:p>
        <w:p w14:paraId="4730BE54">
          <w:pPr>
            <w:pStyle w:val="20"/>
            <w:tabs>
              <w:tab w:val="right" w:leader="dot" w:pos="9016"/>
            </w:tabs>
            <w:rPr>
              <w:rFonts w:asciiTheme="minorHAnsi" w:hAnsiTheme="minorHAnsi"/>
              <w:sz w:val="22"/>
              <w:lang w:val="en-IN" w:eastAsia="en-IN"/>
            </w:rPr>
          </w:pPr>
          <w:r>
            <w:fldChar w:fldCharType="begin"/>
          </w:r>
          <w:r>
            <w:instrText xml:space="preserve"> HYPERLINK \l "_Toc218287870" </w:instrText>
          </w:r>
          <w:r>
            <w:fldChar w:fldCharType="separate"/>
          </w:r>
          <w:r>
            <w:rPr>
              <w:rStyle w:val="17"/>
              <w:rFonts w:eastAsia="Times New Roman"/>
              <w:color w:val="auto"/>
              <w:lang w:eastAsia="en-IN"/>
            </w:rPr>
            <w:t>2. Background and Literature Review</w:t>
          </w:r>
          <w:r>
            <w:tab/>
          </w:r>
          <w:r>
            <w:fldChar w:fldCharType="begin"/>
          </w:r>
          <w:r>
            <w:instrText xml:space="preserve"> PAGEREF _Toc218287870 \h </w:instrText>
          </w:r>
          <w:r>
            <w:fldChar w:fldCharType="separate"/>
          </w:r>
          <w:r>
            <w:t>9</w:t>
          </w:r>
          <w:r>
            <w:fldChar w:fldCharType="end"/>
          </w:r>
          <w:r>
            <w:fldChar w:fldCharType="end"/>
          </w:r>
        </w:p>
        <w:p w14:paraId="3402760E">
          <w:pPr>
            <w:pStyle w:val="21"/>
            <w:tabs>
              <w:tab w:val="right" w:leader="dot" w:pos="9016"/>
            </w:tabs>
            <w:rPr>
              <w:rFonts w:asciiTheme="minorHAnsi" w:hAnsiTheme="minorHAnsi"/>
              <w:sz w:val="22"/>
              <w:lang w:val="en-IN" w:eastAsia="en-IN"/>
            </w:rPr>
          </w:pPr>
          <w:r>
            <w:fldChar w:fldCharType="begin"/>
          </w:r>
          <w:r>
            <w:instrText xml:space="preserve"> HYPERLINK \l "_Toc218287871" </w:instrText>
          </w:r>
          <w:r>
            <w:fldChar w:fldCharType="separate"/>
          </w:r>
          <w:r>
            <w:rPr>
              <w:rStyle w:val="17"/>
              <w:color w:val="auto"/>
            </w:rPr>
            <w:t>2.1 Machine Learning Algorithms in Oenology</w:t>
          </w:r>
          <w:r>
            <w:tab/>
          </w:r>
          <w:r>
            <w:fldChar w:fldCharType="begin"/>
          </w:r>
          <w:r>
            <w:instrText xml:space="preserve"> PAGEREF _Toc218287871 \h </w:instrText>
          </w:r>
          <w:r>
            <w:fldChar w:fldCharType="separate"/>
          </w:r>
          <w:r>
            <w:t>9</w:t>
          </w:r>
          <w:r>
            <w:fldChar w:fldCharType="end"/>
          </w:r>
          <w:r>
            <w:fldChar w:fldCharType="end"/>
          </w:r>
        </w:p>
        <w:p w14:paraId="5D77D33F">
          <w:pPr>
            <w:pStyle w:val="21"/>
            <w:tabs>
              <w:tab w:val="right" w:leader="dot" w:pos="9016"/>
            </w:tabs>
            <w:rPr>
              <w:rFonts w:asciiTheme="minorHAnsi" w:hAnsiTheme="minorHAnsi"/>
              <w:sz w:val="22"/>
              <w:lang w:val="en-IN" w:eastAsia="en-IN"/>
            </w:rPr>
          </w:pPr>
          <w:r>
            <w:fldChar w:fldCharType="begin"/>
          </w:r>
          <w:r>
            <w:instrText xml:space="preserve"> HYPERLINK \l "_Toc218287872" </w:instrText>
          </w:r>
          <w:r>
            <w:fldChar w:fldCharType="separate"/>
          </w:r>
          <w:r>
            <w:rPr>
              <w:rStyle w:val="17"/>
              <w:color w:val="auto"/>
            </w:rPr>
            <w:t>2.2 Physicochemical Determinants of Quality</w:t>
          </w:r>
          <w:r>
            <w:tab/>
          </w:r>
          <w:r>
            <w:fldChar w:fldCharType="begin"/>
          </w:r>
          <w:r>
            <w:instrText xml:space="preserve"> PAGEREF _Toc218287872 \h </w:instrText>
          </w:r>
          <w:r>
            <w:fldChar w:fldCharType="separate"/>
          </w:r>
          <w:r>
            <w:t>10</w:t>
          </w:r>
          <w:r>
            <w:fldChar w:fldCharType="end"/>
          </w:r>
          <w:r>
            <w:fldChar w:fldCharType="end"/>
          </w:r>
        </w:p>
        <w:p w14:paraId="58F001C2">
          <w:pPr>
            <w:pStyle w:val="21"/>
            <w:tabs>
              <w:tab w:val="right" w:leader="dot" w:pos="9016"/>
            </w:tabs>
            <w:rPr>
              <w:rFonts w:asciiTheme="minorHAnsi" w:hAnsiTheme="minorHAnsi"/>
              <w:sz w:val="22"/>
              <w:lang w:val="en-IN" w:eastAsia="en-IN"/>
            </w:rPr>
          </w:pPr>
          <w:r>
            <w:fldChar w:fldCharType="begin"/>
          </w:r>
          <w:r>
            <w:instrText xml:space="preserve"> HYPERLINK \l "_Toc218287873" </w:instrText>
          </w:r>
          <w:r>
            <w:fldChar w:fldCharType="separate"/>
          </w:r>
          <w:r>
            <w:rPr>
              <w:rStyle w:val="17"/>
              <w:color w:val="auto"/>
            </w:rPr>
            <w:t>2.3 Addressing Class Imbalance</w:t>
          </w:r>
          <w:r>
            <w:tab/>
          </w:r>
          <w:r>
            <w:fldChar w:fldCharType="begin"/>
          </w:r>
          <w:r>
            <w:instrText xml:space="preserve"> PAGEREF _Toc218287873 \h </w:instrText>
          </w:r>
          <w:r>
            <w:fldChar w:fldCharType="separate"/>
          </w:r>
          <w:r>
            <w:t>10</w:t>
          </w:r>
          <w:r>
            <w:fldChar w:fldCharType="end"/>
          </w:r>
          <w:r>
            <w:fldChar w:fldCharType="end"/>
          </w:r>
        </w:p>
        <w:p w14:paraId="0A806292">
          <w:pPr>
            <w:pStyle w:val="21"/>
            <w:tabs>
              <w:tab w:val="right" w:leader="dot" w:pos="9016"/>
            </w:tabs>
            <w:rPr>
              <w:rFonts w:asciiTheme="minorHAnsi" w:hAnsiTheme="minorHAnsi"/>
              <w:sz w:val="22"/>
              <w:lang w:val="en-IN" w:eastAsia="en-IN"/>
            </w:rPr>
          </w:pPr>
          <w:r>
            <w:fldChar w:fldCharType="begin"/>
          </w:r>
          <w:r>
            <w:instrText xml:space="preserve"> HYPERLINK \l "_Toc218287874" </w:instrText>
          </w:r>
          <w:r>
            <w:fldChar w:fldCharType="separate"/>
          </w:r>
          <w:r>
            <w:rPr>
              <w:rStyle w:val="17"/>
              <w:color w:val="auto"/>
            </w:rPr>
            <w:t>2.4 Methodological Advancements and Gaps</w:t>
          </w:r>
          <w:r>
            <w:tab/>
          </w:r>
          <w:r>
            <w:fldChar w:fldCharType="begin"/>
          </w:r>
          <w:r>
            <w:instrText xml:space="preserve"> PAGEREF _Toc218287874 \h </w:instrText>
          </w:r>
          <w:r>
            <w:fldChar w:fldCharType="separate"/>
          </w:r>
          <w:r>
            <w:t>11</w:t>
          </w:r>
          <w:r>
            <w:fldChar w:fldCharType="end"/>
          </w:r>
          <w:r>
            <w:fldChar w:fldCharType="end"/>
          </w:r>
        </w:p>
        <w:p w14:paraId="7A522E83">
          <w:pPr>
            <w:pStyle w:val="20"/>
            <w:tabs>
              <w:tab w:val="right" w:leader="dot" w:pos="9016"/>
            </w:tabs>
            <w:rPr>
              <w:rFonts w:asciiTheme="minorHAnsi" w:hAnsiTheme="minorHAnsi"/>
              <w:sz w:val="22"/>
              <w:lang w:val="en-IN" w:eastAsia="en-IN"/>
            </w:rPr>
          </w:pPr>
          <w:r>
            <w:fldChar w:fldCharType="begin"/>
          </w:r>
          <w:r>
            <w:instrText xml:space="preserve"> HYPERLINK \l "_Toc218287875" </w:instrText>
          </w:r>
          <w:r>
            <w:fldChar w:fldCharType="separate"/>
          </w:r>
          <w:r>
            <w:rPr>
              <w:rStyle w:val="17"/>
              <w:rFonts w:eastAsia="Times New Roman"/>
              <w:color w:val="auto"/>
              <w:lang w:eastAsia="en-IN"/>
            </w:rPr>
            <w:t>3. Dataset, Ethical Considerations and Exploratory Data Analysis (EDA)</w:t>
          </w:r>
          <w:r>
            <w:tab/>
          </w:r>
          <w:r>
            <w:fldChar w:fldCharType="begin"/>
          </w:r>
          <w:r>
            <w:instrText xml:space="preserve"> PAGEREF _Toc218287875 \h </w:instrText>
          </w:r>
          <w:r>
            <w:fldChar w:fldCharType="separate"/>
          </w:r>
          <w:r>
            <w:t>12</w:t>
          </w:r>
          <w:r>
            <w:fldChar w:fldCharType="end"/>
          </w:r>
          <w:r>
            <w:fldChar w:fldCharType="end"/>
          </w:r>
        </w:p>
        <w:p w14:paraId="3DCF4FA0">
          <w:pPr>
            <w:pStyle w:val="21"/>
            <w:tabs>
              <w:tab w:val="right" w:leader="dot" w:pos="9016"/>
            </w:tabs>
            <w:rPr>
              <w:rFonts w:asciiTheme="minorHAnsi" w:hAnsiTheme="minorHAnsi"/>
              <w:sz w:val="22"/>
              <w:lang w:val="en-IN" w:eastAsia="en-IN"/>
            </w:rPr>
          </w:pPr>
          <w:r>
            <w:fldChar w:fldCharType="begin"/>
          </w:r>
          <w:r>
            <w:instrText xml:space="preserve"> HYPERLINK \l "_Toc218287876" </w:instrText>
          </w:r>
          <w:r>
            <w:fldChar w:fldCharType="separate"/>
          </w:r>
          <w:r>
            <w:rPr>
              <w:rStyle w:val="17"/>
              <w:color w:val="auto"/>
            </w:rPr>
            <w:t>3.1 Dataset Description and Chemical Context</w:t>
          </w:r>
          <w:r>
            <w:tab/>
          </w:r>
          <w:r>
            <w:fldChar w:fldCharType="begin"/>
          </w:r>
          <w:r>
            <w:instrText xml:space="preserve"> PAGEREF _Toc218287876 \h </w:instrText>
          </w:r>
          <w:r>
            <w:fldChar w:fldCharType="separate"/>
          </w:r>
          <w:r>
            <w:t>12</w:t>
          </w:r>
          <w:r>
            <w:fldChar w:fldCharType="end"/>
          </w:r>
          <w:r>
            <w:fldChar w:fldCharType="end"/>
          </w:r>
        </w:p>
        <w:p w14:paraId="552E86AA">
          <w:pPr>
            <w:pStyle w:val="21"/>
            <w:tabs>
              <w:tab w:val="right" w:leader="dot" w:pos="9016"/>
            </w:tabs>
            <w:rPr>
              <w:rFonts w:asciiTheme="minorHAnsi" w:hAnsiTheme="minorHAnsi"/>
              <w:sz w:val="22"/>
              <w:lang w:val="en-IN" w:eastAsia="en-IN"/>
            </w:rPr>
          </w:pPr>
          <w:r>
            <w:fldChar w:fldCharType="begin"/>
          </w:r>
          <w:r>
            <w:instrText xml:space="preserve"> HYPERLINK \l "_Toc218287877" </w:instrText>
          </w:r>
          <w:r>
            <w:fldChar w:fldCharType="separate"/>
          </w:r>
          <w:r>
            <w:rPr>
              <w:rStyle w:val="17"/>
              <w:color w:val="auto"/>
            </w:rPr>
            <w:t>3.2 Ethical Considerations</w:t>
          </w:r>
          <w:r>
            <w:tab/>
          </w:r>
          <w:r>
            <w:fldChar w:fldCharType="begin"/>
          </w:r>
          <w:r>
            <w:instrText xml:space="preserve"> PAGEREF _Toc218287877 \h </w:instrText>
          </w:r>
          <w:r>
            <w:fldChar w:fldCharType="separate"/>
          </w:r>
          <w:r>
            <w:t>12</w:t>
          </w:r>
          <w:r>
            <w:fldChar w:fldCharType="end"/>
          </w:r>
          <w:r>
            <w:fldChar w:fldCharType="end"/>
          </w:r>
        </w:p>
        <w:p w14:paraId="74F103EB">
          <w:pPr>
            <w:pStyle w:val="21"/>
            <w:tabs>
              <w:tab w:val="right" w:leader="dot" w:pos="9016"/>
            </w:tabs>
            <w:rPr>
              <w:rFonts w:asciiTheme="minorHAnsi" w:hAnsiTheme="minorHAnsi"/>
              <w:sz w:val="22"/>
              <w:lang w:val="en-IN" w:eastAsia="en-IN"/>
            </w:rPr>
          </w:pPr>
          <w:r>
            <w:fldChar w:fldCharType="begin"/>
          </w:r>
          <w:r>
            <w:instrText xml:space="preserve"> HYPERLINK \l "_Toc218287878" </w:instrText>
          </w:r>
          <w:r>
            <w:fldChar w:fldCharType="separate"/>
          </w:r>
          <w:r>
            <w:rPr>
              <w:rStyle w:val="17"/>
              <w:color w:val="auto"/>
            </w:rPr>
            <w:t>3.3 Exploratory Data Analysis (EDA)</w:t>
          </w:r>
          <w:r>
            <w:tab/>
          </w:r>
          <w:r>
            <w:fldChar w:fldCharType="begin"/>
          </w:r>
          <w:r>
            <w:instrText xml:space="preserve"> PAGEREF _Toc218287878 \h </w:instrText>
          </w:r>
          <w:r>
            <w:fldChar w:fldCharType="separate"/>
          </w:r>
          <w:r>
            <w:t>13</w:t>
          </w:r>
          <w:r>
            <w:fldChar w:fldCharType="end"/>
          </w:r>
          <w:r>
            <w:fldChar w:fldCharType="end"/>
          </w:r>
        </w:p>
        <w:p w14:paraId="5D30383E">
          <w:pPr>
            <w:pStyle w:val="21"/>
            <w:tabs>
              <w:tab w:val="right" w:leader="dot" w:pos="9016"/>
            </w:tabs>
            <w:rPr>
              <w:rFonts w:asciiTheme="minorHAnsi" w:hAnsiTheme="minorHAnsi"/>
              <w:sz w:val="22"/>
              <w:lang w:val="en-IN" w:eastAsia="en-IN"/>
            </w:rPr>
          </w:pPr>
          <w:r>
            <w:fldChar w:fldCharType="begin"/>
          </w:r>
          <w:r>
            <w:instrText xml:space="preserve"> HYPERLINK \l "_Toc218287879" </w:instrText>
          </w:r>
          <w:r>
            <w:fldChar w:fldCharType="separate"/>
          </w:r>
          <w:r>
            <w:rPr>
              <w:rStyle w:val="17"/>
              <w:color w:val="auto"/>
            </w:rPr>
            <w:t>3.4 Data Pre-processing and Transformation</w:t>
          </w:r>
          <w:r>
            <w:tab/>
          </w:r>
          <w:r>
            <w:fldChar w:fldCharType="begin"/>
          </w:r>
          <w:r>
            <w:instrText xml:space="preserve"> PAGEREF _Toc218287879 \h </w:instrText>
          </w:r>
          <w:r>
            <w:fldChar w:fldCharType="separate"/>
          </w:r>
          <w:r>
            <w:t>18</w:t>
          </w:r>
          <w:r>
            <w:fldChar w:fldCharType="end"/>
          </w:r>
          <w:r>
            <w:fldChar w:fldCharType="end"/>
          </w:r>
        </w:p>
        <w:p w14:paraId="1DEA95B1">
          <w:pPr>
            <w:pStyle w:val="20"/>
            <w:tabs>
              <w:tab w:val="right" w:leader="dot" w:pos="9016"/>
            </w:tabs>
            <w:rPr>
              <w:rFonts w:asciiTheme="minorHAnsi" w:hAnsiTheme="minorHAnsi"/>
              <w:sz w:val="22"/>
              <w:lang w:val="en-IN" w:eastAsia="en-IN"/>
            </w:rPr>
          </w:pPr>
          <w:r>
            <w:fldChar w:fldCharType="begin"/>
          </w:r>
          <w:r>
            <w:instrText xml:space="preserve"> HYPERLINK \l "_Toc218287880" </w:instrText>
          </w:r>
          <w:r>
            <w:fldChar w:fldCharType="separate"/>
          </w:r>
          <w:r>
            <w:rPr>
              <w:rStyle w:val="17"/>
              <w:rFonts w:eastAsia="Times New Roman"/>
              <w:color w:val="auto"/>
              <w:lang w:eastAsia="en-IN"/>
            </w:rPr>
            <w:t>4. Methodology</w:t>
          </w:r>
          <w:r>
            <w:tab/>
          </w:r>
          <w:r>
            <w:fldChar w:fldCharType="begin"/>
          </w:r>
          <w:r>
            <w:instrText xml:space="preserve"> PAGEREF _Toc218287880 \h </w:instrText>
          </w:r>
          <w:r>
            <w:fldChar w:fldCharType="separate"/>
          </w:r>
          <w:r>
            <w:t>20</w:t>
          </w:r>
          <w:r>
            <w:fldChar w:fldCharType="end"/>
          </w:r>
          <w:r>
            <w:fldChar w:fldCharType="end"/>
          </w:r>
        </w:p>
        <w:p w14:paraId="4B7D61BF">
          <w:pPr>
            <w:pStyle w:val="21"/>
            <w:tabs>
              <w:tab w:val="right" w:leader="dot" w:pos="9016"/>
            </w:tabs>
            <w:rPr>
              <w:rFonts w:asciiTheme="minorHAnsi" w:hAnsiTheme="minorHAnsi"/>
              <w:sz w:val="22"/>
              <w:lang w:val="en-IN" w:eastAsia="en-IN"/>
            </w:rPr>
          </w:pPr>
          <w:r>
            <w:fldChar w:fldCharType="begin"/>
          </w:r>
          <w:r>
            <w:instrText xml:space="preserve"> HYPERLINK \l "_Toc218287881" </w:instrText>
          </w:r>
          <w:r>
            <w:fldChar w:fldCharType="separate"/>
          </w:r>
          <w:r>
            <w:rPr>
              <w:rStyle w:val="17"/>
              <w:color w:val="auto"/>
            </w:rPr>
            <w:t>4.1 Theoretical Framework of Selected Models</w:t>
          </w:r>
          <w:r>
            <w:tab/>
          </w:r>
          <w:r>
            <w:fldChar w:fldCharType="begin"/>
          </w:r>
          <w:r>
            <w:instrText xml:space="preserve"> PAGEREF _Toc218287881 \h </w:instrText>
          </w:r>
          <w:r>
            <w:fldChar w:fldCharType="separate"/>
          </w:r>
          <w:r>
            <w:t>20</w:t>
          </w:r>
          <w:r>
            <w:fldChar w:fldCharType="end"/>
          </w:r>
          <w:r>
            <w:fldChar w:fldCharType="end"/>
          </w:r>
        </w:p>
        <w:p w14:paraId="241BA9F1">
          <w:pPr>
            <w:pStyle w:val="21"/>
            <w:tabs>
              <w:tab w:val="right" w:leader="dot" w:pos="9016"/>
            </w:tabs>
            <w:rPr>
              <w:rFonts w:asciiTheme="minorHAnsi" w:hAnsiTheme="minorHAnsi"/>
              <w:sz w:val="22"/>
              <w:lang w:val="en-IN" w:eastAsia="en-IN"/>
            </w:rPr>
          </w:pPr>
          <w:r>
            <w:fldChar w:fldCharType="begin"/>
          </w:r>
          <w:r>
            <w:instrText xml:space="preserve"> HYPERLINK \l "_Toc218287882" </w:instrText>
          </w:r>
          <w:r>
            <w:fldChar w:fldCharType="separate"/>
          </w:r>
          <w:r>
            <w:rPr>
              <w:rStyle w:val="17"/>
              <w:color w:val="auto"/>
            </w:rPr>
            <w:t>4.2 Experimental Design and Evaluation Metrics</w:t>
          </w:r>
          <w:r>
            <w:tab/>
          </w:r>
          <w:r>
            <w:fldChar w:fldCharType="begin"/>
          </w:r>
          <w:r>
            <w:instrText xml:space="preserve"> PAGEREF _Toc218287882 \h </w:instrText>
          </w:r>
          <w:r>
            <w:fldChar w:fldCharType="separate"/>
          </w:r>
          <w:r>
            <w:t>20</w:t>
          </w:r>
          <w:r>
            <w:fldChar w:fldCharType="end"/>
          </w:r>
          <w:r>
            <w:fldChar w:fldCharType="end"/>
          </w:r>
        </w:p>
        <w:p w14:paraId="545335F3">
          <w:pPr>
            <w:pStyle w:val="21"/>
            <w:tabs>
              <w:tab w:val="right" w:leader="dot" w:pos="9016"/>
            </w:tabs>
            <w:rPr>
              <w:rFonts w:asciiTheme="minorHAnsi" w:hAnsiTheme="minorHAnsi"/>
              <w:sz w:val="22"/>
              <w:lang w:val="en-IN" w:eastAsia="en-IN"/>
            </w:rPr>
          </w:pPr>
          <w:r>
            <w:fldChar w:fldCharType="begin"/>
          </w:r>
          <w:r>
            <w:instrText xml:space="preserve"> HYPERLINK \l "_Toc218287883" </w:instrText>
          </w:r>
          <w:r>
            <w:fldChar w:fldCharType="separate"/>
          </w:r>
          <w:r>
            <w:rPr>
              <w:rStyle w:val="17"/>
              <w:color w:val="auto"/>
            </w:rPr>
            <w:t>4.3 Hyperparameter Tuning Strategy</w:t>
          </w:r>
          <w:r>
            <w:tab/>
          </w:r>
          <w:r>
            <w:fldChar w:fldCharType="begin"/>
          </w:r>
          <w:r>
            <w:instrText xml:space="preserve"> PAGEREF _Toc218287883 \h </w:instrText>
          </w:r>
          <w:r>
            <w:fldChar w:fldCharType="separate"/>
          </w:r>
          <w:r>
            <w:t>21</w:t>
          </w:r>
          <w:r>
            <w:fldChar w:fldCharType="end"/>
          </w:r>
          <w:r>
            <w:fldChar w:fldCharType="end"/>
          </w:r>
        </w:p>
        <w:p w14:paraId="17499C59">
          <w:pPr>
            <w:pStyle w:val="20"/>
            <w:tabs>
              <w:tab w:val="right" w:leader="dot" w:pos="9016"/>
            </w:tabs>
            <w:rPr>
              <w:rFonts w:asciiTheme="minorHAnsi" w:hAnsiTheme="minorHAnsi"/>
              <w:sz w:val="22"/>
              <w:lang w:val="en-IN" w:eastAsia="en-IN"/>
            </w:rPr>
          </w:pPr>
          <w:r>
            <w:fldChar w:fldCharType="begin"/>
          </w:r>
          <w:r>
            <w:instrText xml:space="preserve"> HYPERLINK \l "_Toc218287884" </w:instrText>
          </w:r>
          <w:r>
            <w:fldChar w:fldCharType="separate"/>
          </w:r>
          <w:r>
            <w:rPr>
              <w:rStyle w:val="17"/>
              <w:rFonts w:eastAsia="Times New Roman"/>
              <w:color w:val="auto"/>
              <w:lang w:eastAsia="en-IN"/>
            </w:rPr>
            <w:t>5. Results</w:t>
          </w:r>
          <w:r>
            <w:tab/>
          </w:r>
          <w:r>
            <w:fldChar w:fldCharType="begin"/>
          </w:r>
          <w:r>
            <w:instrText xml:space="preserve"> PAGEREF _Toc218287884 \h </w:instrText>
          </w:r>
          <w:r>
            <w:fldChar w:fldCharType="separate"/>
          </w:r>
          <w:r>
            <w:t>23</w:t>
          </w:r>
          <w:r>
            <w:fldChar w:fldCharType="end"/>
          </w:r>
          <w:r>
            <w:fldChar w:fldCharType="end"/>
          </w:r>
        </w:p>
        <w:p w14:paraId="7DFFB97A">
          <w:pPr>
            <w:pStyle w:val="21"/>
            <w:tabs>
              <w:tab w:val="right" w:leader="dot" w:pos="9016"/>
            </w:tabs>
            <w:rPr>
              <w:rFonts w:asciiTheme="minorHAnsi" w:hAnsiTheme="minorHAnsi"/>
              <w:sz w:val="22"/>
              <w:lang w:val="en-IN" w:eastAsia="en-IN"/>
            </w:rPr>
          </w:pPr>
          <w:r>
            <w:fldChar w:fldCharType="begin"/>
          </w:r>
          <w:r>
            <w:instrText xml:space="preserve"> HYPERLINK \l "_Toc218287885" </w:instrText>
          </w:r>
          <w:r>
            <w:fldChar w:fldCharType="separate"/>
          </w:r>
          <w:r>
            <w:rPr>
              <w:rStyle w:val="17"/>
              <w:color w:val="auto"/>
            </w:rPr>
            <w:t>5.1 Baseline Model Performance</w:t>
          </w:r>
          <w:r>
            <w:tab/>
          </w:r>
          <w:r>
            <w:fldChar w:fldCharType="begin"/>
          </w:r>
          <w:r>
            <w:instrText xml:space="preserve"> PAGEREF _Toc218287885 \h </w:instrText>
          </w:r>
          <w:r>
            <w:fldChar w:fldCharType="separate"/>
          </w:r>
          <w:r>
            <w:t>23</w:t>
          </w:r>
          <w:r>
            <w:fldChar w:fldCharType="end"/>
          </w:r>
          <w:r>
            <w:fldChar w:fldCharType="end"/>
          </w:r>
        </w:p>
        <w:p w14:paraId="567B7188">
          <w:pPr>
            <w:pStyle w:val="21"/>
            <w:tabs>
              <w:tab w:val="right" w:leader="dot" w:pos="9016"/>
            </w:tabs>
            <w:rPr>
              <w:rFonts w:asciiTheme="minorHAnsi" w:hAnsiTheme="minorHAnsi"/>
              <w:sz w:val="22"/>
              <w:lang w:val="en-IN" w:eastAsia="en-IN"/>
            </w:rPr>
          </w:pPr>
          <w:r>
            <w:fldChar w:fldCharType="begin"/>
          </w:r>
          <w:r>
            <w:instrText xml:space="preserve"> HYPERLINK \l "_Toc218287886" </w:instrText>
          </w:r>
          <w:r>
            <w:fldChar w:fldCharType="separate"/>
          </w:r>
          <w:r>
            <w:rPr>
              <w:rStyle w:val="17"/>
              <w:color w:val="auto"/>
            </w:rPr>
            <w:t>5.2 Comparative Analysis: RF vs. SVM vs. XGBoost</w:t>
          </w:r>
          <w:r>
            <w:tab/>
          </w:r>
          <w:r>
            <w:fldChar w:fldCharType="begin"/>
          </w:r>
          <w:r>
            <w:instrText xml:space="preserve"> PAGEREF _Toc218287886 \h </w:instrText>
          </w:r>
          <w:r>
            <w:fldChar w:fldCharType="separate"/>
          </w:r>
          <w:r>
            <w:t>24</w:t>
          </w:r>
          <w:r>
            <w:fldChar w:fldCharType="end"/>
          </w:r>
          <w:r>
            <w:fldChar w:fldCharType="end"/>
          </w:r>
        </w:p>
        <w:p w14:paraId="58BF641E">
          <w:pPr>
            <w:pStyle w:val="21"/>
            <w:tabs>
              <w:tab w:val="right" w:leader="dot" w:pos="9016"/>
            </w:tabs>
            <w:rPr>
              <w:rFonts w:asciiTheme="minorHAnsi" w:hAnsiTheme="minorHAnsi"/>
              <w:sz w:val="22"/>
              <w:lang w:val="en-IN" w:eastAsia="en-IN"/>
            </w:rPr>
          </w:pPr>
          <w:r>
            <w:fldChar w:fldCharType="begin"/>
          </w:r>
          <w:r>
            <w:instrText xml:space="preserve"> HYPERLINK \l "_Toc218287887" </w:instrText>
          </w:r>
          <w:r>
            <w:fldChar w:fldCharType="separate"/>
          </w:r>
          <w:r>
            <w:rPr>
              <w:rStyle w:val="17"/>
              <w:color w:val="auto"/>
            </w:rPr>
            <w:t>5.3 ROC-AUC and Class Discrimination</w:t>
          </w:r>
          <w:r>
            <w:tab/>
          </w:r>
          <w:r>
            <w:fldChar w:fldCharType="begin"/>
          </w:r>
          <w:r>
            <w:instrText xml:space="preserve"> PAGEREF _Toc218287887 \h </w:instrText>
          </w:r>
          <w:r>
            <w:fldChar w:fldCharType="separate"/>
          </w:r>
          <w:r>
            <w:t>25</w:t>
          </w:r>
          <w:r>
            <w:fldChar w:fldCharType="end"/>
          </w:r>
          <w:r>
            <w:fldChar w:fldCharType="end"/>
          </w:r>
        </w:p>
        <w:p w14:paraId="4170BA73">
          <w:pPr>
            <w:pStyle w:val="21"/>
            <w:tabs>
              <w:tab w:val="right" w:leader="dot" w:pos="9016"/>
            </w:tabs>
            <w:rPr>
              <w:rFonts w:asciiTheme="minorHAnsi" w:hAnsiTheme="minorHAnsi"/>
              <w:sz w:val="22"/>
              <w:lang w:val="en-IN" w:eastAsia="en-IN"/>
            </w:rPr>
          </w:pPr>
          <w:r>
            <w:fldChar w:fldCharType="begin"/>
          </w:r>
          <w:r>
            <w:instrText xml:space="preserve"> HYPERLINK \l "_Toc218287888" </w:instrText>
          </w:r>
          <w:r>
            <w:fldChar w:fldCharType="separate"/>
          </w:r>
          <w:r>
            <w:rPr>
              <w:rStyle w:val="17"/>
              <w:color w:val="auto"/>
            </w:rPr>
            <w:t>5.4 Feature Importance Analysis</w:t>
          </w:r>
          <w:r>
            <w:tab/>
          </w:r>
          <w:r>
            <w:fldChar w:fldCharType="begin"/>
          </w:r>
          <w:r>
            <w:instrText xml:space="preserve"> PAGEREF _Toc218287888 \h </w:instrText>
          </w:r>
          <w:r>
            <w:fldChar w:fldCharType="separate"/>
          </w:r>
          <w:r>
            <w:t>26</w:t>
          </w:r>
          <w:r>
            <w:fldChar w:fldCharType="end"/>
          </w:r>
          <w:r>
            <w:fldChar w:fldCharType="end"/>
          </w:r>
        </w:p>
        <w:p w14:paraId="1CADA8AB">
          <w:pPr>
            <w:pStyle w:val="21"/>
            <w:tabs>
              <w:tab w:val="right" w:leader="dot" w:pos="9016"/>
            </w:tabs>
            <w:rPr>
              <w:rFonts w:asciiTheme="minorHAnsi" w:hAnsiTheme="minorHAnsi"/>
              <w:sz w:val="22"/>
              <w:lang w:val="en-IN" w:eastAsia="en-IN"/>
            </w:rPr>
          </w:pPr>
          <w:r>
            <w:fldChar w:fldCharType="begin"/>
          </w:r>
          <w:r>
            <w:instrText xml:space="preserve"> HYPERLINK \l "_Toc218287889" </w:instrText>
          </w:r>
          <w:r>
            <w:fldChar w:fldCharType="separate"/>
          </w:r>
          <w:r>
            <w:rPr>
              <w:rStyle w:val="17"/>
              <w:color w:val="auto"/>
            </w:rPr>
            <w:t>5.5 Tuned Model Results</w:t>
          </w:r>
          <w:r>
            <w:tab/>
          </w:r>
          <w:r>
            <w:fldChar w:fldCharType="begin"/>
          </w:r>
          <w:r>
            <w:instrText xml:space="preserve"> PAGEREF _Toc218287889 \h </w:instrText>
          </w:r>
          <w:r>
            <w:fldChar w:fldCharType="separate"/>
          </w:r>
          <w:r>
            <w:t>27</w:t>
          </w:r>
          <w:r>
            <w:fldChar w:fldCharType="end"/>
          </w:r>
          <w:r>
            <w:fldChar w:fldCharType="end"/>
          </w:r>
        </w:p>
        <w:p w14:paraId="4D2C6842">
          <w:pPr>
            <w:pStyle w:val="20"/>
            <w:tabs>
              <w:tab w:val="right" w:leader="dot" w:pos="9016"/>
            </w:tabs>
            <w:rPr>
              <w:rFonts w:asciiTheme="minorHAnsi" w:hAnsiTheme="minorHAnsi"/>
              <w:sz w:val="22"/>
              <w:lang w:val="en-IN" w:eastAsia="en-IN"/>
            </w:rPr>
          </w:pPr>
          <w:r>
            <w:fldChar w:fldCharType="begin"/>
          </w:r>
          <w:r>
            <w:instrText xml:space="preserve"> HYPERLINK \l "_Toc218287890" </w:instrText>
          </w:r>
          <w:r>
            <w:fldChar w:fldCharType="separate"/>
          </w:r>
          <w:r>
            <w:rPr>
              <w:rStyle w:val="17"/>
              <w:rFonts w:eastAsia="Times New Roman"/>
              <w:color w:val="auto"/>
              <w:lang w:eastAsia="en-IN"/>
            </w:rPr>
            <w:t>6. Analysis and Discussion</w:t>
          </w:r>
          <w:r>
            <w:tab/>
          </w:r>
          <w:r>
            <w:fldChar w:fldCharType="begin"/>
          </w:r>
          <w:r>
            <w:instrText xml:space="preserve"> PAGEREF _Toc218287890 \h </w:instrText>
          </w:r>
          <w:r>
            <w:fldChar w:fldCharType="separate"/>
          </w:r>
          <w:r>
            <w:t>28</w:t>
          </w:r>
          <w:r>
            <w:fldChar w:fldCharType="end"/>
          </w:r>
          <w:r>
            <w:fldChar w:fldCharType="end"/>
          </w:r>
        </w:p>
        <w:p w14:paraId="3BA89866">
          <w:pPr>
            <w:pStyle w:val="20"/>
            <w:tabs>
              <w:tab w:val="right" w:leader="dot" w:pos="9016"/>
            </w:tabs>
            <w:rPr>
              <w:rFonts w:asciiTheme="minorHAnsi" w:hAnsiTheme="minorHAnsi"/>
              <w:sz w:val="22"/>
              <w:lang w:val="en-IN" w:eastAsia="en-IN"/>
            </w:rPr>
          </w:pPr>
          <w:r>
            <w:fldChar w:fldCharType="begin"/>
          </w:r>
          <w:r>
            <w:instrText xml:space="preserve"> HYPERLINK \l "_Toc218287891" </w:instrText>
          </w:r>
          <w:r>
            <w:fldChar w:fldCharType="separate"/>
          </w:r>
          <w:r>
            <w:rPr>
              <w:rStyle w:val="17"/>
              <w:rFonts w:eastAsia="Times New Roman"/>
              <w:color w:val="auto"/>
              <w:lang w:eastAsia="en-IN"/>
            </w:rPr>
            <w:t>7. Conclusion and Future Work</w:t>
          </w:r>
          <w:r>
            <w:tab/>
          </w:r>
          <w:r>
            <w:fldChar w:fldCharType="begin"/>
          </w:r>
          <w:r>
            <w:instrText xml:space="preserve"> PAGEREF _Toc218287891 \h </w:instrText>
          </w:r>
          <w:r>
            <w:fldChar w:fldCharType="separate"/>
          </w:r>
          <w:r>
            <w:t>30</w:t>
          </w:r>
          <w:r>
            <w:fldChar w:fldCharType="end"/>
          </w:r>
          <w:r>
            <w:fldChar w:fldCharType="end"/>
          </w:r>
        </w:p>
        <w:p w14:paraId="4DEB5486">
          <w:pPr>
            <w:pStyle w:val="21"/>
            <w:tabs>
              <w:tab w:val="right" w:leader="dot" w:pos="9016"/>
            </w:tabs>
            <w:rPr>
              <w:rFonts w:asciiTheme="minorHAnsi" w:hAnsiTheme="minorHAnsi"/>
              <w:sz w:val="22"/>
              <w:lang w:val="en-IN" w:eastAsia="en-IN"/>
            </w:rPr>
          </w:pPr>
          <w:r>
            <w:fldChar w:fldCharType="begin"/>
          </w:r>
          <w:r>
            <w:instrText xml:space="preserve"> HYPERLINK \l "_Toc218287892" </w:instrText>
          </w:r>
          <w:r>
            <w:fldChar w:fldCharType="separate"/>
          </w:r>
          <w:r>
            <w:rPr>
              <w:rStyle w:val="17"/>
              <w:color w:val="auto"/>
            </w:rPr>
            <w:t>7.1 Key Conclusions</w:t>
          </w:r>
          <w:r>
            <w:tab/>
          </w:r>
          <w:r>
            <w:fldChar w:fldCharType="begin"/>
          </w:r>
          <w:r>
            <w:instrText xml:space="preserve"> PAGEREF _Toc218287892 \h </w:instrText>
          </w:r>
          <w:r>
            <w:fldChar w:fldCharType="separate"/>
          </w:r>
          <w:r>
            <w:t>30</w:t>
          </w:r>
          <w:r>
            <w:fldChar w:fldCharType="end"/>
          </w:r>
          <w:r>
            <w:fldChar w:fldCharType="end"/>
          </w:r>
        </w:p>
        <w:p w14:paraId="58167FDB">
          <w:pPr>
            <w:pStyle w:val="21"/>
            <w:tabs>
              <w:tab w:val="right" w:leader="dot" w:pos="9016"/>
            </w:tabs>
            <w:rPr>
              <w:rFonts w:asciiTheme="minorHAnsi" w:hAnsiTheme="minorHAnsi"/>
              <w:sz w:val="22"/>
              <w:lang w:val="en-IN" w:eastAsia="en-IN"/>
            </w:rPr>
          </w:pPr>
          <w:r>
            <w:fldChar w:fldCharType="begin"/>
          </w:r>
          <w:r>
            <w:instrText xml:space="preserve"> HYPERLINK \l "_Toc218287893" </w:instrText>
          </w:r>
          <w:r>
            <w:fldChar w:fldCharType="separate"/>
          </w:r>
          <w:r>
            <w:rPr>
              <w:rStyle w:val="17"/>
              <w:color w:val="auto"/>
            </w:rPr>
            <w:t>7.2 Limitations</w:t>
          </w:r>
          <w:r>
            <w:tab/>
          </w:r>
          <w:r>
            <w:fldChar w:fldCharType="begin"/>
          </w:r>
          <w:r>
            <w:instrText xml:space="preserve"> PAGEREF _Toc218287893 \h </w:instrText>
          </w:r>
          <w:r>
            <w:fldChar w:fldCharType="separate"/>
          </w:r>
          <w:r>
            <w:t>30</w:t>
          </w:r>
          <w:r>
            <w:fldChar w:fldCharType="end"/>
          </w:r>
          <w:r>
            <w:fldChar w:fldCharType="end"/>
          </w:r>
        </w:p>
        <w:p w14:paraId="7233D2F7">
          <w:pPr>
            <w:pStyle w:val="21"/>
            <w:tabs>
              <w:tab w:val="right" w:leader="dot" w:pos="9016"/>
            </w:tabs>
            <w:rPr>
              <w:rFonts w:asciiTheme="minorHAnsi" w:hAnsiTheme="minorHAnsi"/>
              <w:sz w:val="22"/>
              <w:lang w:val="en-IN" w:eastAsia="en-IN"/>
            </w:rPr>
          </w:pPr>
          <w:r>
            <w:fldChar w:fldCharType="begin"/>
          </w:r>
          <w:r>
            <w:instrText xml:space="preserve"> HYPERLINK \l "_Toc218287894" </w:instrText>
          </w:r>
          <w:r>
            <w:fldChar w:fldCharType="separate"/>
          </w:r>
          <w:r>
            <w:rPr>
              <w:rStyle w:val="17"/>
              <w:color w:val="auto"/>
            </w:rPr>
            <w:t>7.3 Future Work</w:t>
          </w:r>
          <w:r>
            <w:tab/>
          </w:r>
          <w:r>
            <w:fldChar w:fldCharType="begin"/>
          </w:r>
          <w:r>
            <w:instrText xml:space="preserve"> PAGEREF _Toc218287894 \h </w:instrText>
          </w:r>
          <w:r>
            <w:fldChar w:fldCharType="separate"/>
          </w:r>
          <w:r>
            <w:t>30</w:t>
          </w:r>
          <w:r>
            <w:fldChar w:fldCharType="end"/>
          </w:r>
          <w:r>
            <w:fldChar w:fldCharType="end"/>
          </w:r>
        </w:p>
        <w:p w14:paraId="493148D6">
          <w:pPr>
            <w:pStyle w:val="20"/>
            <w:tabs>
              <w:tab w:val="right" w:leader="dot" w:pos="9016"/>
            </w:tabs>
            <w:rPr>
              <w:rFonts w:asciiTheme="minorHAnsi" w:hAnsiTheme="minorHAnsi"/>
              <w:sz w:val="22"/>
              <w:lang w:val="en-IN" w:eastAsia="en-IN"/>
            </w:rPr>
          </w:pPr>
          <w:r>
            <w:fldChar w:fldCharType="begin"/>
          </w:r>
          <w:r>
            <w:instrText xml:space="preserve"> HYPERLINK \l "_Toc218287895" </w:instrText>
          </w:r>
          <w:r>
            <w:fldChar w:fldCharType="separate"/>
          </w:r>
          <w:r>
            <w:rPr>
              <w:rStyle w:val="17"/>
              <w:color w:val="auto"/>
            </w:rPr>
            <w:t>References</w:t>
          </w:r>
          <w:r>
            <w:tab/>
          </w:r>
          <w:r>
            <w:fldChar w:fldCharType="begin"/>
          </w:r>
          <w:r>
            <w:instrText xml:space="preserve"> PAGEREF _Toc218287895 \h </w:instrText>
          </w:r>
          <w:r>
            <w:fldChar w:fldCharType="separate"/>
          </w:r>
          <w:r>
            <w:t>32</w:t>
          </w:r>
          <w:r>
            <w:fldChar w:fldCharType="end"/>
          </w:r>
          <w:r>
            <w:fldChar w:fldCharType="end"/>
          </w:r>
        </w:p>
        <w:p w14:paraId="02C4245F">
          <w:pPr>
            <w:pStyle w:val="20"/>
            <w:tabs>
              <w:tab w:val="right" w:leader="dot" w:pos="9016"/>
            </w:tabs>
            <w:rPr>
              <w:rFonts w:asciiTheme="minorHAnsi" w:hAnsiTheme="minorHAnsi"/>
              <w:sz w:val="22"/>
              <w:lang w:val="en-IN" w:eastAsia="en-IN"/>
            </w:rPr>
          </w:pPr>
          <w:r>
            <w:fldChar w:fldCharType="begin"/>
          </w:r>
          <w:r>
            <w:instrText xml:space="preserve"> HYPERLINK \l "_Toc218287896" </w:instrText>
          </w:r>
          <w:r>
            <w:fldChar w:fldCharType="separate"/>
          </w:r>
          <w:r>
            <w:rPr>
              <w:rStyle w:val="17"/>
              <w:color w:val="auto"/>
            </w:rPr>
            <w:t>Appendix: Code Notebook File</w:t>
          </w:r>
          <w:r>
            <w:tab/>
          </w:r>
          <w:r>
            <w:fldChar w:fldCharType="begin"/>
          </w:r>
          <w:r>
            <w:instrText xml:space="preserve"> PAGEREF _Toc218287896 \h </w:instrText>
          </w:r>
          <w:r>
            <w:fldChar w:fldCharType="separate"/>
          </w:r>
          <w:r>
            <w:t>34</w:t>
          </w:r>
          <w:r>
            <w:fldChar w:fldCharType="end"/>
          </w:r>
          <w:r>
            <w:fldChar w:fldCharType="end"/>
          </w:r>
        </w:p>
        <w:p w14:paraId="6C82447F">
          <w:r>
            <w:rPr>
              <w:b/>
              <w:bCs/>
            </w:rPr>
            <w:fldChar w:fldCharType="end"/>
          </w:r>
        </w:p>
      </w:sdtContent>
    </w:sdt>
    <w:p w14:paraId="57D0776F">
      <w:pPr>
        <w:rPr>
          <w:lang w:eastAsia="en-IN"/>
        </w:rPr>
      </w:pPr>
    </w:p>
    <w:p w14:paraId="06D211F2">
      <w:pPr>
        <w:spacing w:after="200" w:line="276" w:lineRule="auto"/>
        <w:jc w:val="left"/>
        <w:rPr>
          <w:rFonts w:eastAsia="Times New Roman"/>
          <w:lang w:eastAsia="en-IN"/>
        </w:rPr>
      </w:pPr>
      <w:r>
        <w:rPr>
          <w:rFonts w:eastAsia="Times New Roman"/>
          <w:lang w:eastAsia="en-IN"/>
        </w:rPr>
        <w:br w:type="page"/>
      </w:r>
    </w:p>
    <w:p w14:paraId="51F5956A">
      <w:pPr>
        <w:pStyle w:val="2"/>
        <w:rPr>
          <w:rFonts w:eastAsia="Times New Roman"/>
          <w:lang w:eastAsia="en-IN"/>
        </w:rPr>
      </w:pPr>
      <w:bookmarkStart w:id="7" w:name="_Toc218287865"/>
      <w:r>
        <w:rPr>
          <w:rFonts w:eastAsia="Times New Roman"/>
          <w:lang w:eastAsia="en-IN"/>
        </w:rPr>
        <w:t>List of Figures</w:t>
      </w:r>
      <w:bookmarkEnd w:id="7"/>
    </w:p>
    <w:p w14:paraId="15131459">
      <w:pPr>
        <w:pStyle w:val="19"/>
        <w:tabs>
          <w:tab w:val="right" w:leader="dot" w:pos="9016"/>
        </w:tabs>
        <w:rPr>
          <w:rFonts w:asciiTheme="minorHAnsi" w:hAnsiTheme="minorHAnsi"/>
          <w:sz w:val="22"/>
          <w:lang w:val="en-IN" w:eastAsia="en-IN"/>
        </w:rPr>
      </w:pPr>
      <w:r>
        <w:rPr>
          <w:rFonts w:eastAsia="Times New Roman"/>
          <w:lang w:eastAsia="en-IN"/>
        </w:rPr>
        <w:fldChar w:fldCharType="begin"/>
      </w:r>
      <w:r>
        <w:rPr>
          <w:rFonts w:eastAsia="Times New Roman"/>
          <w:lang w:eastAsia="en-IN"/>
        </w:rPr>
        <w:instrText xml:space="preserve"> TOC \h \z \c "Figure" </w:instrText>
      </w:r>
      <w:r>
        <w:rPr>
          <w:rFonts w:eastAsia="Times New Roman"/>
          <w:lang w:eastAsia="en-IN"/>
        </w:rPr>
        <w:fldChar w:fldCharType="separate"/>
      </w:r>
      <w:r>
        <w:fldChar w:fldCharType="begin"/>
      </w:r>
      <w:r>
        <w:instrText xml:space="preserve"> HYPERLINK \l "_Toc218287897" </w:instrText>
      </w:r>
      <w:r>
        <w:fldChar w:fldCharType="separate"/>
      </w:r>
      <w:r>
        <w:rPr>
          <w:rStyle w:val="17"/>
          <w:color w:val="auto"/>
        </w:rPr>
        <w:t>Figure 1: Distribution of alcohol</w:t>
      </w:r>
      <w:r>
        <w:tab/>
      </w:r>
      <w:r>
        <w:fldChar w:fldCharType="begin"/>
      </w:r>
      <w:r>
        <w:instrText xml:space="preserve"> PAGEREF _Toc218287897 \h </w:instrText>
      </w:r>
      <w:r>
        <w:fldChar w:fldCharType="separate"/>
      </w:r>
      <w:r>
        <w:t>13</w:t>
      </w:r>
      <w:r>
        <w:fldChar w:fldCharType="end"/>
      </w:r>
      <w:r>
        <w:fldChar w:fldCharType="end"/>
      </w:r>
    </w:p>
    <w:p w14:paraId="18006616">
      <w:pPr>
        <w:pStyle w:val="19"/>
        <w:tabs>
          <w:tab w:val="right" w:leader="dot" w:pos="9016"/>
        </w:tabs>
        <w:rPr>
          <w:rFonts w:asciiTheme="minorHAnsi" w:hAnsiTheme="minorHAnsi"/>
          <w:sz w:val="22"/>
          <w:lang w:val="en-IN" w:eastAsia="en-IN"/>
        </w:rPr>
      </w:pPr>
      <w:r>
        <w:fldChar w:fldCharType="begin"/>
      </w:r>
      <w:r>
        <w:instrText xml:space="preserve"> HYPERLINK \l "_Toc218287898" </w:instrText>
      </w:r>
      <w:r>
        <w:fldChar w:fldCharType="separate"/>
      </w:r>
      <w:r>
        <w:rPr>
          <w:rStyle w:val="17"/>
          <w:color w:val="auto"/>
        </w:rPr>
        <w:t>Figure 2: Distribution of volatile acidity</w:t>
      </w:r>
      <w:r>
        <w:tab/>
      </w:r>
      <w:r>
        <w:fldChar w:fldCharType="begin"/>
      </w:r>
      <w:r>
        <w:instrText xml:space="preserve"> PAGEREF _Toc218287898 \h </w:instrText>
      </w:r>
      <w:r>
        <w:fldChar w:fldCharType="separate"/>
      </w:r>
      <w:r>
        <w:t>14</w:t>
      </w:r>
      <w:r>
        <w:fldChar w:fldCharType="end"/>
      </w:r>
      <w:r>
        <w:fldChar w:fldCharType="end"/>
      </w:r>
    </w:p>
    <w:p w14:paraId="625925F8">
      <w:pPr>
        <w:pStyle w:val="19"/>
        <w:tabs>
          <w:tab w:val="right" w:leader="dot" w:pos="9016"/>
        </w:tabs>
        <w:rPr>
          <w:rFonts w:asciiTheme="minorHAnsi" w:hAnsiTheme="minorHAnsi"/>
          <w:sz w:val="22"/>
          <w:lang w:val="en-IN" w:eastAsia="en-IN"/>
        </w:rPr>
      </w:pPr>
      <w:r>
        <w:fldChar w:fldCharType="begin"/>
      </w:r>
      <w:r>
        <w:instrText xml:space="preserve"> HYPERLINK \l "_Toc218287899" </w:instrText>
      </w:r>
      <w:r>
        <w:fldChar w:fldCharType="separate"/>
      </w:r>
      <w:r>
        <w:rPr>
          <w:rStyle w:val="17"/>
          <w:color w:val="auto"/>
        </w:rPr>
        <w:t>Figure 3: Distribution of sulphates</w:t>
      </w:r>
      <w:r>
        <w:tab/>
      </w:r>
      <w:r>
        <w:fldChar w:fldCharType="begin"/>
      </w:r>
      <w:r>
        <w:instrText xml:space="preserve"> PAGEREF _Toc218287899 \h </w:instrText>
      </w:r>
      <w:r>
        <w:fldChar w:fldCharType="separate"/>
      </w:r>
      <w:r>
        <w:t>15</w:t>
      </w:r>
      <w:r>
        <w:fldChar w:fldCharType="end"/>
      </w:r>
      <w:r>
        <w:fldChar w:fldCharType="end"/>
      </w:r>
    </w:p>
    <w:p w14:paraId="11127BFB">
      <w:pPr>
        <w:pStyle w:val="19"/>
        <w:tabs>
          <w:tab w:val="right" w:leader="dot" w:pos="9016"/>
        </w:tabs>
        <w:rPr>
          <w:rFonts w:asciiTheme="minorHAnsi" w:hAnsiTheme="minorHAnsi"/>
          <w:sz w:val="22"/>
          <w:lang w:val="en-IN" w:eastAsia="en-IN"/>
        </w:rPr>
      </w:pPr>
      <w:r>
        <w:fldChar w:fldCharType="begin"/>
      </w:r>
      <w:r>
        <w:instrText xml:space="preserve"> HYPERLINK \l "_Toc218287900" </w:instrText>
      </w:r>
      <w:r>
        <w:fldChar w:fldCharType="separate"/>
      </w:r>
      <w:r>
        <w:rPr>
          <w:rStyle w:val="17"/>
          <w:color w:val="auto"/>
        </w:rPr>
        <w:t>Figure 4: Boxplot of physicochemical factors</w:t>
      </w:r>
      <w:r>
        <w:tab/>
      </w:r>
      <w:r>
        <w:fldChar w:fldCharType="begin"/>
      </w:r>
      <w:r>
        <w:instrText xml:space="preserve"> PAGEREF _Toc218287900 \h </w:instrText>
      </w:r>
      <w:r>
        <w:fldChar w:fldCharType="separate"/>
      </w:r>
      <w:r>
        <w:t>15</w:t>
      </w:r>
      <w:r>
        <w:fldChar w:fldCharType="end"/>
      </w:r>
      <w:r>
        <w:fldChar w:fldCharType="end"/>
      </w:r>
    </w:p>
    <w:p w14:paraId="0D2AFA58">
      <w:pPr>
        <w:pStyle w:val="19"/>
        <w:tabs>
          <w:tab w:val="right" w:leader="dot" w:pos="9016"/>
        </w:tabs>
        <w:rPr>
          <w:rFonts w:asciiTheme="minorHAnsi" w:hAnsiTheme="minorHAnsi"/>
          <w:sz w:val="22"/>
          <w:lang w:val="en-IN" w:eastAsia="en-IN"/>
        </w:rPr>
      </w:pPr>
      <w:r>
        <w:fldChar w:fldCharType="begin"/>
      </w:r>
      <w:r>
        <w:instrText xml:space="preserve"> HYPERLINK \l "_Toc218287901" </w:instrText>
      </w:r>
      <w:r>
        <w:fldChar w:fldCharType="separate"/>
      </w:r>
      <w:r>
        <w:rPr>
          <w:rStyle w:val="17"/>
          <w:color w:val="auto"/>
        </w:rPr>
        <w:t>Figure 5: Correlation heatmap</w:t>
      </w:r>
      <w:r>
        <w:tab/>
      </w:r>
      <w:r>
        <w:fldChar w:fldCharType="begin"/>
      </w:r>
      <w:r>
        <w:instrText xml:space="preserve"> PAGEREF _Toc218287901 \h </w:instrText>
      </w:r>
      <w:r>
        <w:fldChar w:fldCharType="separate"/>
      </w:r>
      <w:r>
        <w:t>16</w:t>
      </w:r>
      <w:r>
        <w:fldChar w:fldCharType="end"/>
      </w:r>
      <w:r>
        <w:fldChar w:fldCharType="end"/>
      </w:r>
    </w:p>
    <w:p w14:paraId="44D2B140">
      <w:pPr>
        <w:pStyle w:val="19"/>
        <w:tabs>
          <w:tab w:val="right" w:leader="dot" w:pos="9016"/>
        </w:tabs>
        <w:rPr>
          <w:rFonts w:asciiTheme="minorHAnsi" w:hAnsiTheme="minorHAnsi"/>
          <w:sz w:val="22"/>
          <w:lang w:val="en-IN" w:eastAsia="en-IN"/>
        </w:rPr>
      </w:pPr>
      <w:r>
        <w:fldChar w:fldCharType="begin"/>
      </w:r>
      <w:r>
        <w:instrText xml:space="preserve"> HYPERLINK \l "_Toc218287902" </w:instrText>
      </w:r>
      <w:r>
        <w:fldChar w:fldCharType="separate"/>
      </w:r>
      <w:r>
        <w:rPr>
          <w:rStyle w:val="17"/>
          <w:color w:val="auto"/>
        </w:rPr>
        <w:t>Figure 6: Alcohol vs quality</w:t>
      </w:r>
      <w:r>
        <w:tab/>
      </w:r>
      <w:r>
        <w:fldChar w:fldCharType="begin"/>
      </w:r>
      <w:r>
        <w:instrText xml:space="preserve"> PAGEREF _Toc218287902 \h </w:instrText>
      </w:r>
      <w:r>
        <w:fldChar w:fldCharType="separate"/>
      </w:r>
      <w:r>
        <w:t>17</w:t>
      </w:r>
      <w:r>
        <w:fldChar w:fldCharType="end"/>
      </w:r>
      <w:r>
        <w:fldChar w:fldCharType="end"/>
      </w:r>
    </w:p>
    <w:p w14:paraId="61E6AF54">
      <w:pPr>
        <w:pStyle w:val="19"/>
        <w:tabs>
          <w:tab w:val="right" w:leader="dot" w:pos="9016"/>
        </w:tabs>
        <w:rPr>
          <w:rFonts w:asciiTheme="minorHAnsi" w:hAnsiTheme="minorHAnsi"/>
          <w:sz w:val="22"/>
          <w:lang w:val="en-IN" w:eastAsia="en-IN"/>
        </w:rPr>
      </w:pPr>
      <w:r>
        <w:fldChar w:fldCharType="begin"/>
      </w:r>
      <w:r>
        <w:instrText xml:space="preserve"> HYPERLINK \l "_Toc218287903" </w:instrText>
      </w:r>
      <w:r>
        <w:fldChar w:fldCharType="separate"/>
      </w:r>
      <w:r>
        <w:rPr>
          <w:rStyle w:val="17"/>
          <w:color w:val="auto"/>
        </w:rPr>
        <w:t>Figure 7: Volatile acidity vs quality</w:t>
      </w:r>
      <w:r>
        <w:tab/>
      </w:r>
      <w:r>
        <w:fldChar w:fldCharType="begin"/>
      </w:r>
      <w:r>
        <w:instrText xml:space="preserve"> PAGEREF _Toc218287903 \h </w:instrText>
      </w:r>
      <w:r>
        <w:fldChar w:fldCharType="separate"/>
      </w:r>
      <w:r>
        <w:t>18</w:t>
      </w:r>
      <w:r>
        <w:fldChar w:fldCharType="end"/>
      </w:r>
      <w:r>
        <w:fldChar w:fldCharType="end"/>
      </w:r>
    </w:p>
    <w:p w14:paraId="69E10381">
      <w:pPr>
        <w:pStyle w:val="19"/>
        <w:tabs>
          <w:tab w:val="right" w:leader="dot" w:pos="9016"/>
        </w:tabs>
        <w:rPr>
          <w:rFonts w:asciiTheme="minorHAnsi" w:hAnsiTheme="minorHAnsi"/>
          <w:sz w:val="22"/>
          <w:lang w:val="en-IN" w:eastAsia="en-IN"/>
        </w:rPr>
      </w:pPr>
      <w:r>
        <w:fldChar w:fldCharType="begin"/>
      </w:r>
      <w:r>
        <w:instrText xml:space="preserve"> HYPERLINK \l "_Toc218287904" </w:instrText>
      </w:r>
      <w:r>
        <w:fldChar w:fldCharType="separate"/>
      </w:r>
      <w:r>
        <w:rPr>
          <w:rStyle w:val="17"/>
          <w:color w:val="auto"/>
        </w:rPr>
        <w:t>Figure 8: Confusion matrix of RF</w:t>
      </w:r>
      <w:r>
        <w:tab/>
      </w:r>
      <w:r>
        <w:fldChar w:fldCharType="begin"/>
      </w:r>
      <w:r>
        <w:instrText xml:space="preserve"> PAGEREF _Toc218287904 \h </w:instrText>
      </w:r>
      <w:r>
        <w:fldChar w:fldCharType="separate"/>
      </w:r>
      <w:r>
        <w:t>23</w:t>
      </w:r>
      <w:r>
        <w:fldChar w:fldCharType="end"/>
      </w:r>
      <w:r>
        <w:fldChar w:fldCharType="end"/>
      </w:r>
    </w:p>
    <w:p w14:paraId="78504B78">
      <w:pPr>
        <w:pStyle w:val="19"/>
        <w:tabs>
          <w:tab w:val="right" w:leader="dot" w:pos="9016"/>
        </w:tabs>
        <w:rPr>
          <w:rFonts w:asciiTheme="minorHAnsi" w:hAnsiTheme="minorHAnsi"/>
          <w:sz w:val="22"/>
          <w:lang w:val="en-IN" w:eastAsia="en-IN"/>
        </w:rPr>
      </w:pPr>
      <w:r>
        <w:fldChar w:fldCharType="begin"/>
      </w:r>
      <w:r>
        <w:instrText xml:space="preserve"> HYPERLINK \l "_Toc218287905" </w:instrText>
      </w:r>
      <w:r>
        <w:fldChar w:fldCharType="separate"/>
      </w:r>
      <w:r>
        <w:rPr>
          <w:rStyle w:val="17"/>
          <w:color w:val="auto"/>
        </w:rPr>
        <w:t>Figure 9: Accuracy comparison of models</w:t>
      </w:r>
      <w:r>
        <w:tab/>
      </w:r>
      <w:r>
        <w:fldChar w:fldCharType="begin"/>
      </w:r>
      <w:r>
        <w:instrText xml:space="preserve"> PAGEREF _Toc218287905 \h </w:instrText>
      </w:r>
      <w:r>
        <w:fldChar w:fldCharType="separate"/>
      </w:r>
      <w:r>
        <w:t>24</w:t>
      </w:r>
      <w:r>
        <w:fldChar w:fldCharType="end"/>
      </w:r>
      <w:r>
        <w:fldChar w:fldCharType="end"/>
      </w:r>
    </w:p>
    <w:p w14:paraId="3B6C321B">
      <w:pPr>
        <w:pStyle w:val="19"/>
        <w:tabs>
          <w:tab w:val="right" w:leader="dot" w:pos="9016"/>
        </w:tabs>
        <w:rPr>
          <w:rFonts w:asciiTheme="minorHAnsi" w:hAnsiTheme="minorHAnsi"/>
          <w:sz w:val="22"/>
          <w:lang w:val="en-IN" w:eastAsia="en-IN"/>
        </w:rPr>
      </w:pPr>
      <w:r>
        <w:fldChar w:fldCharType="begin"/>
      </w:r>
      <w:r>
        <w:instrText xml:space="preserve"> HYPERLINK \l "_Toc218287906" </w:instrText>
      </w:r>
      <w:r>
        <w:fldChar w:fldCharType="separate"/>
      </w:r>
      <w:r>
        <w:rPr>
          <w:rStyle w:val="17"/>
          <w:color w:val="auto"/>
        </w:rPr>
        <w:t>Figure 10: AUC-ROC curve for RF</w:t>
      </w:r>
      <w:r>
        <w:tab/>
      </w:r>
      <w:r>
        <w:fldChar w:fldCharType="begin"/>
      </w:r>
      <w:r>
        <w:instrText xml:space="preserve"> PAGEREF _Toc218287906 \h </w:instrText>
      </w:r>
      <w:r>
        <w:fldChar w:fldCharType="separate"/>
      </w:r>
      <w:r>
        <w:t>25</w:t>
      </w:r>
      <w:r>
        <w:fldChar w:fldCharType="end"/>
      </w:r>
      <w:r>
        <w:fldChar w:fldCharType="end"/>
      </w:r>
    </w:p>
    <w:p w14:paraId="40CB04DC">
      <w:pPr>
        <w:pStyle w:val="19"/>
        <w:tabs>
          <w:tab w:val="right" w:leader="dot" w:pos="9016"/>
        </w:tabs>
        <w:rPr>
          <w:rFonts w:asciiTheme="minorHAnsi" w:hAnsiTheme="minorHAnsi"/>
          <w:sz w:val="22"/>
          <w:lang w:val="en-IN" w:eastAsia="en-IN"/>
        </w:rPr>
      </w:pPr>
      <w:r>
        <w:fldChar w:fldCharType="begin"/>
      </w:r>
      <w:r>
        <w:instrText xml:space="preserve"> HYPERLINK \l "_Toc218287907" </w:instrText>
      </w:r>
      <w:r>
        <w:fldChar w:fldCharType="separate"/>
      </w:r>
      <w:r>
        <w:rPr>
          <w:rStyle w:val="17"/>
          <w:color w:val="auto"/>
        </w:rPr>
        <w:t>Figure 11: Feature importance of RF model</w:t>
      </w:r>
      <w:r>
        <w:tab/>
      </w:r>
      <w:r>
        <w:fldChar w:fldCharType="begin"/>
      </w:r>
      <w:r>
        <w:instrText xml:space="preserve"> PAGEREF _Toc218287907 \h </w:instrText>
      </w:r>
      <w:r>
        <w:fldChar w:fldCharType="separate"/>
      </w:r>
      <w:r>
        <w:t>26</w:t>
      </w:r>
      <w:r>
        <w:fldChar w:fldCharType="end"/>
      </w:r>
      <w:r>
        <w:fldChar w:fldCharType="end"/>
      </w:r>
    </w:p>
    <w:p w14:paraId="604AB111">
      <w:pPr>
        <w:rPr>
          <w:rFonts w:eastAsia="Times New Roman" w:cstheme="majorBidi"/>
          <w:szCs w:val="28"/>
          <w:lang w:eastAsia="en-IN"/>
        </w:rPr>
      </w:pPr>
      <w:r>
        <w:rPr>
          <w:rFonts w:eastAsia="Times New Roman"/>
          <w:lang w:eastAsia="en-IN"/>
        </w:rPr>
        <w:fldChar w:fldCharType="end"/>
      </w:r>
      <w:r>
        <w:rPr>
          <w:rFonts w:eastAsia="Times New Roman"/>
          <w:lang w:eastAsia="en-IN"/>
        </w:rPr>
        <w:br w:type="page"/>
      </w:r>
    </w:p>
    <w:p w14:paraId="216BD6FE">
      <w:pPr>
        <w:pStyle w:val="2"/>
        <w:rPr>
          <w:rFonts w:eastAsia="Times New Roman"/>
          <w:lang w:eastAsia="en-IN"/>
        </w:rPr>
      </w:pPr>
      <w:bookmarkStart w:id="8" w:name="_Toc218287866"/>
      <w:r>
        <w:rPr>
          <w:rFonts w:eastAsia="Times New Roman"/>
          <w:lang w:eastAsia="en-IN"/>
        </w:rPr>
        <w:t>1. Introduction</w:t>
      </w:r>
      <w:bookmarkEnd w:id="8"/>
    </w:p>
    <w:p w14:paraId="2827EAD8">
      <w:pPr>
        <w:pStyle w:val="3"/>
        <w:rPr>
          <w:lang w:val="en-GB"/>
        </w:rPr>
      </w:pPr>
      <w:bookmarkStart w:id="9" w:name="_Toc218287867"/>
      <w:r>
        <w:rPr>
          <w:lang w:val="en-GB"/>
        </w:rPr>
        <w:t>1.1 Problem statement and research question</w:t>
      </w:r>
      <w:bookmarkEnd w:id="9"/>
    </w:p>
    <w:p w14:paraId="0AAE2EFE">
      <w:pPr>
        <w:rPr>
          <w:rFonts w:eastAsia="Times New Roman"/>
          <w:lang w:eastAsia="en-IN"/>
        </w:rPr>
      </w:pPr>
      <w:r>
        <w:rPr>
          <w:rFonts w:eastAsia="Times New Roman"/>
          <w:lang w:eastAsia="en-IN"/>
        </w:rPr>
        <w:t xml:space="preserve">Global wine industry is a multi-billion-dollar sector. Here reputation and quality certification are the primary drivers of market value (Basalekou </w:t>
      </w:r>
      <w:r>
        <w:rPr>
          <w:rFonts w:eastAsia="Times New Roman"/>
          <w:i/>
          <w:iCs/>
          <w:lang w:eastAsia="en-IN"/>
        </w:rPr>
        <w:t>et al.</w:t>
      </w:r>
      <w:r>
        <w:rPr>
          <w:rFonts w:eastAsia="Times New Roman"/>
          <w:lang w:eastAsia="en-IN"/>
        </w:rPr>
        <w:t xml:space="preserve">, 2023). For centuries, the assessment of wine quality has relied almost exclusively on the sensory evaluation. These experts assess wine based on appearance, aroma, taste, and mouthfeel. They assign a quality grade. This human-centric approach preserves the “art” of winemaking (Yang </w:t>
      </w:r>
      <w:r>
        <w:rPr>
          <w:rFonts w:eastAsia="Times New Roman"/>
          <w:i/>
          <w:iCs/>
          <w:lang w:eastAsia="en-IN"/>
        </w:rPr>
        <w:t>et al.</w:t>
      </w:r>
      <w:r>
        <w:rPr>
          <w:rFonts w:eastAsia="Times New Roman"/>
          <w:lang w:eastAsia="en-IN"/>
        </w:rPr>
        <w:t>, 2022). It presents significant challenges in a modern industrial context. Sensory evaluation is inherently subjective. A wine rated highly by one judge may be rated differently by another due to personal preference Cultural background, or physiological factors are there also. Employing panels of expert tasters for every batch produced is prohibitively expensive. It is difficult to scale for large commercial wineries. This reliance on subjectivity creates a bottleneck in production and quality control. Also, there is a growing demand within the oenological community to use data science and artificial intelligence. This can create objective, repeatable, and scalable methods for quality prediction. It aims to analyse the physicochemical properties of wine. These are acidity, sugar content, and alcohol levels and others. It is possible to predict the sensory score that a human expert would assign.</w:t>
      </w:r>
    </w:p>
    <w:p w14:paraId="6E842902">
      <w:pPr>
        <w:rPr>
          <w:rFonts w:eastAsia="Times New Roman"/>
          <w:lang w:eastAsia="en-IN"/>
        </w:rPr>
      </w:pPr>
      <w:r>
        <w:rPr>
          <w:rFonts w:eastAsia="Times New Roman"/>
          <w:lang w:eastAsia="en-IN"/>
        </w:rPr>
        <w:t xml:space="preserve">The primary research question driving this project is: </w:t>
      </w:r>
    </w:p>
    <w:p w14:paraId="574D8C08">
      <w:pPr>
        <w:rPr>
          <w:rFonts w:eastAsia="Times New Roman"/>
          <w:lang w:eastAsia="en-IN"/>
        </w:rPr>
      </w:pPr>
      <w:r>
        <w:rPr>
          <w:rFonts w:eastAsia="Times New Roman"/>
          <w:b/>
          <w:bCs/>
          <w:lang w:eastAsia="en-IN"/>
        </w:rPr>
        <w:t>How do variations in wine physicochemical properties influence overall wine quality, and which features are most important for predicting wine quality using Machine Learning?</w:t>
      </w:r>
    </w:p>
    <w:p w14:paraId="5501ECDE">
      <w:pPr>
        <w:rPr>
          <w:rFonts w:eastAsia="Times New Roman"/>
          <w:lang w:eastAsia="en-IN"/>
        </w:rPr>
      </w:pPr>
      <w:r>
        <w:rPr>
          <w:rFonts w:eastAsia="Times New Roman"/>
          <w:lang w:eastAsia="en-IN"/>
        </w:rPr>
        <w:t>To address this question, this project focuses on the analysis of samples of Red Vinho Verde from Minho region in Portugal. The aim is to bridge the gap between laboratory chemistry and sensory perception. A ML model can accurately predict quality based on chemical data. Then winemakers could adjust their fermentation processes in real-time to target specific quality tiers, thereby reducing waste and maximising profitability.</w:t>
      </w:r>
    </w:p>
    <w:p w14:paraId="19A8AB38">
      <w:pPr>
        <w:pStyle w:val="3"/>
        <w:rPr>
          <w:lang w:val="en-GB"/>
        </w:rPr>
      </w:pPr>
      <w:bookmarkStart w:id="10" w:name="_Toc218287868"/>
      <w:r>
        <w:rPr>
          <w:lang w:val="en-GB"/>
        </w:rPr>
        <w:t>1.2 Aim</w:t>
      </w:r>
      <w:bookmarkEnd w:id="10"/>
    </w:p>
    <w:p w14:paraId="5485411B">
      <w:pPr>
        <w:rPr>
          <w:rFonts w:eastAsia="Times New Roman"/>
          <w:lang w:eastAsia="en-IN"/>
        </w:rPr>
      </w:pPr>
      <w:r>
        <w:rPr>
          <w:rFonts w:eastAsia="Times New Roman"/>
          <w:lang w:eastAsia="en-IN"/>
        </w:rPr>
        <w:t>The aim is to understand which chemical attributes most strongly affect wine quality and evaluate the performance of ML models.</w:t>
      </w:r>
    </w:p>
    <w:p w14:paraId="3098D852">
      <w:pPr>
        <w:pStyle w:val="3"/>
        <w:rPr>
          <w:lang w:val="en-GB"/>
        </w:rPr>
      </w:pPr>
      <w:bookmarkStart w:id="11" w:name="_Toc218287869"/>
      <w:r>
        <w:rPr>
          <w:lang w:val="en-GB"/>
        </w:rPr>
        <w:t>1.3 Objectives</w:t>
      </w:r>
      <w:bookmarkEnd w:id="11"/>
    </w:p>
    <w:p w14:paraId="53FE17A9">
      <w:pPr>
        <w:pStyle w:val="29"/>
        <w:numPr>
          <w:ilvl w:val="0"/>
          <w:numId w:val="1"/>
        </w:numPr>
        <w:rPr>
          <w:rFonts w:eastAsia="Times New Roman"/>
          <w:lang w:eastAsia="en-IN"/>
        </w:rPr>
      </w:pPr>
      <w:r>
        <w:rPr>
          <w:rFonts w:eastAsia="Times New Roman"/>
          <w:lang w:eastAsia="en-IN"/>
        </w:rPr>
        <w:t>To conduct exploratory data analysis to understand patterns in wine chemistry</w:t>
      </w:r>
    </w:p>
    <w:p w14:paraId="59058A76">
      <w:pPr>
        <w:pStyle w:val="29"/>
        <w:numPr>
          <w:ilvl w:val="0"/>
          <w:numId w:val="1"/>
        </w:numPr>
        <w:rPr>
          <w:rFonts w:eastAsia="Times New Roman"/>
          <w:lang w:eastAsia="en-IN"/>
        </w:rPr>
      </w:pPr>
      <w:r>
        <w:rPr>
          <w:rFonts w:eastAsia="Times New Roman"/>
          <w:lang w:eastAsia="en-IN"/>
        </w:rPr>
        <w:t>To preprocess and prepare dataset for classification</w:t>
      </w:r>
    </w:p>
    <w:p w14:paraId="7325CB55">
      <w:pPr>
        <w:pStyle w:val="29"/>
        <w:numPr>
          <w:ilvl w:val="0"/>
          <w:numId w:val="1"/>
        </w:numPr>
        <w:rPr>
          <w:rFonts w:eastAsia="Times New Roman"/>
          <w:lang w:eastAsia="en-IN"/>
        </w:rPr>
      </w:pPr>
      <w:r>
        <w:rPr>
          <w:rFonts w:eastAsia="Times New Roman"/>
          <w:lang w:eastAsia="en-IN"/>
        </w:rPr>
        <w:t>To build a Random Forest model to classify quality into three categories</w:t>
      </w:r>
    </w:p>
    <w:p w14:paraId="2747CA8A">
      <w:pPr>
        <w:pStyle w:val="29"/>
        <w:numPr>
          <w:ilvl w:val="0"/>
          <w:numId w:val="1"/>
        </w:numPr>
        <w:rPr>
          <w:rFonts w:eastAsia="Times New Roman"/>
          <w:lang w:eastAsia="en-IN"/>
        </w:rPr>
      </w:pPr>
      <w:r>
        <w:rPr>
          <w:rFonts w:eastAsia="Times New Roman"/>
          <w:lang w:eastAsia="en-IN"/>
        </w:rPr>
        <w:t>To compare its performance with alternative models (Logistic Regression &amp; Gradient Boosting)</w:t>
      </w:r>
    </w:p>
    <w:p w14:paraId="575370E6">
      <w:pPr>
        <w:pStyle w:val="29"/>
        <w:numPr>
          <w:ilvl w:val="0"/>
          <w:numId w:val="1"/>
        </w:numPr>
        <w:rPr>
          <w:rFonts w:eastAsia="Times New Roman"/>
          <w:lang w:eastAsia="en-IN"/>
        </w:rPr>
      </w:pPr>
      <w:r>
        <w:rPr>
          <w:rFonts w:eastAsia="Times New Roman"/>
          <w:lang w:eastAsia="en-IN"/>
        </w:rPr>
        <w:t>To analyse feature importance and interpret the predictive relationships</w:t>
      </w:r>
    </w:p>
    <w:p w14:paraId="4E944BD5">
      <w:pPr>
        <w:rPr>
          <w:rFonts w:eastAsia="Times New Roman"/>
          <w:lang w:eastAsia="en-IN"/>
        </w:rPr>
      </w:pPr>
      <w:r>
        <w:rPr>
          <w:rFonts w:eastAsia="Times New Roman"/>
          <w:lang w:eastAsia="en-IN"/>
        </w:rPr>
        <w:t>By achieving these objectives, this report provides a comprehensive data-driven framework that shows the viability of ML (Machine Learning) as a decision-support tool in modern viticulture.</w:t>
      </w:r>
    </w:p>
    <w:p w14:paraId="56747D8A">
      <w:pPr>
        <w:spacing w:after="200" w:line="276" w:lineRule="auto"/>
        <w:jc w:val="left"/>
        <w:rPr>
          <w:rFonts w:eastAsia="Times New Roman" w:cstheme="majorBidi"/>
          <w:b/>
          <w:bCs/>
          <w:szCs w:val="28"/>
          <w:lang w:eastAsia="en-IN"/>
        </w:rPr>
      </w:pPr>
      <w:r>
        <w:rPr>
          <w:rFonts w:eastAsia="Times New Roman"/>
          <w:lang w:eastAsia="en-IN"/>
        </w:rPr>
        <w:br w:type="page"/>
      </w:r>
    </w:p>
    <w:p w14:paraId="2A2DFED3">
      <w:pPr>
        <w:pStyle w:val="2"/>
        <w:rPr>
          <w:rFonts w:eastAsia="Times New Roman"/>
          <w:lang w:eastAsia="en-IN"/>
        </w:rPr>
      </w:pPr>
      <w:bookmarkStart w:id="12" w:name="_Toc218287870"/>
      <w:r>
        <w:rPr>
          <w:rFonts w:eastAsia="Times New Roman"/>
          <w:lang w:eastAsia="en-IN"/>
        </w:rPr>
        <w:t>2. Background and Literature Review</w:t>
      </w:r>
      <w:bookmarkEnd w:id="12"/>
    </w:p>
    <w:p w14:paraId="4195B354">
      <w:pPr>
        <w:rPr>
          <w:rFonts w:eastAsia="Times New Roman"/>
          <w:lang w:eastAsia="en-IN"/>
        </w:rPr>
      </w:pPr>
      <w:r>
        <w:rPr>
          <w:rFonts w:eastAsia="Times New Roman"/>
          <w:lang w:eastAsia="en-IN"/>
        </w:rPr>
        <w:t>The use of ML to oenology. This is the science of wine. It has transitioned from an academic interest to a critical component of food technology. The global wine market becomes more competitive. Producers are aiming for objective, scalable methods to certify quality in this regard. This review critically analyses the academic landscape from 2021 onwards. It focuses on the efficacy of ensemble learning algorithms. The chemical determinants of wine quality are to be considered. Then the persistent challenge of class imbalance in sensory datasets are there too.</w:t>
      </w:r>
    </w:p>
    <w:p w14:paraId="270D6CB7">
      <w:pPr>
        <w:pStyle w:val="3"/>
        <w:rPr>
          <w:lang w:val="en-GB"/>
        </w:rPr>
      </w:pPr>
      <w:bookmarkStart w:id="13" w:name="_Toc218287871"/>
      <w:r>
        <w:rPr>
          <w:lang w:val="en-GB"/>
        </w:rPr>
        <w:t>2.1 Machine Learning Algorithms in Oenology</w:t>
      </w:r>
      <w:bookmarkEnd w:id="13"/>
    </w:p>
    <w:p w14:paraId="49108218">
      <w:pPr>
        <w:rPr>
          <w:rFonts w:eastAsia="Times New Roman"/>
          <w:lang w:eastAsia="en-IN"/>
        </w:rPr>
      </w:pPr>
      <w:r>
        <w:rPr>
          <w:rFonts w:eastAsia="Times New Roman"/>
          <w:lang w:eastAsia="en-IN"/>
        </w:rPr>
        <w:t xml:space="preserve">Recent literature has extensively evaluated the performance of various supervised ML algorithms for wine quality prediction. Early studies relied heavily on linear regression and basic neural networks, which were common at that time. The consensus since 2021 has shifted toward ensemble methods. It is due to their ability against noise and capacity to model non-linear connections, which are present in such data. Dahal </w:t>
      </w:r>
      <w:r>
        <w:rPr>
          <w:rFonts w:eastAsia="Times New Roman"/>
          <w:i/>
          <w:iCs/>
          <w:lang w:eastAsia="en-IN"/>
        </w:rPr>
        <w:t>et al</w:t>
      </w:r>
      <w:r>
        <w:rPr>
          <w:rFonts w:eastAsia="Times New Roman"/>
          <w:lang w:eastAsia="en-IN"/>
        </w:rPr>
        <w:t>. (2021) conducted a detailed comparative study of ML algorithms. It had Ridge Regression, Support Vector Machines (SVM), and Gradient Boosting Regressors (GBR). Their findings showed that GBR significantly outperformed traditional linear models. This is by effectively capturing the complex, non-linear interactions. It is within chemical inputs such as pH and fixed acidity, two of the factors. They argued that single models often fail to generalise well on wine data. This is due to the subtle variations in chemical composition that separate an “average” wine from a “good” one.</w:t>
      </w:r>
    </w:p>
    <w:p w14:paraId="195BB5DA">
      <w:pPr>
        <w:rPr>
          <w:rFonts w:eastAsia="Times New Roman"/>
          <w:lang w:eastAsia="en-IN"/>
        </w:rPr>
      </w:pPr>
      <w:r>
        <w:rPr>
          <w:rFonts w:eastAsia="Times New Roman"/>
          <w:lang w:eastAsia="en-IN"/>
        </w:rPr>
        <w:t xml:space="preserve">Building on this, Gupta </w:t>
      </w:r>
      <w:r>
        <w:rPr>
          <w:rFonts w:eastAsia="Times New Roman"/>
          <w:i/>
          <w:iCs/>
          <w:lang w:eastAsia="en-IN"/>
        </w:rPr>
        <w:t>et al</w:t>
      </w:r>
      <w:r>
        <w:rPr>
          <w:rFonts w:eastAsia="Times New Roman"/>
          <w:lang w:eastAsia="en-IN"/>
        </w:rPr>
        <w:t>. (2021) focused on classification tasks. They compared RF with K-Nearest Neighbors (KNN). Their research showed that Random Forest consistently achieved higher accuracy scores. It is primarily because of its bagging technique, which reduces variance. This is a critical factor when dealing with the noisy nature of sensory data. They noted that KNN struggled with the high dimensionality of wine datasets, which can be challenging. The distance metrics became less meaningful without proper dimensionality reduction. This supports the choice of RF for this project. It suggests that it offers a superior balance of accuracy and stability compared to distance-based classifiers.</w:t>
      </w:r>
    </w:p>
    <w:p w14:paraId="6E5C2B95">
      <w:pPr>
        <w:rPr>
          <w:rFonts w:eastAsia="Times New Roman"/>
          <w:lang w:eastAsia="en-IN"/>
        </w:rPr>
      </w:pPr>
      <w:r>
        <w:rPr>
          <w:rFonts w:eastAsia="Times New Roman"/>
          <w:lang w:eastAsia="en-IN"/>
        </w:rPr>
        <w:t>However, the supremacy of Random Forest is taken for a challenge. More recent work by Zhang and Liu (2024) showed the capabilities of Extreme Gradient Boosting (XGBoost) in viticulture. They found that while RF is excellent for interpretability. XGBoost often achieves marginal gains in predictive accuracy due to its regularisation parameters. This prevents overfitting on smaller datasets. Their study focused that XGBoost’s ability to minimise the loss function sequentially. This allowed it to “learn” from the mistakes of previous trees more effectively than independent bagging. This project includes XGBoost as a primary comparator. This is for testing whether these theoretical advantages translate to the specific dataset used here.</w:t>
      </w:r>
    </w:p>
    <w:p w14:paraId="6100E697">
      <w:pPr>
        <w:pStyle w:val="3"/>
        <w:rPr>
          <w:lang w:val="en-GB"/>
        </w:rPr>
      </w:pPr>
      <w:bookmarkStart w:id="14" w:name="_Toc218287872"/>
      <w:r>
        <w:rPr>
          <w:lang w:val="en-GB"/>
        </w:rPr>
        <w:t>2.2 Physicochemical Determinants of Quality</w:t>
      </w:r>
      <w:bookmarkEnd w:id="14"/>
    </w:p>
    <w:p w14:paraId="7A9B2B9C">
      <w:pPr>
        <w:rPr>
          <w:rFonts w:eastAsia="Times New Roman"/>
          <w:lang w:eastAsia="en-IN"/>
        </w:rPr>
      </w:pPr>
      <w:r>
        <w:rPr>
          <w:rFonts w:eastAsia="Times New Roman"/>
          <w:lang w:eastAsia="en-IN"/>
        </w:rPr>
        <w:t xml:space="preserve">A major portion of recent research has been dedicated to identifying which physicochemical features are the most reliable predictors. The “black box” property of some ML models has driven a demand for feature importance analysis. This is to provide actionable insights for winemakers. Aich </w:t>
      </w:r>
      <w:r>
        <w:rPr>
          <w:rFonts w:eastAsia="Times New Roman"/>
          <w:i/>
          <w:iCs/>
          <w:lang w:eastAsia="en-IN"/>
        </w:rPr>
        <w:t>et al</w:t>
      </w:r>
      <w:r>
        <w:rPr>
          <w:rFonts w:eastAsia="Times New Roman"/>
          <w:lang w:eastAsia="en-IN"/>
        </w:rPr>
        <w:t>. (2022) utilised feature selection methods. This includes Recursive Feature Elimination (RFE) and Principal Component Analysis (PCA). This is for isolating key drivers. Their analysis consistently identified alcohol content and volatile acidity as the two most critical variables. They observed a strong positive correlation between alcohol percentage and perceived quality. They theorised that alcohol provides “body” and “warmth” that masks other flaws. Volatile acidity is indicative of acetic acid spoilage. In such cases, it was universally flagged as a negative predictor.</w:t>
      </w:r>
    </w:p>
    <w:p w14:paraId="2DE4EA12">
      <w:pPr>
        <w:rPr>
          <w:rFonts w:eastAsia="Times New Roman"/>
          <w:lang w:eastAsia="en-IN"/>
        </w:rPr>
      </w:pPr>
      <w:r>
        <w:rPr>
          <w:rFonts w:eastAsia="Times New Roman"/>
          <w:lang w:eastAsia="en-IN"/>
        </w:rPr>
        <w:t xml:space="preserve">Comparison with broader literature reveals nuances in these findings. In some instance, research by Harris and Smith (2023) showed sensor-enhanced feature sets. This incorporated electronic nose data alongside traditional lab metrics. Their study achieved higher accuracy. They conceded that for standard winery operations. Traditional physicochemical metrics remain the most cost-effective proxy. They also showed the role of Sulphates as a preservative that ensures stability. This indirectly contributed to higher quality ratings by preventing oxidation. This project goes with the findings of Aich </w:t>
      </w:r>
      <w:r>
        <w:rPr>
          <w:rFonts w:eastAsia="Times New Roman"/>
          <w:i/>
          <w:iCs/>
          <w:lang w:eastAsia="en-IN"/>
        </w:rPr>
        <w:t>et al</w:t>
      </w:r>
      <w:r>
        <w:rPr>
          <w:rFonts w:eastAsia="Times New Roman"/>
          <w:lang w:eastAsia="en-IN"/>
        </w:rPr>
        <w:t>. (2022) by focusing on these standard metrics. It targeted to confirm whether alcohol and volatile acidity remain the major predictors in a RF.</w:t>
      </w:r>
    </w:p>
    <w:p w14:paraId="41F48BAE">
      <w:pPr>
        <w:pStyle w:val="3"/>
        <w:rPr>
          <w:lang w:val="en-GB"/>
        </w:rPr>
      </w:pPr>
      <w:bookmarkStart w:id="15" w:name="_Toc218287873"/>
      <w:r>
        <w:rPr>
          <w:lang w:val="en-GB"/>
        </w:rPr>
        <w:t>2.3 Addressing Class Imbalance</w:t>
      </w:r>
      <w:bookmarkEnd w:id="15"/>
    </w:p>
    <w:p w14:paraId="5D9F7590">
      <w:pPr>
        <w:rPr>
          <w:rFonts w:eastAsia="Times New Roman"/>
          <w:lang w:eastAsia="en-IN"/>
        </w:rPr>
      </w:pPr>
      <w:r>
        <w:rPr>
          <w:rFonts w:eastAsia="Times New Roman"/>
          <w:lang w:eastAsia="en-IN"/>
        </w:rPr>
        <w:t xml:space="preserve">Major issues identified in post-2021 literature is the problem of class imbalance in wine quality datasets. Most wines produced and rated fall into the “average” category (scores of 5 or 6). Very few examples of “excellent” (8+) or “poor” (3-) wines. Sun </w:t>
      </w:r>
      <w:r>
        <w:rPr>
          <w:rFonts w:eastAsia="Times New Roman"/>
          <w:i/>
          <w:iCs/>
          <w:lang w:eastAsia="en-IN"/>
        </w:rPr>
        <w:t>et al</w:t>
      </w:r>
      <w:r>
        <w:rPr>
          <w:rFonts w:eastAsia="Times New Roman"/>
          <w:lang w:eastAsia="en-IN"/>
        </w:rPr>
        <w:t>. (2022) reviewed classification methods for imbalanced data. They noted that standard accuracy metrics are deceptive in this context. A model could achieve 80% accuracy simply by predicting all wines as “average”. However, it can fail to identify any premium wines. This is the very goal of quality prediction.</w:t>
      </w:r>
    </w:p>
    <w:p w14:paraId="496E0FF8">
      <w:pPr>
        <w:rPr>
          <w:rFonts w:eastAsia="Times New Roman"/>
          <w:lang w:eastAsia="en-IN"/>
        </w:rPr>
      </w:pPr>
      <w:r>
        <w:rPr>
          <w:rFonts w:eastAsia="Times New Roman"/>
          <w:lang w:eastAsia="en-IN"/>
        </w:rPr>
        <w:t xml:space="preserve">To combat this, recent studies have showed advanced resampling techniques. Tyagi and Singh (2023) successfully applied the Synthetic Minority Over-sampling Technique (SMOTE) to wine datasets. It generated synthetic examples of minority classes. They found that balancing the classes significantly improved the F1-score for high-quality wines. However, it occasionally introduced noise if the synthetic samples were created from outliers. Alternatively, transformation strategies such as binning the target variable into broader categories. These have been proposed by researchers like Kumar </w:t>
      </w:r>
      <w:r>
        <w:rPr>
          <w:rFonts w:eastAsia="Times New Roman"/>
          <w:i/>
          <w:iCs/>
          <w:lang w:eastAsia="en-IN"/>
        </w:rPr>
        <w:t>et al</w:t>
      </w:r>
      <w:r>
        <w:rPr>
          <w:rFonts w:eastAsia="Times New Roman"/>
          <w:lang w:eastAsia="en-IN"/>
        </w:rPr>
        <w:t xml:space="preserve">. (2022) as a solution for smaller datasets where synthetic data generation might be unreliable. This project takes the binning strategy recommended by Kumar </w:t>
      </w:r>
      <w:r>
        <w:rPr>
          <w:rFonts w:eastAsia="Times New Roman"/>
          <w:i/>
          <w:iCs/>
          <w:lang w:eastAsia="en-IN"/>
        </w:rPr>
        <w:t>et al</w:t>
      </w:r>
      <w:r>
        <w:rPr>
          <w:rFonts w:eastAsia="Times New Roman"/>
          <w:lang w:eastAsia="en-IN"/>
        </w:rPr>
        <w:t>. (2022). This aligns better with the practical decision-making process in wine grading. Here broad categories are often sufficient for sorting.</w:t>
      </w:r>
    </w:p>
    <w:p w14:paraId="1E678433">
      <w:pPr>
        <w:pStyle w:val="3"/>
        <w:rPr>
          <w:lang w:val="en-GB"/>
        </w:rPr>
      </w:pPr>
      <w:bookmarkStart w:id="16" w:name="_Toc218287874"/>
      <w:r>
        <w:rPr>
          <w:lang w:val="en-GB"/>
        </w:rPr>
        <w:t>2.4 Methodological Advancements and Gaps</w:t>
      </w:r>
      <w:bookmarkEnd w:id="16"/>
    </w:p>
    <w:p w14:paraId="45DDBA28">
      <w:pPr>
        <w:rPr>
          <w:rFonts w:eastAsia="Times New Roman"/>
          <w:lang w:eastAsia="en-IN"/>
        </w:rPr>
      </w:pPr>
      <w:r>
        <w:rPr>
          <w:rFonts w:eastAsia="Times New Roman"/>
          <w:lang w:eastAsia="en-IN"/>
        </w:rPr>
        <w:t xml:space="preserve">The literature from 2021 onwards showed a clear trend toward more easier and robust ML pipelines. There is a move away from “black-box” predictions toward models that offer Explainable AI (XAI) features. These are SHAP (SHapley Additive exPlanations) values. Deep learning models (DL) have been tested by researchers like Luo </w:t>
      </w:r>
      <w:r>
        <w:rPr>
          <w:rFonts w:eastAsia="Times New Roman"/>
          <w:i/>
          <w:iCs/>
          <w:lang w:eastAsia="en-IN"/>
        </w:rPr>
        <w:t>et al</w:t>
      </w:r>
      <w:r>
        <w:rPr>
          <w:rFonts w:eastAsia="Times New Roman"/>
          <w:lang w:eastAsia="en-IN"/>
        </w:rPr>
        <w:t xml:space="preserve">. (2023). They often require vast amounts of data that are unavailable in standard oenological datasets. It leads to overfitting. Therefore, the literature suggests that for tabular datasets of this size. Ensemble tree-based methods remain the SOTA (State of the Art). Despite these, a gap remains in effectively distinguishing between “good” and “great” wines. Most models perform well at separating “bad” wines from the rest. This is to distinct chemical faults (like high acidity). However, the chemical distinction between a score of 6 and 7 is often subtle and non-linear. This project aims to contribute to this specific area by utilising hyperparameter tuning. This is to maximise the RF model’s ability to discern these subtle differences with best practices. </w:t>
      </w:r>
    </w:p>
    <w:p w14:paraId="663B7921">
      <w:pPr>
        <w:pStyle w:val="2"/>
        <w:rPr>
          <w:rFonts w:eastAsia="Times New Roman"/>
          <w:lang w:eastAsia="en-IN"/>
        </w:rPr>
      </w:pPr>
      <w:bookmarkStart w:id="17" w:name="_Toc218287875"/>
      <w:r>
        <w:rPr>
          <w:rFonts w:eastAsia="Times New Roman"/>
          <w:lang w:eastAsia="en-IN"/>
        </w:rPr>
        <w:t>3. Dataset, Ethical Considerations and Exploratory Data Analysis (EDA)</w:t>
      </w:r>
      <w:bookmarkEnd w:id="17"/>
    </w:p>
    <w:p w14:paraId="12A2D6B6">
      <w:pPr>
        <w:pStyle w:val="3"/>
        <w:rPr>
          <w:lang w:val="en-GB"/>
        </w:rPr>
      </w:pPr>
      <w:bookmarkStart w:id="18" w:name="_Toc218287876"/>
      <w:r>
        <w:rPr>
          <w:lang w:val="en-GB"/>
        </w:rPr>
        <w:t>3.1 Dataset Description and Chemical Context</w:t>
      </w:r>
      <w:bookmarkEnd w:id="18"/>
    </w:p>
    <w:p w14:paraId="6A773F66">
      <w:pPr>
        <w:rPr>
          <w:rFonts w:eastAsia="Times New Roman"/>
          <w:lang w:eastAsia="en-IN"/>
        </w:rPr>
      </w:pPr>
      <w:r>
        <w:rPr>
          <w:rFonts w:eastAsia="Times New Roman"/>
          <w:lang w:eastAsia="en-IN"/>
        </w:rPr>
        <w:t>The dataset utilised in this research is the “Wine Quality Dataset” obtained from Kaggle. This comes from the UCI ML Repository. It contains 1,143 samples of the red variant of Portuguese wine. The instances in the dataset represents a specific wine sample (Bhardwaj</w:t>
      </w:r>
      <w:r>
        <w:rPr>
          <w:rFonts w:eastAsia="Times New Roman"/>
          <w:i/>
          <w:iCs/>
          <w:lang w:eastAsia="en-IN"/>
        </w:rPr>
        <w:t xml:space="preserve"> et al.</w:t>
      </w:r>
      <w:r>
        <w:rPr>
          <w:rFonts w:eastAsia="Times New Roman"/>
          <w:lang w:eastAsia="en-IN"/>
        </w:rPr>
        <w:t>, 2022). This is tested for 11 physicochemical properties and assigned a sensory quality score. Understanding the chemical nature of the input features is crucial for interpreting the model’s decisions:</w:t>
      </w:r>
    </w:p>
    <w:p w14:paraId="7BC81AF2">
      <w:pPr>
        <w:pStyle w:val="29"/>
        <w:numPr>
          <w:ilvl w:val="0"/>
          <w:numId w:val="2"/>
        </w:numPr>
        <w:rPr>
          <w:rFonts w:eastAsia="Times New Roman"/>
          <w:lang w:eastAsia="en-IN"/>
        </w:rPr>
      </w:pPr>
      <w:r>
        <w:rPr>
          <w:rFonts w:eastAsia="Times New Roman"/>
          <w:b/>
          <w:bCs/>
          <w:lang w:eastAsia="en-IN"/>
        </w:rPr>
        <w:t>Fixed Acidity:</w:t>
      </w:r>
      <w:r>
        <w:rPr>
          <w:rFonts w:eastAsia="Times New Roman"/>
          <w:lang w:eastAsia="en-IN"/>
        </w:rPr>
        <w:t xml:space="preserve"> Represents non-volatile acids such as tartaric acid. These lack evaporation readily and contribute to the structural acidity of the wine.</w:t>
      </w:r>
    </w:p>
    <w:p w14:paraId="46BEAF86">
      <w:pPr>
        <w:pStyle w:val="29"/>
        <w:numPr>
          <w:ilvl w:val="0"/>
          <w:numId w:val="2"/>
        </w:numPr>
        <w:rPr>
          <w:rFonts w:eastAsia="Times New Roman"/>
          <w:lang w:eastAsia="en-IN"/>
        </w:rPr>
      </w:pPr>
      <w:r>
        <w:rPr>
          <w:rFonts w:eastAsia="Times New Roman"/>
          <w:b/>
          <w:bCs/>
          <w:lang w:eastAsia="en-IN"/>
        </w:rPr>
        <w:t>Volatile Acidity:</w:t>
      </w:r>
      <w:r>
        <w:rPr>
          <w:rFonts w:eastAsia="Times New Roman"/>
          <w:lang w:eastAsia="en-IN"/>
        </w:rPr>
        <w:t xml:space="preserve"> Represents the portion of acetic acid in wine. Higher levels could lead to an unpleasant vinegar taste and is a fault.</w:t>
      </w:r>
    </w:p>
    <w:p w14:paraId="1C607A07">
      <w:pPr>
        <w:pStyle w:val="29"/>
        <w:numPr>
          <w:ilvl w:val="0"/>
          <w:numId w:val="2"/>
        </w:numPr>
        <w:rPr>
          <w:rFonts w:eastAsia="Times New Roman"/>
          <w:lang w:eastAsia="en-IN"/>
        </w:rPr>
      </w:pPr>
      <w:r>
        <w:rPr>
          <w:rFonts w:eastAsia="Times New Roman"/>
          <w:b/>
          <w:bCs/>
          <w:lang w:eastAsia="en-IN"/>
        </w:rPr>
        <w:t>Citric Acid:</w:t>
      </w:r>
      <w:r>
        <w:rPr>
          <w:rFonts w:eastAsia="Times New Roman"/>
          <w:lang w:eastAsia="en-IN"/>
        </w:rPr>
        <w:t xml:space="preserve"> Used in small quantities to add ‘freshness’ and flavour to wines.</w:t>
      </w:r>
    </w:p>
    <w:p w14:paraId="3C3629EC">
      <w:pPr>
        <w:pStyle w:val="29"/>
        <w:numPr>
          <w:ilvl w:val="0"/>
          <w:numId w:val="2"/>
        </w:numPr>
        <w:rPr>
          <w:rFonts w:eastAsia="Times New Roman"/>
          <w:lang w:eastAsia="en-IN"/>
        </w:rPr>
      </w:pPr>
      <w:r>
        <w:rPr>
          <w:rFonts w:eastAsia="Times New Roman"/>
          <w:b/>
          <w:bCs/>
          <w:lang w:eastAsia="en-IN"/>
        </w:rPr>
        <w:t>Residual Sugar:</w:t>
      </w:r>
      <w:r>
        <w:rPr>
          <w:rFonts w:eastAsia="Times New Roman"/>
          <w:lang w:eastAsia="en-IN"/>
        </w:rPr>
        <w:t xml:space="preserve"> The portion of sugar left after finishing fermentation. It influences the sweetness.</w:t>
      </w:r>
    </w:p>
    <w:p w14:paraId="04F3123D">
      <w:pPr>
        <w:pStyle w:val="29"/>
        <w:numPr>
          <w:ilvl w:val="0"/>
          <w:numId w:val="2"/>
        </w:numPr>
        <w:rPr>
          <w:rFonts w:eastAsia="Times New Roman"/>
          <w:lang w:eastAsia="en-IN"/>
        </w:rPr>
      </w:pPr>
      <w:r>
        <w:rPr>
          <w:rFonts w:eastAsia="Times New Roman"/>
          <w:b/>
          <w:bCs/>
          <w:lang w:eastAsia="en-IN"/>
        </w:rPr>
        <w:t>Chlorides:</w:t>
      </w:r>
      <w:r>
        <w:rPr>
          <w:rFonts w:eastAsia="Times New Roman"/>
          <w:lang w:eastAsia="en-IN"/>
        </w:rPr>
        <w:t xml:space="preserve"> The portion of salt in wine.</w:t>
      </w:r>
    </w:p>
    <w:p w14:paraId="7C0F56EB">
      <w:pPr>
        <w:pStyle w:val="29"/>
        <w:numPr>
          <w:ilvl w:val="0"/>
          <w:numId w:val="2"/>
        </w:numPr>
        <w:rPr>
          <w:rFonts w:eastAsia="Times New Roman"/>
          <w:lang w:eastAsia="en-IN"/>
        </w:rPr>
      </w:pPr>
      <w:r>
        <w:rPr>
          <w:rFonts w:eastAsia="Times New Roman"/>
          <w:b/>
          <w:bCs/>
          <w:lang w:eastAsia="en-IN"/>
        </w:rPr>
        <w:t>Free Sulfur Dioxide:</w:t>
      </w:r>
      <w:r>
        <w:rPr>
          <w:rFonts w:eastAsia="Times New Roman"/>
          <w:lang w:eastAsia="en-IN"/>
        </w:rPr>
        <w:t xml:space="preserve"> The portion of SO2 that is active and resists microbial growth along oxidation.</w:t>
      </w:r>
    </w:p>
    <w:p w14:paraId="73866E61">
      <w:pPr>
        <w:pStyle w:val="29"/>
        <w:numPr>
          <w:ilvl w:val="0"/>
          <w:numId w:val="2"/>
        </w:numPr>
        <w:rPr>
          <w:rFonts w:eastAsia="Times New Roman"/>
          <w:lang w:eastAsia="en-IN"/>
        </w:rPr>
      </w:pPr>
      <w:r>
        <w:rPr>
          <w:rFonts w:eastAsia="Times New Roman"/>
          <w:b/>
          <w:bCs/>
          <w:lang w:eastAsia="en-IN"/>
        </w:rPr>
        <w:t>Total Sulfur Dioxide:</w:t>
      </w:r>
      <w:r>
        <w:rPr>
          <w:rFonts w:eastAsia="Times New Roman"/>
          <w:lang w:eastAsia="en-IN"/>
        </w:rPr>
        <w:t xml:space="preserve"> The sum of free and bound SO2. In high concentrations, it becomes clear in the nose and taste.</w:t>
      </w:r>
    </w:p>
    <w:p w14:paraId="07456691">
      <w:pPr>
        <w:pStyle w:val="29"/>
        <w:numPr>
          <w:ilvl w:val="0"/>
          <w:numId w:val="2"/>
        </w:numPr>
        <w:rPr>
          <w:rFonts w:eastAsia="Times New Roman"/>
          <w:lang w:eastAsia="en-IN"/>
        </w:rPr>
      </w:pPr>
      <w:r>
        <w:rPr>
          <w:rFonts w:eastAsia="Times New Roman"/>
          <w:b/>
          <w:bCs/>
          <w:lang w:eastAsia="en-IN"/>
        </w:rPr>
        <w:t>Density:</w:t>
      </w:r>
      <w:r>
        <w:rPr>
          <w:rFonts w:eastAsia="Times New Roman"/>
          <w:lang w:eastAsia="en-IN"/>
        </w:rPr>
        <w:t xml:space="preserve"> Depending on the ratio of alcohol and sugar content, density varies.</w:t>
      </w:r>
    </w:p>
    <w:p w14:paraId="0C7C8EBD">
      <w:pPr>
        <w:pStyle w:val="29"/>
        <w:numPr>
          <w:ilvl w:val="0"/>
          <w:numId w:val="2"/>
        </w:numPr>
        <w:rPr>
          <w:rFonts w:eastAsia="Times New Roman"/>
          <w:lang w:eastAsia="en-IN"/>
        </w:rPr>
      </w:pPr>
      <w:r>
        <w:rPr>
          <w:rFonts w:eastAsia="Times New Roman"/>
          <w:b/>
          <w:bCs/>
          <w:lang w:eastAsia="en-IN"/>
        </w:rPr>
        <w:t>pH:</w:t>
      </w:r>
      <w:r>
        <w:rPr>
          <w:rFonts w:eastAsia="Times New Roman"/>
          <w:lang w:eastAsia="en-IN"/>
        </w:rPr>
        <w:t xml:space="preserve"> Describes how much acidic or basic a wine is from 0 (very acidic) to 14 (very basic). Most wines are within 3-4.</w:t>
      </w:r>
    </w:p>
    <w:p w14:paraId="217C95C5">
      <w:pPr>
        <w:pStyle w:val="29"/>
        <w:numPr>
          <w:ilvl w:val="0"/>
          <w:numId w:val="2"/>
        </w:numPr>
        <w:rPr>
          <w:rFonts w:eastAsia="Times New Roman"/>
          <w:lang w:eastAsia="en-IN"/>
        </w:rPr>
      </w:pPr>
      <w:r>
        <w:rPr>
          <w:rFonts w:eastAsia="Times New Roman"/>
          <w:b/>
          <w:bCs/>
          <w:lang w:eastAsia="en-IN"/>
        </w:rPr>
        <w:t>Sulphates:</w:t>
      </w:r>
      <w:r>
        <w:rPr>
          <w:rFonts w:eastAsia="Times New Roman"/>
          <w:lang w:eastAsia="en-IN"/>
        </w:rPr>
        <w:t xml:space="preserve"> A additive of wine that can contribute to sulfur dioxide gas (SO2​) levels.</w:t>
      </w:r>
    </w:p>
    <w:p w14:paraId="438A6761">
      <w:pPr>
        <w:pStyle w:val="29"/>
        <w:numPr>
          <w:ilvl w:val="0"/>
          <w:numId w:val="2"/>
        </w:numPr>
        <w:rPr>
          <w:rFonts w:eastAsia="Times New Roman"/>
          <w:lang w:eastAsia="en-IN"/>
        </w:rPr>
      </w:pPr>
      <w:r>
        <w:rPr>
          <w:rFonts w:eastAsia="Times New Roman"/>
          <w:b/>
          <w:bCs/>
          <w:lang w:eastAsia="en-IN"/>
        </w:rPr>
        <w:t>Alcohol:</w:t>
      </w:r>
      <w:r>
        <w:rPr>
          <w:rFonts w:eastAsia="Times New Roman"/>
          <w:lang w:eastAsia="en-IN"/>
        </w:rPr>
        <w:t xml:space="preserve"> The percent alcohol content in the wine.</w:t>
      </w:r>
    </w:p>
    <w:p w14:paraId="2FACD2A6">
      <w:pPr>
        <w:rPr>
          <w:rFonts w:eastAsia="Times New Roman"/>
          <w:lang w:eastAsia="en-IN"/>
        </w:rPr>
      </w:pPr>
      <w:r>
        <w:rPr>
          <w:rFonts w:eastAsia="Times New Roman"/>
          <w:lang w:eastAsia="en-IN"/>
        </w:rPr>
        <w:t xml:space="preserve">The target factor is </w:t>
      </w:r>
      <w:r>
        <w:rPr>
          <w:rFonts w:eastAsia="Times New Roman"/>
          <w:b/>
          <w:bCs/>
          <w:lang w:eastAsia="en-IN"/>
        </w:rPr>
        <w:t>Quality</w:t>
      </w:r>
      <w:r>
        <w:rPr>
          <w:rFonts w:eastAsia="Times New Roman"/>
          <w:lang w:eastAsia="en-IN"/>
        </w:rPr>
        <w:t>. It is a score between 0 and 10 provided by human sensory experts.</w:t>
      </w:r>
    </w:p>
    <w:p w14:paraId="1419FF0D">
      <w:pPr>
        <w:pStyle w:val="3"/>
        <w:rPr>
          <w:lang w:val="en-GB"/>
        </w:rPr>
      </w:pPr>
      <w:bookmarkStart w:id="19" w:name="_Toc218287877"/>
      <w:r>
        <w:rPr>
          <w:lang w:val="en-GB"/>
        </w:rPr>
        <w:t>3.2 Ethical Considerations</w:t>
      </w:r>
      <w:bookmarkEnd w:id="19"/>
    </w:p>
    <w:p w14:paraId="5937FE5C">
      <w:pPr>
        <w:rPr>
          <w:rFonts w:eastAsia="Times New Roman"/>
          <w:lang w:eastAsia="en-IN"/>
        </w:rPr>
      </w:pPr>
      <w:r>
        <w:rPr>
          <w:rFonts w:eastAsia="Times New Roman"/>
          <w:b/>
          <w:bCs/>
          <w:lang w:eastAsia="en-IN"/>
        </w:rPr>
        <w:t>Privacy and Personal Data:</w:t>
      </w:r>
      <w:r>
        <w:rPr>
          <w:rFonts w:eastAsia="Times New Roman"/>
          <w:lang w:eastAsia="en-IN"/>
        </w:rPr>
        <w:t xml:space="preserve"> This dataset consists entirely of physicochemical measurements of liquid samples. It contains no personally identifiable information (PII) regarding the winemakers. Information of the sensory judges, or consumers are not present (Jain </w:t>
      </w:r>
      <w:r>
        <w:rPr>
          <w:rFonts w:eastAsia="Times New Roman"/>
          <w:i/>
          <w:iCs/>
          <w:lang w:eastAsia="en-IN"/>
        </w:rPr>
        <w:t>et al.</w:t>
      </w:r>
      <w:r>
        <w:rPr>
          <w:rFonts w:eastAsia="Times New Roman"/>
          <w:lang w:eastAsia="en-IN"/>
        </w:rPr>
        <w:t>, 2023). Therefore, the project complies with GDPR regulations. This does not require ethical approval for human subjects.</w:t>
      </w:r>
    </w:p>
    <w:p w14:paraId="5425EA89">
      <w:pPr>
        <w:rPr>
          <w:rFonts w:eastAsia="Times New Roman"/>
          <w:lang w:eastAsia="en-IN"/>
        </w:rPr>
      </w:pPr>
      <w:r>
        <w:rPr>
          <w:rFonts w:eastAsia="Times New Roman"/>
          <w:b/>
          <w:bCs/>
          <w:lang w:eastAsia="en-IN"/>
        </w:rPr>
        <w:t>Data Provenance and Licensing:</w:t>
      </w:r>
      <w:r>
        <w:rPr>
          <w:rFonts w:eastAsia="Times New Roman"/>
          <w:lang w:eastAsia="en-IN"/>
        </w:rPr>
        <w:t xml:space="preserve"> The data was obtained from a public repository (Kaggle/UCI). This is an open license intended for research and educational use. Proper attribution has been provided to the original authors (Cortez </w:t>
      </w:r>
      <w:r>
        <w:rPr>
          <w:rFonts w:eastAsia="Times New Roman"/>
          <w:i/>
          <w:iCs/>
          <w:lang w:eastAsia="en-IN"/>
        </w:rPr>
        <w:t>et al</w:t>
      </w:r>
      <w:r>
        <w:rPr>
          <w:rFonts w:eastAsia="Times New Roman"/>
          <w:lang w:eastAsia="en-IN"/>
        </w:rPr>
        <w:t>., 2009).</w:t>
      </w:r>
    </w:p>
    <w:p w14:paraId="4DA35ED0">
      <w:pPr>
        <w:rPr>
          <w:rFonts w:eastAsia="Times New Roman"/>
          <w:lang w:eastAsia="en-IN"/>
        </w:rPr>
      </w:pPr>
      <w:r>
        <w:rPr>
          <w:rFonts w:eastAsia="Times New Roman"/>
          <w:b/>
          <w:bCs/>
          <w:lang w:eastAsia="en-IN"/>
        </w:rPr>
        <w:t>Bias and Representation:</w:t>
      </w:r>
      <w:r>
        <w:rPr>
          <w:rFonts w:eastAsia="Times New Roman"/>
          <w:lang w:eastAsia="en-IN"/>
        </w:rPr>
        <w:t xml:space="preserve"> There is no demographic bias. However, there is an inherent geographic bias. The dataset represents wines from a specific region. Therefore, the model developed here may not generalise well to wines from other regions. In those places, different grape varieties and climates produce different chemical profiles. This limitation is acknowledged to ensure the results are not over-generalised.</w:t>
      </w:r>
    </w:p>
    <w:p w14:paraId="0F7931A0">
      <w:pPr>
        <w:pStyle w:val="3"/>
        <w:rPr>
          <w:lang w:val="en-GB"/>
        </w:rPr>
      </w:pPr>
      <w:bookmarkStart w:id="20" w:name="_Toc218287878"/>
      <w:r>
        <w:rPr>
          <w:lang w:val="en-GB"/>
        </w:rPr>
        <w:t>3.3 Exploratory Data Analysis (EDA)</w:t>
      </w:r>
      <w:bookmarkEnd w:id="20"/>
    </w:p>
    <w:p w14:paraId="3771755B">
      <w:pPr>
        <w:rPr>
          <w:rFonts w:eastAsia="Times New Roman"/>
          <w:lang w:eastAsia="en-IN"/>
        </w:rPr>
      </w:pPr>
      <w:r>
        <w:rPr>
          <w:rFonts w:eastAsia="Times New Roman"/>
          <w:lang w:eastAsia="en-IN"/>
        </w:rPr>
        <w:t xml:space="preserve">EDA allows for the detection of patterns, anomalies, and relationships (Basalekou </w:t>
      </w:r>
      <w:r>
        <w:rPr>
          <w:rFonts w:eastAsia="Times New Roman"/>
          <w:i/>
          <w:iCs/>
          <w:lang w:eastAsia="en-IN"/>
        </w:rPr>
        <w:t>et al.</w:t>
      </w:r>
      <w:r>
        <w:rPr>
          <w:rFonts w:eastAsia="Times New Roman"/>
          <w:lang w:eastAsia="en-IN"/>
        </w:rPr>
        <w:t>, 2023).</w:t>
      </w:r>
    </w:p>
    <w:p w14:paraId="16B000AC">
      <w:pPr>
        <w:spacing w:before="100" w:beforeAutospacing="1" w:after="100" w:afterAutospacing="1" w:line="240" w:lineRule="auto"/>
        <w:jc w:val="left"/>
        <w:rPr>
          <w:rFonts w:eastAsia="Times New Roman" w:cs="Times New Roman"/>
          <w:kern w:val="0"/>
          <w:szCs w:val="24"/>
          <w:lang w:eastAsia="en-IN"/>
          <w14:ligatures w14:val="none"/>
        </w:rPr>
      </w:pPr>
      <w:r>
        <w:rPr>
          <w:rFonts w:eastAsia="Times New Roman" w:cs="Times New Roman"/>
          <w:b/>
          <w:bCs/>
          <w:kern w:val="0"/>
          <w:szCs w:val="24"/>
          <w:lang w:eastAsia="en-IN"/>
          <w14:ligatures w14:val="none"/>
        </w:rPr>
        <w:t>Univariate Analysis:</w:t>
      </w:r>
      <w:r>
        <w:rPr>
          <w:rFonts w:eastAsia="Times New Roman" w:cs="Times New Roman"/>
          <w:kern w:val="0"/>
          <w:szCs w:val="24"/>
          <w:lang w:eastAsia="en-IN"/>
          <w14:ligatures w14:val="none"/>
        </w:rPr>
        <w:t xml:space="preserve"> The distribution of individual features was examined using histograms.</w:t>
      </w:r>
    </w:p>
    <w:p w14:paraId="0CDC1E4A">
      <w:pPr>
        <w:keepNext/>
        <w:jc w:val="center"/>
      </w:pPr>
      <w:r>
        <w:drawing>
          <wp:inline distT="0" distB="0" distL="0" distR="0">
            <wp:extent cx="5398770" cy="35699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398770" cy="3569970"/>
                    </a:xfrm>
                    <a:prstGeom prst="rect">
                      <a:avLst/>
                    </a:prstGeom>
                    <a:noFill/>
                    <a:ln>
                      <a:noFill/>
                    </a:ln>
                  </pic:spPr>
                </pic:pic>
              </a:graphicData>
            </a:graphic>
          </wp:inline>
        </w:drawing>
      </w:r>
    </w:p>
    <w:p w14:paraId="712BEF1F">
      <w:pPr>
        <w:pStyle w:val="9"/>
      </w:pPr>
      <w:bookmarkStart w:id="21" w:name="_Toc218287897"/>
      <w:r>
        <w:t xml:space="preserve">Figure </w:t>
      </w:r>
      <w:r>
        <w:fldChar w:fldCharType="begin"/>
      </w:r>
      <w:r>
        <w:instrText xml:space="preserve"> SEQ Figure \* ARABIC </w:instrText>
      </w:r>
      <w:r>
        <w:fldChar w:fldCharType="separate"/>
      </w:r>
      <w:r>
        <w:t>1</w:t>
      </w:r>
      <w:r>
        <w:fldChar w:fldCharType="end"/>
      </w:r>
      <w:r>
        <w:t>: Distribution of alcohol</w:t>
      </w:r>
      <w:bookmarkEnd w:id="21"/>
    </w:p>
    <w:p w14:paraId="26762DD1">
      <w:pPr>
        <w:jc w:val="center"/>
      </w:pPr>
      <w:r>
        <w:t>(Source: Self-Created)</w:t>
      </w:r>
    </w:p>
    <w:p w14:paraId="79168D70">
      <w:pPr>
        <w:rPr>
          <w:rFonts w:eastAsia="Times New Roman"/>
          <w:lang w:eastAsia="en-IN"/>
        </w:rPr>
      </w:pPr>
      <w:r>
        <w:rPr>
          <w:rFonts w:eastAsia="Times New Roman"/>
          <w:b/>
          <w:bCs/>
          <w:lang w:eastAsia="en-IN"/>
        </w:rPr>
        <w:t>Alcohol:</w:t>
      </w:r>
      <w:r>
        <w:rPr>
          <w:rFonts w:eastAsia="Times New Roman"/>
          <w:lang w:eastAsia="en-IN"/>
        </w:rPr>
        <w:t xml:space="preserve"> The histogram of alcohol content reveals a right-skewed distribution. Most wines have an alcohol percentage between 9% and 11%. However, there is a tail extending towards 14%. Literature suggests that higher alcohol is often correlated with higher quality.</w:t>
      </w:r>
    </w:p>
    <w:p w14:paraId="2BC68DBC">
      <w:pPr>
        <w:keepNext/>
        <w:spacing w:before="100" w:beforeAutospacing="1" w:after="100" w:afterAutospacing="1" w:line="240" w:lineRule="auto"/>
        <w:jc w:val="center"/>
      </w:pPr>
      <w:r>
        <w:drawing>
          <wp:inline distT="0" distB="0" distL="0" distR="0">
            <wp:extent cx="5398770" cy="35699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398770" cy="3569970"/>
                    </a:xfrm>
                    <a:prstGeom prst="rect">
                      <a:avLst/>
                    </a:prstGeom>
                    <a:noFill/>
                    <a:ln>
                      <a:noFill/>
                    </a:ln>
                  </pic:spPr>
                </pic:pic>
              </a:graphicData>
            </a:graphic>
          </wp:inline>
        </w:drawing>
      </w:r>
    </w:p>
    <w:p w14:paraId="1643F286">
      <w:pPr>
        <w:pStyle w:val="9"/>
      </w:pPr>
      <w:bookmarkStart w:id="22" w:name="_Toc218287898"/>
      <w:r>
        <w:t xml:space="preserve">Figure </w:t>
      </w:r>
      <w:r>
        <w:fldChar w:fldCharType="begin"/>
      </w:r>
      <w:r>
        <w:instrText xml:space="preserve"> SEQ Figure \* ARABIC </w:instrText>
      </w:r>
      <w:r>
        <w:fldChar w:fldCharType="separate"/>
      </w:r>
      <w:r>
        <w:t>2</w:t>
      </w:r>
      <w:r>
        <w:fldChar w:fldCharType="end"/>
      </w:r>
      <w:r>
        <w:t>: Distribution of volatile acidity</w:t>
      </w:r>
      <w:bookmarkEnd w:id="22"/>
    </w:p>
    <w:p w14:paraId="7F0DBA32">
      <w:pPr>
        <w:jc w:val="center"/>
      </w:pPr>
      <w:r>
        <w:t>(Source: Self-Created)</w:t>
      </w:r>
    </w:p>
    <w:p w14:paraId="6566E6B0">
      <w:pPr>
        <w:rPr>
          <w:rFonts w:eastAsia="Times New Roman"/>
          <w:lang w:eastAsia="en-IN"/>
        </w:rPr>
      </w:pPr>
      <w:r>
        <w:rPr>
          <w:rFonts w:eastAsia="Times New Roman"/>
          <w:b/>
          <w:bCs/>
          <w:lang w:eastAsia="en-IN"/>
        </w:rPr>
        <w:t>Volatile Acidity:</w:t>
      </w:r>
      <w:r>
        <w:rPr>
          <w:rFonts w:eastAsia="Times New Roman"/>
          <w:lang w:eastAsia="en-IN"/>
        </w:rPr>
        <w:t xml:space="preserve"> The distribution of volatile acidity is left-skewed. Most samples clustering around lower values (0.3 - 0.6 g/L). This is expected and the outliers on the higher end of this scale are likely to be the wines of low quality.</w:t>
      </w:r>
    </w:p>
    <w:p w14:paraId="23448ECC">
      <w:pPr>
        <w:keepNext/>
        <w:jc w:val="center"/>
      </w:pPr>
      <w:r>
        <w:drawing>
          <wp:inline distT="0" distB="0" distL="0" distR="0">
            <wp:extent cx="5398770" cy="35699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398770" cy="3569970"/>
                    </a:xfrm>
                    <a:prstGeom prst="rect">
                      <a:avLst/>
                    </a:prstGeom>
                    <a:noFill/>
                    <a:ln>
                      <a:noFill/>
                    </a:ln>
                  </pic:spPr>
                </pic:pic>
              </a:graphicData>
            </a:graphic>
          </wp:inline>
        </w:drawing>
      </w:r>
    </w:p>
    <w:p w14:paraId="2518E48F">
      <w:pPr>
        <w:pStyle w:val="9"/>
      </w:pPr>
      <w:bookmarkStart w:id="23" w:name="_Toc218287899"/>
      <w:r>
        <w:t xml:space="preserve">Figure </w:t>
      </w:r>
      <w:r>
        <w:fldChar w:fldCharType="begin"/>
      </w:r>
      <w:r>
        <w:instrText xml:space="preserve"> SEQ Figure \* ARABIC </w:instrText>
      </w:r>
      <w:r>
        <w:fldChar w:fldCharType="separate"/>
      </w:r>
      <w:r>
        <w:t>3</w:t>
      </w:r>
      <w:r>
        <w:fldChar w:fldCharType="end"/>
      </w:r>
      <w:r>
        <w:t>: Distribution of sulphates</w:t>
      </w:r>
      <w:bookmarkEnd w:id="23"/>
    </w:p>
    <w:p w14:paraId="3E1FD30B">
      <w:pPr>
        <w:jc w:val="center"/>
      </w:pPr>
      <w:r>
        <w:t>(Source: Self-Created)</w:t>
      </w:r>
    </w:p>
    <w:p w14:paraId="0F845E97">
      <w:pPr>
        <w:rPr>
          <w:rFonts w:eastAsia="Times New Roman"/>
          <w:lang w:eastAsia="en-IN"/>
        </w:rPr>
      </w:pPr>
      <w:r>
        <w:rPr>
          <w:rFonts w:eastAsia="Times New Roman"/>
          <w:b/>
          <w:bCs/>
          <w:lang w:eastAsia="en-IN"/>
        </w:rPr>
        <w:t>Sulphates:</w:t>
      </w:r>
      <w:r>
        <w:rPr>
          <w:rFonts w:eastAsia="Times New Roman"/>
          <w:lang w:eastAsia="en-IN"/>
        </w:rPr>
        <w:t xml:space="preserve"> The sulphates distribution is moderately right-skewed. As an additive that promotes stability, its presence is controlled.</w:t>
      </w:r>
    </w:p>
    <w:p w14:paraId="220630C5">
      <w:pPr>
        <w:keepNext/>
        <w:jc w:val="center"/>
      </w:pPr>
      <w:r>
        <w:drawing>
          <wp:inline distT="0" distB="0" distL="0" distR="0">
            <wp:extent cx="5731510" cy="24339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5731510" cy="2433955"/>
                    </a:xfrm>
                    <a:prstGeom prst="rect">
                      <a:avLst/>
                    </a:prstGeom>
                    <a:noFill/>
                    <a:ln>
                      <a:noFill/>
                    </a:ln>
                  </pic:spPr>
                </pic:pic>
              </a:graphicData>
            </a:graphic>
          </wp:inline>
        </w:drawing>
      </w:r>
    </w:p>
    <w:p w14:paraId="3C73A29C">
      <w:pPr>
        <w:pStyle w:val="9"/>
      </w:pPr>
      <w:bookmarkStart w:id="24" w:name="_Toc218287900"/>
      <w:r>
        <w:t xml:space="preserve">Figure </w:t>
      </w:r>
      <w:r>
        <w:fldChar w:fldCharType="begin"/>
      </w:r>
      <w:r>
        <w:instrText xml:space="preserve"> SEQ Figure \* ARABIC </w:instrText>
      </w:r>
      <w:r>
        <w:fldChar w:fldCharType="separate"/>
      </w:r>
      <w:r>
        <w:t>4</w:t>
      </w:r>
      <w:r>
        <w:fldChar w:fldCharType="end"/>
      </w:r>
      <w:r>
        <w:t>: Boxplot of physicochemical factors</w:t>
      </w:r>
      <w:bookmarkEnd w:id="24"/>
    </w:p>
    <w:p w14:paraId="1B9D60B9">
      <w:pPr>
        <w:jc w:val="center"/>
      </w:pPr>
      <w:r>
        <w:t>(Source: Self-Created)</w:t>
      </w:r>
    </w:p>
    <w:p w14:paraId="388BF85F">
      <w:pPr>
        <w:rPr>
          <w:rFonts w:eastAsia="Times New Roman"/>
          <w:lang w:eastAsia="en-IN"/>
        </w:rPr>
      </w:pPr>
      <w:r>
        <w:rPr>
          <w:rFonts w:eastAsia="Times New Roman"/>
          <w:b/>
          <w:bCs/>
          <w:lang w:eastAsia="en-IN"/>
        </w:rPr>
        <w:t>Boxplot Analysis (Outliers):</w:t>
      </w:r>
      <w:r>
        <w:rPr>
          <w:rFonts w:eastAsia="Times New Roman"/>
          <w:lang w:eastAsia="en-IN"/>
        </w:rPr>
        <w:t xml:space="preserve"> A comprehensive boxplot was generated for all physicochemical features. This visualisation highlights that features like total sulfur dioxide and free sulfur dioxide have significantly different scales. It is compared to chlorides or sulphates. It also reveals a substantial number of outliers in residual sugar and chlorides. These outliers represent wines with atypical chemical profiles. This could be either unique, high-quality vintages or defective batches.</w:t>
      </w:r>
    </w:p>
    <w:p w14:paraId="39842EC9">
      <w:pPr>
        <w:rPr>
          <w:rFonts w:eastAsia="Times New Roman"/>
          <w:lang w:eastAsia="en-IN"/>
        </w:rPr>
      </w:pPr>
      <w:r>
        <w:rPr>
          <w:rFonts w:eastAsia="Times New Roman"/>
          <w:b/>
          <w:bCs/>
          <w:lang w:eastAsia="en-IN"/>
        </w:rPr>
        <w:t>Multivariate Analysis:</w:t>
      </w:r>
      <w:r>
        <w:rPr>
          <w:rFonts w:eastAsia="Times New Roman"/>
          <w:lang w:eastAsia="en-IN"/>
        </w:rPr>
        <w:t xml:space="preserve"> To quantify the relationships between variables, a correlation heatmap was computed using the Pearson correlation coefficient.</w:t>
      </w:r>
    </w:p>
    <w:p w14:paraId="010E6959">
      <w:pPr>
        <w:keepNext/>
        <w:jc w:val="center"/>
      </w:pPr>
      <w:r>
        <w:drawing>
          <wp:inline distT="0" distB="0" distL="0" distR="0">
            <wp:extent cx="5731510" cy="47840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731510" cy="4784090"/>
                    </a:xfrm>
                    <a:prstGeom prst="rect">
                      <a:avLst/>
                    </a:prstGeom>
                    <a:noFill/>
                    <a:ln>
                      <a:noFill/>
                    </a:ln>
                  </pic:spPr>
                </pic:pic>
              </a:graphicData>
            </a:graphic>
          </wp:inline>
        </w:drawing>
      </w:r>
    </w:p>
    <w:p w14:paraId="399E3E79">
      <w:pPr>
        <w:pStyle w:val="9"/>
      </w:pPr>
      <w:bookmarkStart w:id="25" w:name="_Toc218287901"/>
      <w:r>
        <w:t xml:space="preserve">Figure </w:t>
      </w:r>
      <w:r>
        <w:fldChar w:fldCharType="begin"/>
      </w:r>
      <w:r>
        <w:instrText xml:space="preserve"> SEQ Figure \* ARABIC </w:instrText>
      </w:r>
      <w:r>
        <w:fldChar w:fldCharType="separate"/>
      </w:r>
      <w:r>
        <w:t>5</w:t>
      </w:r>
      <w:r>
        <w:fldChar w:fldCharType="end"/>
      </w:r>
      <w:r>
        <w:t>: Correlation heatmap</w:t>
      </w:r>
      <w:bookmarkEnd w:id="25"/>
    </w:p>
    <w:p w14:paraId="1F03B78D">
      <w:pPr>
        <w:jc w:val="center"/>
      </w:pPr>
      <w:r>
        <w:t>(Source: Self-Created)</w:t>
      </w:r>
    </w:p>
    <w:p w14:paraId="21DD3EED">
      <w:pPr>
        <w:rPr>
          <w:rFonts w:eastAsia="Times New Roman"/>
          <w:lang w:eastAsia="en-IN"/>
        </w:rPr>
      </w:pPr>
      <w:r>
        <w:rPr>
          <w:rFonts w:eastAsia="Times New Roman"/>
          <w:b/>
          <w:bCs/>
          <w:lang w:eastAsia="en-IN"/>
        </w:rPr>
        <w:t>Alcohol vs. Quality (+0.48):</w:t>
      </w:r>
      <w:r>
        <w:rPr>
          <w:rFonts w:eastAsia="Times New Roman"/>
          <w:lang w:eastAsia="en-IN"/>
        </w:rPr>
        <w:t xml:space="preserve"> This is the strongest positive correlation in the dataset. It suggests that alcohol content is a primary driver of quality ratings.</w:t>
      </w:r>
    </w:p>
    <w:p w14:paraId="3FC3DD7E">
      <w:pPr>
        <w:rPr>
          <w:rFonts w:eastAsia="Times New Roman"/>
          <w:lang w:eastAsia="en-IN"/>
        </w:rPr>
      </w:pPr>
      <w:r>
        <w:rPr>
          <w:rFonts w:eastAsia="Times New Roman"/>
          <w:b/>
          <w:bCs/>
          <w:lang w:eastAsia="en-IN"/>
        </w:rPr>
        <w:t>Volatile Acidity vs. Quality (-0.41):</w:t>
      </w:r>
      <w:r>
        <w:rPr>
          <w:rFonts w:eastAsia="Times New Roman"/>
          <w:lang w:eastAsia="en-IN"/>
        </w:rPr>
        <w:t xml:space="preserve"> A strong negative correlation confirms that acidity associated with vinegar is a major detractor from quality.</w:t>
      </w:r>
    </w:p>
    <w:p w14:paraId="58150AFB">
      <w:pPr>
        <w:rPr>
          <w:rFonts w:eastAsia="Times New Roman"/>
          <w:lang w:eastAsia="en-IN"/>
        </w:rPr>
      </w:pPr>
      <w:r>
        <w:rPr>
          <w:rFonts w:eastAsia="Times New Roman"/>
          <w:b/>
          <w:bCs/>
          <w:lang w:eastAsia="en-IN"/>
        </w:rPr>
        <w:t>Density vs. Alcohol (-0.49):</w:t>
      </w:r>
      <w:r>
        <w:rPr>
          <w:rFonts w:eastAsia="Times New Roman"/>
          <w:lang w:eastAsia="en-IN"/>
        </w:rPr>
        <w:t xml:space="preserve"> This negative correlation is physically consistent. Ethanol is less dense than water. As alcohol content rises, the density of the liquid decreases.</w:t>
      </w:r>
    </w:p>
    <w:p w14:paraId="3A5321B7">
      <w:pPr>
        <w:rPr>
          <w:rFonts w:eastAsia="Times New Roman"/>
          <w:lang w:eastAsia="en-IN"/>
        </w:rPr>
      </w:pPr>
      <w:r>
        <w:rPr>
          <w:rFonts w:eastAsia="Times New Roman"/>
          <w:b/>
          <w:bCs/>
          <w:lang w:eastAsia="en-IN"/>
        </w:rPr>
        <w:t>Free vs. Total Sulfur Dioxide (+0.66):</w:t>
      </w:r>
      <w:r>
        <w:rPr>
          <w:rFonts w:eastAsia="Times New Roman"/>
          <w:lang w:eastAsia="en-IN"/>
        </w:rPr>
        <w:t xml:space="preserve"> A high correlation is expected here as one is a subset of the other. This suggests multicollinearity. This might affect linear models but is generally handled well by RF.</w:t>
      </w:r>
    </w:p>
    <w:p w14:paraId="3CAB9B11">
      <w:pPr>
        <w:keepNext/>
        <w:jc w:val="center"/>
      </w:pPr>
      <w:r>
        <w:drawing>
          <wp:inline distT="0" distB="0" distL="0" distR="0">
            <wp:extent cx="5398770" cy="35699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398770" cy="3569970"/>
                    </a:xfrm>
                    <a:prstGeom prst="rect">
                      <a:avLst/>
                    </a:prstGeom>
                    <a:noFill/>
                    <a:ln>
                      <a:noFill/>
                    </a:ln>
                  </pic:spPr>
                </pic:pic>
              </a:graphicData>
            </a:graphic>
          </wp:inline>
        </w:drawing>
      </w:r>
    </w:p>
    <w:p w14:paraId="64B0051B">
      <w:pPr>
        <w:pStyle w:val="9"/>
      </w:pPr>
      <w:bookmarkStart w:id="26" w:name="_Toc218287902"/>
      <w:r>
        <w:t xml:space="preserve">Figure </w:t>
      </w:r>
      <w:r>
        <w:fldChar w:fldCharType="begin"/>
      </w:r>
      <w:r>
        <w:instrText xml:space="preserve"> SEQ Figure \* ARABIC </w:instrText>
      </w:r>
      <w:r>
        <w:fldChar w:fldCharType="separate"/>
      </w:r>
      <w:r>
        <w:t>6</w:t>
      </w:r>
      <w:r>
        <w:fldChar w:fldCharType="end"/>
      </w:r>
      <w:r>
        <w:t>: Alcohol vs quality</w:t>
      </w:r>
      <w:bookmarkEnd w:id="26"/>
    </w:p>
    <w:p w14:paraId="70AE064C">
      <w:pPr>
        <w:jc w:val="center"/>
      </w:pPr>
      <w:r>
        <w:t>(Source: Self-Created)</w:t>
      </w:r>
    </w:p>
    <w:p w14:paraId="22413DDA">
      <w:pPr>
        <w:rPr>
          <w:rFonts w:eastAsia="Times New Roman"/>
          <w:lang w:eastAsia="en-IN"/>
        </w:rPr>
      </w:pPr>
      <w:r>
        <w:rPr>
          <w:rFonts w:eastAsia="Times New Roman"/>
          <w:lang w:eastAsia="en-IN"/>
        </w:rPr>
        <w:t>Scatter plots further clarify the linearity of these relationships. The plot of Alcohol vs. Quality shows a clear trend. Here, the density of “high quality” points increases as alcohol percentage rises.</w:t>
      </w:r>
    </w:p>
    <w:p w14:paraId="31376A78">
      <w:pPr>
        <w:keepNext/>
        <w:jc w:val="center"/>
      </w:pPr>
      <w:r>
        <w:drawing>
          <wp:inline distT="0" distB="0" distL="0" distR="0">
            <wp:extent cx="5398770" cy="35699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398770" cy="3569970"/>
                    </a:xfrm>
                    <a:prstGeom prst="rect">
                      <a:avLst/>
                    </a:prstGeom>
                    <a:noFill/>
                    <a:ln>
                      <a:noFill/>
                    </a:ln>
                  </pic:spPr>
                </pic:pic>
              </a:graphicData>
            </a:graphic>
          </wp:inline>
        </w:drawing>
      </w:r>
    </w:p>
    <w:p w14:paraId="10E5097F">
      <w:pPr>
        <w:pStyle w:val="9"/>
      </w:pPr>
      <w:bookmarkStart w:id="27" w:name="_Toc218287903"/>
      <w:r>
        <w:t xml:space="preserve">Figure </w:t>
      </w:r>
      <w:r>
        <w:fldChar w:fldCharType="begin"/>
      </w:r>
      <w:r>
        <w:instrText xml:space="preserve"> SEQ Figure \* ARABIC </w:instrText>
      </w:r>
      <w:r>
        <w:fldChar w:fldCharType="separate"/>
      </w:r>
      <w:r>
        <w:t>7</w:t>
      </w:r>
      <w:r>
        <w:fldChar w:fldCharType="end"/>
      </w:r>
      <w:r>
        <w:t>: Volatile acidity vs quality</w:t>
      </w:r>
      <w:bookmarkEnd w:id="27"/>
    </w:p>
    <w:p w14:paraId="36CFEFA5">
      <w:pPr>
        <w:jc w:val="center"/>
      </w:pPr>
      <w:r>
        <w:t>(Source: Self-Created)</w:t>
      </w:r>
    </w:p>
    <w:p w14:paraId="4BDFC03D">
      <w:pPr>
        <w:rPr>
          <w:rFonts w:eastAsia="Times New Roman"/>
          <w:lang w:eastAsia="en-IN"/>
        </w:rPr>
      </w:pPr>
      <w:r>
        <w:rPr>
          <w:rFonts w:eastAsia="Times New Roman"/>
          <w:lang w:eastAsia="en-IN"/>
        </w:rPr>
        <w:t>The plot for Volatile Acidity vs. Quality shows that wines with acidity exceeding 0.8 g/L rarely achieve a quality score above 6.</w:t>
      </w:r>
    </w:p>
    <w:p w14:paraId="3914D8B5">
      <w:pPr>
        <w:pStyle w:val="3"/>
        <w:rPr>
          <w:lang w:val="en-GB"/>
        </w:rPr>
      </w:pPr>
      <w:bookmarkStart w:id="28" w:name="_Toc218287879"/>
      <w:r>
        <w:rPr>
          <w:lang w:val="en-GB"/>
        </w:rPr>
        <w:t>3.4 Data Pre-processing and Transformation</w:t>
      </w:r>
      <w:bookmarkEnd w:id="28"/>
    </w:p>
    <w:p w14:paraId="43946FFA">
      <w:pPr>
        <w:rPr>
          <w:rFonts w:eastAsia="Times New Roman"/>
          <w:lang w:eastAsia="en-IN"/>
        </w:rPr>
      </w:pPr>
      <w:r>
        <w:rPr>
          <w:rFonts w:eastAsia="Times New Roman"/>
          <w:b/>
          <w:bCs/>
          <w:lang w:eastAsia="en-IN"/>
        </w:rPr>
        <w:t>1. Target Variable Transformation (Binning):</w:t>
      </w:r>
      <w:r>
        <w:rPr>
          <w:rFonts w:eastAsia="Times New Roman"/>
          <w:lang w:eastAsia="en-IN"/>
        </w:rPr>
        <w:t xml:space="preserve"> The raw quality variable is an integer between 3 and 8. The distribution is heavily unbalanced, with most samples falling into classes 5 and 6. Predicting the exact score is difficult and often unnecessary for practical applications (Tiwari </w:t>
      </w:r>
      <w:r>
        <w:rPr>
          <w:rFonts w:eastAsia="Times New Roman"/>
          <w:i/>
          <w:iCs/>
          <w:lang w:eastAsia="en-IN"/>
        </w:rPr>
        <w:t>et al.</w:t>
      </w:r>
      <w:r>
        <w:rPr>
          <w:rFonts w:eastAsia="Times New Roman"/>
          <w:lang w:eastAsia="en-IN"/>
        </w:rPr>
        <w:t>, 2022). Therefore, the target was discretised into three classes to create a clear classification problem:</w:t>
      </w:r>
    </w:p>
    <w:p w14:paraId="3098B1BF">
      <w:pPr>
        <w:rPr>
          <w:rFonts w:eastAsia="Times New Roman"/>
          <w:lang w:eastAsia="en-IN"/>
        </w:rPr>
      </w:pPr>
      <w:r>
        <w:rPr>
          <w:rFonts w:eastAsia="Times New Roman"/>
          <w:b/>
          <w:bCs/>
          <w:lang w:eastAsia="en-IN"/>
        </w:rPr>
        <w:t>Low Quality (0):</w:t>
      </w:r>
      <w:r>
        <w:rPr>
          <w:rFonts w:eastAsia="Times New Roman"/>
          <w:lang w:eastAsia="en-IN"/>
        </w:rPr>
        <w:t xml:space="preserve"> Quality scores ≤5</w:t>
      </w:r>
    </w:p>
    <w:p w14:paraId="6CE7C3C0">
      <w:pPr>
        <w:rPr>
          <w:rFonts w:eastAsia="Times New Roman"/>
          <w:lang w:eastAsia="en-IN"/>
        </w:rPr>
      </w:pPr>
      <w:r>
        <w:rPr>
          <w:rFonts w:eastAsia="Times New Roman"/>
          <w:b/>
          <w:bCs/>
          <w:lang w:eastAsia="en-IN"/>
        </w:rPr>
        <w:t>Medium Quality (1):</w:t>
      </w:r>
      <w:r>
        <w:rPr>
          <w:rFonts w:eastAsia="Times New Roman"/>
          <w:lang w:eastAsia="en-IN"/>
        </w:rPr>
        <w:t xml:space="preserve"> Quality score =6</w:t>
      </w:r>
    </w:p>
    <w:p w14:paraId="3A358513">
      <w:pPr>
        <w:rPr>
          <w:rFonts w:eastAsia="Times New Roman"/>
          <w:lang w:eastAsia="en-IN"/>
        </w:rPr>
      </w:pPr>
      <w:r>
        <w:rPr>
          <w:rFonts w:eastAsia="Times New Roman"/>
          <w:b/>
          <w:bCs/>
          <w:lang w:eastAsia="en-IN"/>
        </w:rPr>
        <w:t>High Quality (2):</w:t>
      </w:r>
      <w:r>
        <w:rPr>
          <w:rFonts w:eastAsia="Times New Roman"/>
          <w:lang w:eastAsia="en-IN"/>
        </w:rPr>
        <w:t xml:space="preserve"> Quality scores ≥7. </w:t>
      </w:r>
    </w:p>
    <w:p w14:paraId="124D9503">
      <w:pPr>
        <w:rPr>
          <w:rFonts w:eastAsia="Times New Roman"/>
          <w:lang w:eastAsia="en-IN"/>
        </w:rPr>
      </w:pPr>
      <w:r>
        <w:rPr>
          <w:rFonts w:eastAsia="Times New Roman"/>
          <w:lang w:eastAsia="en-IN"/>
        </w:rPr>
        <w:t>This transformation resulted in a class distribution of Low (522), Medium (462), and High (159). This reduced the granularity of the prediction. It significantly improved the separability of the classes.</w:t>
      </w:r>
    </w:p>
    <w:p w14:paraId="455A5C19">
      <w:pPr>
        <w:rPr>
          <w:rFonts w:eastAsia="Times New Roman"/>
          <w:lang w:eastAsia="en-IN"/>
        </w:rPr>
      </w:pPr>
      <w:r>
        <w:rPr>
          <w:rFonts w:eastAsia="Times New Roman"/>
          <w:b/>
          <w:bCs/>
          <w:lang w:eastAsia="en-IN"/>
        </w:rPr>
        <w:t>2. Feature Scaling:</w:t>
      </w:r>
      <w:r>
        <w:rPr>
          <w:rFonts w:eastAsia="Times New Roman"/>
          <w:lang w:eastAsia="en-IN"/>
        </w:rPr>
        <w:t xml:space="preserve"> Tree-based models like RF are theoretically unchangeable to feature scaling. The distance-based models such as SVM and XGBoost are highly sensitive to the magnitude of input factors. Total sulfur dioxide ranges in the hundreds, however, chlorides are often less than 1.0. Without scaling, the SVM would be biased toward sulfur dioxide simply because the numbers are larger. To ensure fair comparison across all models, a StandardScaler was applied. This normalises all feature columns to obtain a mean of 0 and a standard deviation of 1.</w:t>
      </w:r>
    </w:p>
    <w:p w14:paraId="321920C4">
      <w:pPr>
        <w:rPr>
          <w:rFonts w:eastAsia="Times New Roman"/>
          <w:lang w:eastAsia="en-IN"/>
        </w:rPr>
      </w:pPr>
      <w:r>
        <w:rPr>
          <w:rFonts w:eastAsia="Times New Roman"/>
          <w:b/>
          <w:bCs/>
          <w:lang w:eastAsia="en-IN"/>
        </w:rPr>
        <w:t>3. Stratified Train-Test Split:</w:t>
      </w:r>
      <w:r>
        <w:rPr>
          <w:rFonts w:eastAsia="Times New Roman"/>
          <w:lang w:eastAsia="en-IN"/>
        </w:rPr>
        <w:t xml:space="preserve"> To evaluate the model’s generalisation capability. The data was separated into a training set (80%) and a test set (20%). A simple random split was deemed insufficient due to the class imbalance. There was a risk that the small “High Quality” class could be underrepresented in the test set. Therefore, StratifiedShuffleSplit was used. This ensures that the proportion of Low, Medium, and High wines remained consistent between the training and testing.</w:t>
      </w:r>
    </w:p>
    <w:p w14:paraId="23AD275C">
      <w:pPr>
        <w:spacing w:after="200" w:line="276" w:lineRule="auto"/>
        <w:jc w:val="left"/>
        <w:rPr>
          <w:rFonts w:eastAsia="Times New Roman" w:cstheme="majorBidi"/>
          <w:b/>
          <w:bCs/>
          <w:szCs w:val="28"/>
          <w:lang w:eastAsia="en-IN"/>
        </w:rPr>
      </w:pPr>
      <w:r>
        <w:rPr>
          <w:rFonts w:eastAsia="Times New Roman"/>
          <w:lang w:eastAsia="en-IN"/>
        </w:rPr>
        <w:br w:type="page"/>
      </w:r>
    </w:p>
    <w:p w14:paraId="090AC0FE">
      <w:pPr>
        <w:pStyle w:val="2"/>
        <w:rPr>
          <w:rFonts w:eastAsia="Times New Roman"/>
          <w:lang w:eastAsia="en-IN"/>
        </w:rPr>
      </w:pPr>
      <w:bookmarkStart w:id="29" w:name="_Toc218287880"/>
      <w:r>
        <w:rPr>
          <w:rFonts w:eastAsia="Times New Roman"/>
          <w:lang w:eastAsia="en-IN"/>
        </w:rPr>
        <w:t>4. Methodology</w:t>
      </w:r>
      <w:bookmarkEnd w:id="29"/>
    </w:p>
    <w:p w14:paraId="7C9A962E">
      <w:pPr>
        <w:rPr>
          <w:rFonts w:eastAsia="Times New Roman"/>
          <w:lang w:eastAsia="en-IN"/>
        </w:rPr>
      </w:pPr>
      <w:r>
        <w:rPr>
          <w:rFonts w:eastAsia="Times New Roman"/>
          <w:lang w:eastAsia="en-IN"/>
        </w:rPr>
        <w:t>This section outlines the experimental framework. It shows the choice of algorithms and the metrics used for evaluation. It shows the strategies employed for optimisation.</w:t>
      </w:r>
    </w:p>
    <w:p w14:paraId="51804E9B">
      <w:pPr>
        <w:pStyle w:val="3"/>
        <w:rPr>
          <w:lang w:val="en-GB"/>
        </w:rPr>
      </w:pPr>
      <w:bookmarkStart w:id="30" w:name="_Toc218287881"/>
      <w:r>
        <w:rPr>
          <w:lang w:val="en-GB"/>
        </w:rPr>
        <w:t>4.1 Theoretical Framework of Selected Models</w:t>
      </w:r>
      <w:bookmarkEnd w:id="30"/>
    </w:p>
    <w:p w14:paraId="42547FBA">
      <w:pPr>
        <w:rPr>
          <w:rFonts w:eastAsia="Times New Roman"/>
          <w:lang w:eastAsia="en-IN"/>
        </w:rPr>
      </w:pPr>
      <w:r>
        <w:rPr>
          <w:rFonts w:eastAsia="Times New Roman"/>
          <w:b/>
          <w:bCs/>
          <w:lang w:eastAsia="en-IN"/>
        </w:rPr>
        <w:t>RF Classifier (Main Model):</w:t>
      </w:r>
      <w:r>
        <w:rPr>
          <w:rFonts w:eastAsia="Times New Roman"/>
          <w:lang w:eastAsia="en-IN"/>
        </w:rPr>
        <w:t xml:space="preserve"> The RF algorithm is an ensemble ML method. It works by constructing a many such decision trees at the time of training. For classification tasks, it outputs the class that is the mode of the classes (vote) of the different trees. It uses a technique called bagging. This is bootstrap aggregating method. Here, each tree is trained on a random subset of the data with replacement. At each node split, the model only considers a random segment of factors. This approach was taken as the primary model for two reasons:</w:t>
      </w:r>
    </w:p>
    <w:p w14:paraId="3EB4E03B">
      <w:pPr>
        <w:rPr>
          <w:rFonts w:eastAsia="Times New Roman"/>
          <w:lang w:eastAsia="en-IN"/>
        </w:rPr>
      </w:pPr>
      <w:r>
        <w:rPr>
          <w:rFonts w:eastAsia="Times New Roman"/>
          <w:b/>
          <w:bCs/>
          <w:lang w:eastAsia="en-IN"/>
        </w:rPr>
        <w:t>Reduction of Variance:</w:t>
      </w:r>
      <w:r>
        <w:rPr>
          <w:rFonts w:eastAsia="Times New Roman"/>
          <w:lang w:eastAsia="en-IN"/>
        </w:rPr>
        <w:t xml:space="preserve"> Individual decision trees are more likely to overfit. By averaging the results from the hundreds of trees, RF smooths out these errors. It then increases the chance of achieving more accuracy.</w:t>
      </w:r>
    </w:p>
    <w:p w14:paraId="3C0B1339">
      <w:pPr>
        <w:rPr>
          <w:rFonts w:eastAsia="Times New Roman"/>
          <w:lang w:eastAsia="en-IN"/>
        </w:rPr>
      </w:pPr>
      <w:r>
        <w:rPr>
          <w:rFonts w:eastAsia="Times New Roman"/>
          <w:b/>
          <w:bCs/>
          <w:lang w:eastAsia="en-IN"/>
        </w:rPr>
        <w:t>Handling Non-Linearity:</w:t>
      </w:r>
      <w:r>
        <w:rPr>
          <w:rFonts w:eastAsia="Times New Roman"/>
          <w:lang w:eastAsia="en-IN"/>
        </w:rPr>
        <w:t xml:space="preserve"> Chemical interactions in wine are much more complex. The perception of acidity might change depending on the sugar level. RF can allow capturing these non-linear boundaries better than linear classifiers.</w:t>
      </w:r>
    </w:p>
    <w:p w14:paraId="0FED38BE">
      <w:pPr>
        <w:rPr>
          <w:rFonts w:eastAsia="Times New Roman"/>
          <w:lang w:eastAsia="en-IN"/>
        </w:rPr>
      </w:pPr>
      <w:r>
        <w:rPr>
          <w:rFonts w:eastAsia="Times New Roman"/>
          <w:b/>
          <w:bCs/>
          <w:lang w:eastAsia="en-IN"/>
        </w:rPr>
        <w:t>Extreme Gradient Boosting (XGBoost):</w:t>
      </w:r>
      <w:r>
        <w:rPr>
          <w:rFonts w:eastAsia="Times New Roman"/>
          <w:lang w:eastAsia="en-IN"/>
        </w:rPr>
        <w:t xml:space="preserve"> XGBoost was selected as a comparator model. Unlike RF, XGBoost creates trees sequentially. Each new tree tries to fix the errors such as residual values made by the previous trees. It uses a gradient descent algorithm to minimise the loss. XGBoost is major SOTA ML model for tabular data. However, it can be more prone to overfitting on small datasets if not heavily regularised.</w:t>
      </w:r>
    </w:p>
    <w:p w14:paraId="1AA68BFF">
      <w:pPr>
        <w:rPr>
          <w:rFonts w:eastAsia="Times New Roman"/>
          <w:lang w:eastAsia="en-IN"/>
        </w:rPr>
      </w:pPr>
      <w:r>
        <w:rPr>
          <w:rFonts w:eastAsia="Times New Roman"/>
          <w:b/>
          <w:bCs/>
          <w:lang w:eastAsia="en-IN"/>
        </w:rPr>
        <w:t>SVM:</w:t>
      </w:r>
      <w:r>
        <w:rPr>
          <w:rFonts w:eastAsia="Times New Roman"/>
          <w:lang w:eastAsia="en-IN"/>
        </w:rPr>
        <w:t xml:space="preserve"> SVM was chosen to represent a non-tree-based approach. SVM works by finding the hyperplane that best separates the classes in an N-dimensional space. To handle the non-linear distribution of wine data. In this case, a Radial Basis Function (RBF) kernel was used. This kernel projects the data into a higher-dimensional space. Here, the classes become linearly separable.</w:t>
      </w:r>
    </w:p>
    <w:p w14:paraId="0255673E">
      <w:pPr>
        <w:pStyle w:val="3"/>
        <w:rPr>
          <w:lang w:val="en-GB"/>
        </w:rPr>
      </w:pPr>
      <w:bookmarkStart w:id="31" w:name="_Toc218287882"/>
      <w:r>
        <w:rPr>
          <w:lang w:val="en-GB"/>
        </w:rPr>
        <w:t>4.2 Experimental Design and Evaluation Metrics</w:t>
      </w:r>
      <w:bookmarkEnd w:id="31"/>
    </w:p>
    <w:p w14:paraId="21667271">
      <w:pPr>
        <w:rPr>
          <w:rFonts w:eastAsia="Times New Roman"/>
          <w:lang w:eastAsia="en-IN"/>
        </w:rPr>
      </w:pPr>
      <w:r>
        <w:rPr>
          <w:rFonts w:eastAsia="Times New Roman"/>
          <w:lang w:eastAsia="en-IN"/>
        </w:rPr>
        <w:t>The models were trained on the pre-processed train set and evaluated on the held-out test set. Given the class imbalance, standard accuracy is not a sufficient metric. A model could achieve greater accuracy by predicting the majority class. It can ignore the minority “High Quality” wines.</w:t>
      </w:r>
    </w:p>
    <w:p w14:paraId="72412660">
      <w:pPr>
        <w:rPr>
          <w:rFonts w:eastAsia="Times New Roman"/>
          <w:lang w:eastAsia="en-IN"/>
        </w:rPr>
      </w:pPr>
      <w:r>
        <w:rPr>
          <w:rFonts w:eastAsia="Times New Roman"/>
          <w:lang w:eastAsia="en-IN"/>
        </w:rPr>
        <w:t>Hence, the following suite of metrics was used:</w:t>
      </w:r>
    </w:p>
    <w:p w14:paraId="486A331A">
      <w:pPr>
        <w:rPr>
          <w:rFonts w:eastAsia="Times New Roman"/>
          <w:lang w:eastAsia="en-IN"/>
        </w:rPr>
      </w:pPr>
      <w:r>
        <w:rPr>
          <w:rFonts w:eastAsia="Times New Roman"/>
          <w:b/>
          <w:bCs/>
          <w:lang w:eastAsia="en-IN"/>
        </w:rPr>
        <w:t>Accuracy:</w:t>
      </w:r>
      <w:r>
        <w:rPr>
          <w:rFonts w:eastAsia="Times New Roman"/>
          <w:lang w:eastAsia="en-IN"/>
        </w:rPr>
        <w:t xml:space="preserve"> The overall percentage of correct predictions.</w:t>
      </w:r>
    </w:p>
    <w:p w14:paraId="2D373A99">
      <w:pPr>
        <w:rPr>
          <w:rFonts w:eastAsia="Times New Roman"/>
          <w:lang w:eastAsia="en-IN"/>
        </w:rPr>
      </w:pPr>
      <w:r>
        <w:rPr>
          <w:rFonts w:eastAsia="Times New Roman"/>
          <w:b/>
          <w:bCs/>
          <w:lang w:eastAsia="en-IN"/>
        </w:rPr>
        <w:t>F1-Score (Macro Average):</w:t>
      </w:r>
      <w:r>
        <w:rPr>
          <w:rFonts w:eastAsia="Times New Roman"/>
          <w:lang w:eastAsia="en-IN"/>
        </w:rPr>
        <w:t xml:space="preserve"> The harmonic mean of precision and recall. The “Macro” average calculates the metric in an independent manner for each class. It then takes the average. This treats all classes in an equal manner. This means the model is penalised heavily if it fails to predict the minority class correctly.</w:t>
      </w:r>
    </w:p>
    <w:p w14:paraId="3ACFC45E">
      <w:pPr>
        <w:rPr>
          <w:rFonts w:eastAsia="Times New Roman"/>
          <w:lang w:eastAsia="en-IN"/>
        </w:rPr>
      </w:pPr>
      <w:r>
        <w:rPr>
          <w:rFonts w:eastAsia="Times New Roman"/>
          <w:b/>
          <w:bCs/>
          <w:lang w:eastAsia="en-IN"/>
        </w:rPr>
        <w:t>Confusion Matrix:</w:t>
      </w:r>
      <w:r>
        <w:rPr>
          <w:rFonts w:eastAsia="Times New Roman"/>
          <w:lang w:eastAsia="en-IN"/>
        </w:rPr>
        <w:t xml:space="preserve"> A tabular layout that visualises the performance of the algorithm. This showed exactly where misclassifications are occurring.</w:t>
      </w:r>
    </w:p>
    <w:p w14:paraId="4FAD1A3F">
      <w:pPr>
        <w:rPr>
          <w:rFonts w:eastAsia="Times New Roman"/>
          <w:lang w:eastAsia="en-IN"/>
        </w:rPr>
      </w:pPr>
      <w:r>
        <w:rPr>
          <w:rFonts w:eastAsia="Times New Roman"/>
          <w:b/>
          <w:bCs/>
          <w:lang w:eastAsia="en-IN"/>
        </w:rPr>
        <w:t>ROC-AUC (Receiver Operating Characteristic - Area Under Curve):</w:t>
      </w:r>
      <w:r>
        <w:rPr>
          <w:rFonts w:eastAsia="Times New Roman"/>
          <w:lang w:eastAsia="en-IN"/>
        </w:rPr>
        <w:t xml:space="preserve"> This is a multi-class problem. Hence, a One-vs-Rest approach was used to calculate the AUC for each class. It showed how well the model can distinguish one specific quality level from all others.</w:t>
      </w:r>
    </w:p>
    <w:p w14:paraId="3ED4C365">
      <w:pPr>
        <w:pStyle w:val="3"/>
        <w:rPr>
          <w:lang w:val="en-GB"/>
        </w:rPr>
      </w:pPr>
      <w:bookmarkStart w:id="32" w:name="_Toc218287883"/>
      <w:r>
        <w:rPr>
          <w:lang w:val="en-GB"/>
        </w:rPr>
        <w:t>4.3 Hyperparameter Tuning Strategy</w:t>
      </w:r>
      <w:bookmarkEnd w:id="32"/>
    </w:p>
    <w:p w14:paraId="0172DD30">
      <w:pPr>
        <w:rPr>
          <w:rFonts w:eastAsia="Times New Roman"/>
          <w:lang w:eastAsia="en-IN"/>
        </w:rPr>
      </w:pPr>
      <w:r>
        <w:rPr>
          <w:rFonts w:eastAsia="Times New Roman"/>
          <w:lang w:eastAsia="en-IN"/>
        </w:rPr>
        <w:t>ML models have default settings that are rarely optimal for specific datasets. To maximise performance, the RF model underwent hyperparameter tuning using RandomizedSearchCV. Grid Search is often computationally expensive. This tries every combination that are present to it. Randomised Search, however, samples a fixed number of settings in parameter from specified distributions. This allows for a much wider range of values to be tested in a shorter time. The parameters tuned included:</w:t>
      </w:r>
    </w:p>
    <w:p w14:paraId="2E9C1D48">
      <w:pPr>
        <w:rPr>
          <w:rFonts w:eastAsia="Times New Roman"/>
          <w:lang w:eastAsia="en-IN"/>
        </w:rPr>
      </w:pPr>
      <w:r>
        <w:rPr>
          <w:rFonts w:eastAsia="Times New Roman"/>
          <w:b/>
          <w:bCs/>
          <w:lang w:eastAsia="en-IN"/>
        </w:rPr>
        <w:t>n_estimators (100, 200, 300, 500):</w:t>
      </w:r>
      <w:r>
        <w:rPr>
          <w:rFonts w:eastAsia="Times New Roman"/>
          <w:lang w:eastAsia="en-IN"/>
        </w:rPr>
        <w:t xml:space="preserve"> The number of trees in the forest. More trees generally improve stability but increase computational cost.</w:t>
      </w:r>
    </w:p>
    <w:p w14:paraId="361C1864">
      <w:pPr>
        <w:rPr>
          <w:rFonts w:eastAsia="Times New Roman"/>
          <w:lang w:eastAsia="en-IN"/>
        </w:rPr>
      </w:pPr>
      <w:r>
        <w:rPr>
          <w:rFonts w:eastAsia="Times New Roman"/>
          <w:b/>
          <w:bCs/>
          <w:lang w:eastAsia="en-IN"/>
        </w:rPr>
        <w:t>max_depth (None, 8, 12, 16):</w:t>
      </w:r>
      <w:r>
        <w:rPr>
          <w:rFonts w:eastAsia="Times New Roman"/>
          <w:lang w:eastAsia="en-IN"/>
        </w:rPr>
        <w:t xml:space="preserve"> The maximum depth of the tree. This limit helps mitigate overfitting.</w:t>
      </w:r>
    </w:p>
    <w:p w14:paraId="6EE0935F">
      <w:pPr>
        <w:rPr>
          <w:rFonts w:eastAsia="Times New Roman"/>
          <w:lang w:eastAsia="en-IN"/>
        </w:rPr>
      </w:pPr>
      <w:r>
        <w:rPr>
          <w:rFonts w:eastAsia="Times New Roman"/>
          <w:b/>
          <w:bCs/>
          <w:lang w:eastAsia="en-IN"/>
        </w:rPr>
        <w:t>min_samples_split (2, 5, 10):</w:t>
      </w:r>
      <w:r>
        <w:rPr>
          <w:rFonts w:eastAsia="Times New Roman"/>
          <w:lang w:eastAsia="en-IN"/>
        </w:rPr>
        <w:t xml:space="preserve"> The minimum number of samples required to split an internal node.</w:t>
      </w:r>
    </w:p>
    <w:p w14:paraId="3882A058">
      <w:pPr>
        <w:rPr>
          <w:rFonts w:eastAsia="Times New Roman"/>
          <w:lang w:eastAsia="en-IN"/>
        </w:rPr>
      </w:pPr>
      <w:r>
        <w:rPr>
          <w:rFonts w:eastAsia="Times New Roman"/>
          <w:b/>
          <w:bCs/>
          <w:lang w:eastAsia="en-IN"/>
        </w:rPr>
        <w:t>min_samples_leaf (1, 2, 4):</w:t>
      </w:r>
      <w:r>
        <w:rPr>
          <w:rFonts w:eastAsia="Times New Roman"/>
          <w:lang w:eastAsia="en-IN"/>
        </w:rPr>
        <w:t xml:space="preserve"> The minimum number of samples required to be at a leaf node.</w:t>
      </w:r>
    </w:p>
    <w:p w14:paraId="7D735537">
      <w:pPr>
        <w:rPr>
          <w:rFonts w:eastAsia="Times New Roman"/>
          <w:lang w:eastAsia="en-IN"/>
        </w:rPr>
      </w:pPr>
      <w:r>
        <w:rPr>
          <w:rFonts w:eastAsia="Times New Roman"/>
          <w:lang w:eastAsia="en-IN"/>
        </w:rPr>
        <w:t>A 5-fold CV strategy was utilised during the search. This involves separating the training data into 5 folds. Then training on 4, and performing validation on the 5</w:t>
      </w:r>
      <w:r>
        <w:rPr>
          <w:rFonts w:eastAsia="Times New Roman"/>
          <w:vertAlign w:val="superscript"/>
          <w:lang w:eastAsia="en-IN"/>
        </w:rPr>
        <w:t>th</w:t>
      </w:r>
      <w:r>
        <w:rPr>
          <w:rFonts w:eastAsia="Times New Roman"/>
          <w:lang w:eastAsia="en-IN"/>
        </w:rPr>
        <w:t>. It ensures the chosen parameters are robust.</w:t>
      </w:r>
    </w:p>
    <w:p w14:paraId="0994DBB8">
      <w:pPr>
        <w:spacing w:after="200" w:line="276" w:lineRule="auto"/>
        <w:jc w:val="left"/>
        <w:rPr>
          <w:rFonts w:eastAsia="Times New Roman" w:cstheme="majorBidi"/>
          <w:b/>
          <w:bCs/>
          <w:szCs w:val="28"/>
          <w:lang w:eastAsia="en-IN"/>
        </w:rPr>
      </w:pPr>
      <w:r>
        <w:rPr>
          <w:rFonts w:eastAsia="Times New Roman"/>
          <w:lang w:eastAsia="en-IN"/>
        </w:rPr>
        <w:br w:type="page"/>
      </w:r>
    </w:p>
    <w:p w14:paraId="4C9920D5">
      <w:pPr>
        <w:pStyle w:val="2"/>
        <w:rPr>
          <w:rFonts w:eastAsia="Times New Roman"/>
          <w:lang w:eastAsia="en-IN"/>
        </w:rPr>
      </w:pPr>
      <w:bookmarkStart w:id="33" w:name="_Toc218287884"/>
      <w:r>
        <w:rPr>
          <w:rFonts w:eastAsia="Times New Roman"/>
          <w:lang w:eastAsia="en-IN"/>
        </w:rPr>
        <w:t>5. Results</w:t>
      </w:r>
      <w:bookmarkEnd w:id="33"/>
    </w:p>
    <w:p w14:paraId="298D5CFA">
      <w:pPr>
        <w:rPr>
          <w:rFonts w:eastAsia="Times New Roman"/>
          <w:lang w:eastAsia="en-IN"/>
        </w:rPr>
      </w:pPr>
      <w:r>
        <w:rPr>
          <w:rFonts w:eastAsia="Times New Roman"/>
          <w:lang w:eastAsia="en-IN"/>
        </w:rPr>
        <w:t>This section shows the key findings of the study. It details the performance of the baseline and tuned models.</w:t>
      </w:r>
    </w:p>
    <w:p w14:paraId="2F34B53E">
      <w:pPr>
        <w:pStyle w:val="3"/>
        <w:rPr>
          <w:lang w:val="en-GB"/>
        </w:rPr>
      </w:pPr>
      <w:bookmarkStart w:id="34" w:name="_Toc218287885"/>
      <w:r>
        <w:rPr>
          <w:lang w:val="en-GB"/>
        </w:rPr>
        <w:t>5.1 Baseline Model Performance</w:t>
      </w:r>
      <w:bookmarkEnd w:id="34"/>
    </w:p>
    <w:p w14:paraId="1419DDDF">
      <w:pPr>
        <w:rPr>
          <w:rFonts w:eastAsia="Times New Roman"/>
          <w:lang w:eastAsia="en-IN"/>
        </w:rPr>
      </w:pPr>
      <w:r>
        <w:rPr>
          <w:rFonts w:eastAsia="Times New Roman"/>
          <w:lang w:eastAsia="en-IN"/>
        </w:rPr>
        <w:t>The baseline Random Forest model (200 trees and default depth) showed the strongest performance among the initial candidates. On the test set, it achieved:</w:t>
      </w:r>
    </w:p>
    <w:p w14:paraId="3F617F64">
      <w:pPr>
        <w:pStyle w:val="29"/>
        <w:numPr>
          <w:ilvl w:val="0"/>
          <w:numId w:val="3"/>
        </w:numPr>
        <w:rPr>
          <w:rFonts w:eastAsia="Times New Roman"/>
          <w:lang w:eastAsia="en-IN"/>
        </w:rPr>
      </w:pPr>
      <w:r>
        <w:rPr>
          <w:rFonts w:eastAsia="Times New Roman"/>
          <w:b/>
          <w:bCs/>
          <w:lang w:eastAsia="en-IN"/>
        </w:rPr>
        <w:t>Accuracy:</w:t>
      </w:r>
      <w:r>
        <w:rPr>
          <w:rFonts w:eastAsia="Times New Roman"/>
          <w:lang w:eastAsia="en-IN"/>
        </w:rPr>
        <w:t xml:space="preserve"> 71.6%</w:t>
      </w:r>
    </w:p>
    <w:p w14:paraId="1A60EED4">
      <w:pPr>
        <w:pStyle w:val="29"/>
        <w:numPr>
          <w:ilvl w:val="0"/>
          <w:numId w:val="3"/>
        </w:numPr>
        <w:rPr>
          <w:rFonts w:eastAsia="Times New Roman"/>
          <w:lang w:eastAsia="en-IN"/>
        </w:rPr>
      </w:pPr>
      <w:r>
        <w:rPr>
          <w:rFonts w:eastAsia="Times New Roman"/>
          <w:b/>
          <w:bCs/>
          <w:lang w:eastAsia="en-IN"/>
        </w:rPr>
        <w:t>Precision (Macro):</w:t>
      </w:r>
      <w:r>
        <w:rPr>
          <w:rFonts w:eastAsia="Times New Roman"/>
          <w:lang w:eastAsia="en-IN"/>
        </w:rPr>
        <w:t xml:space="preserve"> 73.5%</w:t>
      </w:r>
    </w:p>
    <w:p w14:paraId="13B70A25">
      <w:pPr>
        <w:pStyle w:val="29"/>
        <w:numPr>
          <w:ilvl w:val="0"/>
          <w:numId w:val="3"/>
        </w:numPr>
        <w:rPr>
          <w:rFonts w:eastAsia="Times New Roman"/>
          <w:lang w:eastAsia="en-IN"/>
        </w:rPr>
      </w:pPr>
      <w:r>
        <w:rPr>
          <w:rFonts w:eastAsia="Times New Roman"/>
          <w:b/>
          <w:bCs/>
          <w:lang w:eastAsia="en-IN"/>
        </w:rPr>
        <w:t>Recall (Macro):</w:t>
      </w:r>
      <w:r>
        <w:rPr>
          <w:rFonts w:eastAsia="Times New Roman"/>
          <w:lang w:eastAsia="en-IN"/>
        </w:rPr>
        <w:t xml:space="preserve"> 68.7%</w:t>
      </w:r>
    </w:p>
    <w:p w14:paraId="700CD9B9">
      <w:pPr>
        <w:pStyle w:val="29"/>
        <w:numPr>
          <w:ilvl w:val="0"/>
          <w:numId w:val="3"/>
        </w:numPr>
        <w:rPr>
          <w:rFonts w:eastAsia="Times New Roman"/>
          <w:lang w:eastAsia="en-IN"/>
        </w:rPr>
      </w:pPr>
      <w:r>
        <w:rPr>
          <w:rFonts w:eastAsia="Times New Roman"/>
          <w:b/>
          <w:bCs/>
          <w:lang w:eastAsia="en-IN"/>
        </w:rPr>
        <w:t>F1-Score (Macro):</w:t>
      </w:r>
      <w:r>
        <w:rPr>
          <w:rFonts w:eastAsia="Times New Roman"/>
          <w:lang w:eastAsia="en-IN"/>
        </w:rPr>
        <w:t xml:space="preserve"> 70.6%</w:t>
      </w:r>
    </w:p>
    <w:p w14:paraId="5DEBEF08">
      <w:pPr>
        <w:rPr>
          <w:rFonts w:eastAsia="Times New Roman"/>
          <w:lang w:eastAsia="en-IN"/>
        </w:rPr>
      </w:pPr>
      <w:r>
        <w:rPr>
          <w:rFonts w:eastAsia="Times New Roman"/>
          <w:lang w:eastAsia="en-IN"/>
        </w:rPr>
        <w:t xml:space="preserve">A closer inspection of the Classification Report shows interesting dynamics between the classes. The model performed best on </w:t>
      </w:r>
      <w:r>
        <w:rPr>
          <w:rFonts w:eastAsia="Times New Roman"/>
          <w:b/>
          <w:bCs/>
          <w:lang w:eastAsia="en-IN"/>
        </w:rPr>
        <w:t>Class 0 (Low Quality)</w:t>
      </w:r>
      <w:r>
        <w:rPr>
          <w:rFonts w:eastAsia="Times New Roman"/>
          <w:lang w:eastAsia="en-IN"/>
        </w:rPr>
        <w:t xml:space="preserve"> and </w:t>
      </w:r>
      <w:r>
        <w:rPr>
          <w:rFonts w:eastAsia="Times New Roman"/>
          <w:b/>
          <w:bCs/>
          <w:lang w:eastAsia="en-IN"/>
        </w:rPr>
        <w:t>Class 2 (High Quality)</w:t>
      </w:r>
      <w:r>
        <w:rPr>
          <w:rFonts w:eastAsia="Times New Roman"/>
          <w:lang w:eastAsia="en-IN"/>
        </w:rPr>
        <w:t xml:space="preserve">. This achieved F1-scores of 0.76 and 0.68 respectively. However, the performance dropped for </w:t>
      </w:r>
      <w:r>
        <w:rPr>
          <w:rFonts w:eastAsia="Times New Roman"/>
          <w:b/>
          <w:bCs/>
          <w:lang w:eastAsia="en-IN"/>
        </w:rPr>
        <w:t>Class 1 (Medium Quality)</w:t>
      </w:r>
      <w:r>
        <w:rPr>
          <w:rFonts w:eastAsia="Times New Roman"/>
          <w:lang w:eastAsia="en-IN"/>
        </w:rPr>
        <w:t>. The Confusion Matrix shows this behaviour:</w:t>
      </w:r>
    </w:p>
    <w:p w14:paraId="2593C48D">
      <w:pPr>
        <w:keepNext/>
        <w:jc w:val="center"/>
      </w:pPr>
      <w:r>
        <w:drawing>
          <wp:inline distT="0" distB="0" distL="0" distR="0">
            <wp:extent cx="4277995" cy="35699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4277995" cy="3569970"/>
                    </a:xfrm>
                    <a:prstGeom prst="rect">
                      <a:avLst/>
                    </a:prstGeom>
                    <a:noFill/>
                    <a:ln>
                      <a:noFill/>
                    </a:ln>
                  </pic:spPr>
                </pic:pic>
              </a:graphicData>
            </a:graphic>
          </wp:inline>
        </w:drawing>
      </w:r>
    </w:p>
    <w:p w14:paraId="04AE04EE">
      <w:pPr>
        <w:pStyle w:val="9"/>
      </w:pPr>
      <w:bookmarkStart w:id="35" w:name="_Toc218287904"/>
      <w:r>
        <w:t xml:space="preserve">Figure </w:t>
      </w:r>
      <w:r>
        <w:fldChar w:fldCharType="begin"/>
      </w:r>
      <w:r>
        <w:instrText xml:space="preserve"> SEQ Figure \* ARABIC </w:instrText>
      </w:r>
      <w:r>
        <w:fldChar w:fldCharType="separate"/>
      </w:r>
      <w:r>
        <w:t>8</w:t>
      </w:r>
      <w:r>
        <w:fldChar w:fldCharType="end"/>
      </w:r>
      <w:r>
        <w:t>: Confusion matrix of RF</w:t>
      </w:r>
      <w:bookmarkEnd w:id="35"/>
    </w:p>
    <w:p w14:paraId="3F3DE477">
      <w:pPr>
        <w:jc w:val="center"/>
      </w:pPr>
      <w:r>
        <w:t>(Source: Self-Created)</w:t>
      </w:r>
    </w:p>
    <w:p w14:paraId="44728BE9">
      <w:pPr>
        <w:rPr>
          <w:rFonts w:eastAsia="Times New Roman"/>
          <w:lang w:eastAsia="en-IN"/>
        </w:rPr>
      </w:pPr>
      <w:r>
        <w:rPr>
          <w:rFonts w:eastAsia="Times New Roman"/>
          <w:lang w:eastAsia="en-IN"/>
        </w:rPr>
        <w:t>The matrix shows that “Low” quality wines are rarely misclassified as “High” (only 3 instances). “High” quality wines are rarely misclassified as “Low” (0 instances). This indicates the model has successfully learned the distinct chemical signatures of the extremes. However, there is significant confusion between “Medium” and its neighbours. 22 “Medium” wines were misclassified as “Low,” and 25 “Low” wines were misclassified as “Medium.” This suggests that the boundary between an “average” wine and a “poor” wine is chemically fuzzy.</w:t>
      </w:r>
    </w:p>
    <w:p w14:paraId="796E4BF3">
      <w:pPr>
        <w:pStyle w:val="3"/>
        <w:rPr>
          <w:lang w:val="en-GB"/>
        </w:rPr>
      </w:pPr>
      <w:bookmarkStart w:id="36" w:name="_Toc218287886"/>
      <w:r>
        <w:rPr>
          <w:lang w:val="en-GB"/>
        </w:rPr>
        <w:t>5.2 Comparative Analysis: RF vs. SVM vs. XGBoost</w:t>
      </w:r>
      <w:bookmarkEnd w:id="36"/>
    </w:p>
    <w:p w14:paraId="17648F1C">
      <w:pPr>
        <w:rPr>
          <w:rFonts w:eastAsia="Times New Roman"/>
          <w:lang w:eastAsia="en-IN"/>
        </w:rPr>
      </w:pPr>
      <w:r>
        <w:rPr>
          <w:rFonts w:eastAsia="Times New Roman"/>
          <w:lang w:eastAsia="en-IN"/>
        </w:rPr>
        <w:t>To validate the choice of RF, it was compared against XGBoost and SVM using accuracy as the primary comparator.</w:t>
      </w:r>
    </w:p>
    <w:p w14:paraId="5E953E84">
      <w:pPr>
        <w:keepNext/>
        <w:jc w:val="center"/>
      </w:pPr>
      <w:r>
        <w:drawing>
          <wp:inline distT="0" distB="0" distL="0" distR="0">
            <wp:extent cx="5398770" cy="35699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398770" cy="3569970"/>
                    </a:xfrm>
                    <a:prstGeom prst="rect">
                      <a:avLst/>
                    </a:prstGeom>
                    <a:noFill/>
                    <a:ln>
                      <a:noFill/>
                    </a:ln>
                  </pic:spPr>
                </pic:pic>
              </a:graphicData>
            </a:graphic>
          </wp:inline>
        </w:drawing>
      </w:r>
    </w:p>
    <w:p w14:paraId="39730589">
      <w:pPr>
        <w:pStyle w:val="9"/>
      </w:pPr>
      <w:bookmarkStart w:id="37" w:name="_Toc218287905"/>
      <w:r>
        <w:t xml:space="preserve">Figure </w:t>
      </w:r>
      <w:r>
        <w:fldChar w:fldCharType="begin"/>
      </w:r>
      <w:r>
        <w:instrText xml:space="preserve"> SEQ Figure \* ARABIC </w:instrText>
      </w:r>
      <w:r>
        <w:fldChar w:fldCharType="separate"/>
      </w:r>
      <w:r>
        <w:t>9</w:t>
      </w:r>
      <w:r>
        <w:fldChar w:fldCharType="end"/>
      </w:r>
      <w:r>
        <w:t>: Accuracy comparison of models</w:t>
      </w:r>
      <w:bookmarkEnd w:id="37"/>
    </w:p>
    <w:p w14:paraId="18F406A6">
      <w:pPr>
        <w:jc w:val="center"/>
      </w:pPr>
      <w:r>
        <w:t>(Source: Self-Created)</w:t>
      </w:r>
    </w:p>
    <w:p w14:paraId="3DF3B3CE">
      <w:pPr>
        <w:numPr>
          <w:ilvl w:val="0"/>
          <w:numId w:val="4"/>
        </w:numPr>
        <w:spacing w:before="100" w:beforeAutospacing="1" w:after="100" w:afterAutospacing="1"/>
        <w:rPr>
          <w:rFonts w:eastAsia="Times New Roman" w:cs="Times New Roman"/>
          <w:kern w:val="0"/>
          <w:szCs w:val="24"/>
          <w:lang w:eastAsia="en-IN"/>
          <w14:ligatures w14:val="none"/>
        </w:rPr>
      </w:pPr>
      <w:r>
        <w:rPr>
          <w:rFonts w:eastAsia="Times New Roman" w:cs="Times New Roman"/>
          <w:b/>
          <w:bCs/>
          <w:kern w:val="0"/>
          <w:szCs w:val="24"/>
          <w:lang w:eastAsia="en-IN"/>
          <w14:ligatures w14:val="none"/>
        </w:rPr>
        <w:t>Random Forest:</w:t>
      </w:r>
      <w:r>
        <w:rPr>
          <w:rFonts w:eastAsia="Times New Roman" w:cs="Times New Roman"/>
          <w:kern w:val="0"/>
          <w:szCs w:val="24"/>
          <w:lang w:eastAsia="en-IN"/>
          <w14:ligatures w14:val="none"/>
        </w:rPr>
        <w:t xml:space="preserve"> 0.716</w:t>
      </w:r>
    </w:p>
    <w:p w14:paraId="4945C585">
      <w:pPr>
        <w:numPr>
          <w:ilvl w:val="0"/>
          <w:numId w:val="4"/>
        </w:numPr>
        <w:spacing w:before="100" w:beforeAutospacing="1" w:after="100" w:afterAutospacing="1"/>
        <w:rPr>
          <w:rFonts w:eastAsia="Times New Roman" w:cs="Times New Roman"/>
          <w:kern w:val="0"/>
          <w:szCs w:val="24"/>
          <w:lang w:eastAsia="en-IN"/>
          <w14:ligatures w14:val="none"/>
        </w:rPr>
      </w:pPr>
      <w:r>
        <w:rPr>
          <w:rFonts w:eastAsia="Times New Roman" w:cs="Times New Roman"/>
          <w:b/>
          <w:bCs/>
          <w:kern w:val="0"/>
          <w:szCs w:val="24"/>
          <w:lang w:eastAsia="en-IN"/>
          <w14:ligatures w14:val="none"/>
        </w:rPr>
        <w:t>SVM:</w:t>
      </w:r>
      <w:r>
        <w:rPr>
          <w:rFonts w:eastAsia="Times New Roman" w:cs="Times New Roman"/>
          <w:kern w:val="0"/>
          <w:szCs w:val="24"/>
          <w:lang w:eastAsia="en-IN"/>
          <w14:ligatures w14:val="none"/>
        </w:rPr>
        <w:t xml:space="preserve"> 0.686</w:t>
      </w:r>
    </w:p>
    <w:p w14:paraId="14B7576F">
      <w:pPr>
        <w:numPr>
          <w:ilvl w:val="0"/>
          <w:numId w:val="4"/>
        </w:numPr>
        <w:spacing w:before="100" w:beforeAutospacing="1" w:after="100" w:afterAutospacing="1"/>
        <w:rPr>
          <w:rFonts w:eastAsia="Times New Roman" w:cs="Times New Roman"/>
          <w:kern w:val="0"/>
          <w:szCs w:val="24"/>
          <w:lang w:eastAsia="en-IN"/>
          <w14:ligatures w14:val="none"/>
        </w:rPr>
      </w:pPr>
      <w:r>
        <w:rPr>
          <w:rFonts w:eastAsia="Times New Roman" w:cs="Times New Roman"/>
          <w:b/>
          <w:bCs/>
          <w:kern w:val="0"/>
          <w:szCs w:val="24"/>
          <w:lang w:eastAsia="en-IN"/>
          <w14:ligatures w14:val="none"/>
        </w:rPr>
        <w:t>XGBoost:</w:t>
      </w:r>
      <w:r>
        <w:rPr>
          <w:rFonts w:eastAsia="Times New Roman" w:cs="Times New Roman"/>
          <w:kern w:val="0"/>
          <w:szCs w:val="24"/>
          <w:lang w:eastAsia="en-IN"/>
          <w14:ligatures w14:val="none"/>
        </w:rPr>
        <w:t xml:space="preserve"> 0.668</w:t>
      </w:r>
    </w:p>
    <w:p w14:paraId="58A2082D">
      <w:pPr>
        <w:rPr>
          <w:rFonts w:eastAsia="Times New Roman"/>
          <w:lang w:eastAsia="en-IN"/>
        </w:rPr>
      </w:pPr>
      <w:r>
        <w:rPr>
          <w:rFonts w:eastAsia="Times New Roman"/>
          <w:lang w:eastAsia="en-IN"/>
        </w:rPr>
        <w:t>Contrary to some literature suggesting XGBoost as superior, in this specific experiment, RF outperformed it. This is likely due to the dataset size of smaller samples. GBR algorithms generally require larger datasets to effectively minimise loss without overfitting. Random Forest’s bagging approach proved more robust for this specific sample size. SVM performed well, however, it failed to match the tree-based ensemble. This is likely due to the difficulty in finding a perfect kernel to separate the overlapping “Medium” class.</w:t>
      </w:r>
    </w:p>
    <w:p w14:paraId="5B2091CB">
      <w:pPr>
        <w:pStyle w:val="3"/>
        <w:rPr>
          <w:lang w:val="en-GB"/>
        </w:rPr>
      </w:pPr>
      <w:bookmarkStart w:id="38" w:name="_Toc218287887"/>
      <w:r>
        <w:rPr>
          <w:lang w:val="en-GB"/>
        </w:rPr>
        <w:t>5.3 ROC-AUC and Class Discrimination</w:t>
      </w:r>
      <w:bookmarkEnd w:id="38"/>
    </w:p>
    <w:p w14:paraId="0B8604B9">
      <w:pPr>
        <w:rPr>
          <w:rFonts w:eastAsia="Times New Roman"/>
          <w:lang w:eastAsia="en-IN"/>
        </w:rPr>
      </w:pPr>
      <w:r>
        <w:rPr>
          <w:rFonts w:eastAsia="Times New Roman"/>
          <w:lang w:eastAsia="en-IN"/>
        </w:rPr>
        <w:t>To better understand the model’s discriminative ability, One-vs-Rest ROC curves were plotted.</w:t>
      </w:r>
    </w:p>
    <w:p w14:paraId="2F50915A">
      <w:pPr>
        <w:keepNext/>
        <w:jc w:val="center"/>
      </w:pPr>
      <w:r>
        <w:drawing>
          <wp:inline distT="0" distB="0" distL="0" distR="0">
            <wp:extent cx="5731510" cy="42811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731510" cy="4281170"/>
                    </a:xfrm>
                    <a:prstGeom prst="rect">
                      <a:avLst/>
                    </a:prstGeom>
                    <a:noFill/>
                    <a:ln>
                      <a:noFill/>
                    </a:ln>
                  </pic:spPr>
                </pic:pic>
              </a:graphicData>
            </a:graphic>
          </wp:inline>
        </w:drawing>
      </w:r>
    </w:p>
    <w:p w14:paraId="709A1342">
      <w:pPr>
        <w:pStyle w:val="9"/>
      </w:pPr>
      <w:bookmarkStart w:id="39" w:name="_Toc218287906"/>
      <w:r>
        <w:t xml:space="preserve">Figure </w:t>
      </w:r>
      <w:r>
        <w:fldChar w:fldCharType="begin"/>
      </w:r>
      <w:r>
        <w:instrText xml:space="preserve"> SEQ Figure \* ARABIC </w:instrText>
      </w:r>
      <w:r>
        <w:fldChar w:fldCharType="separate"/>
      </w:r>
      <w:r>
        <w:t>10</w:t>
      </w:r>
      <w:r>
        <w:fldChar w:fldCharType="end"/>
      </w:r>
      <w:r>
        <w:t>: AUC-ROC curve for RF</w:t>
      </w:r>
      <w:bookmarkEnd w:id="39"/>
    </w:p>
    <w:p w14:paraId="6E7A5BF2">
      <w:pPr>
        <w:jc w:val="center"/>
      </w:pPr>
      <w:r>
        <w:t>(Source: Self-Created)</w:t>
      </w:r>
    </w:p>
    <w:p w14:paraId="7092DC2F">
      <w:pPr>
        <w:rPr>
          <w:rFonts w:eastAsia="Times New Roman"/>
          <w:lang w:eastAsia="en-IN"/>
        </w:rPr>
      </w:pPr>
      <w:r>
        <w:rPr>
          <w:rFonts w:eastAsia="Times New Roman"/>
          <w:lang w:eastAsia="en-IN"/>
        </w:rPr>
        <w:t>The Area Under the Curve (AUC) scores provide a metric for how well the model can separate a specific class from the others:</w:t>
      </w:r>
    </w:p>
    <w:p w14:paraId="4D15F999">
      <w:pPr>
        <w:rPr>
          <w:rFonts w:eastAsia="Times New Roman"/>
          <w:lang w:eastAsia="en-IN"/>
        </w:rPr>
      </w:pPr>
      <w:r>
        <w:rPr>
          <w:rFonts w:eastAsia="Times New Roman"/>
          <w:b/>
          <w:bCs/>
          <w:lang w:eastAsia="en-IN"/>
        </w:rPr>
        <w:t>Class 2 (High Quality):</w:t>
      </w:r>
      <w:r>
        <w:rPr>
          <w:rFonts w:eastAsia="Times New Roman"/>
          <w:lang w:eastAsia="en-IN"/>
        </w:rPr>
        <w:t xml:space="preserve"> AUC = 0.89. This is a great result, showing the model is highly effective at identifying premium wines.</w:t>
      </w:r>
    </w:p>
    <w:p w14:paraId="5F154C9B">
      <w:pPr>
        <w:rPr>
          <w:rFonts w:eastAsia="Times New Roman"/>
          <w:lang w:eastAsia="en-IN"/>
        </w:rPr>
      </w:pPr>
      <w:r>
        <w:rPr>
          <w:rFonts w:eastAsia="Times New Roman"/>
          <w:b/>
          <w:bCs/>
          <w:lang w:eastAsia="en-IN"/>
        </w:rPr>
        <w:t>Class 0 (Low Quality):</w:t>
      </w:r>
      <w:r>
        <w:rPr>
          <w:rFonts w:eastAsia="Times New Roman"/>
          <w:lang w:eastAsia="en-IN"/>
        </w:rPr>
        <w:t xml:space="preserve"> AUC = 0.86. The model is also very strong at detecting faults.</w:t>
      </w:r>
    </w:p>
    <w:p w14:paraId="4F28B0F9">
      <w:pPr>
        <w:rPr>
          <w:rFonts w:eastAsia="Times New Roman"/>
          <w:lang w:eastAsia="en-IN"/>
        </w:rPr>
      </w:pPr>
      <w:r>
        <w:rPr>
          <w:rFonts w:eastAsia="Times New Roman"/>
          <w:b/>
          <w:bCs/>
          <w:lang w:eastAsia="en-IN"/>
        </w:rPr>
        <w:t>Class 1 (Medium Quality):</w:t>
      </w:r>
      <w:r>
        <w:rPr>
          <w:rFonts w:eastAsia="Times New Roman"/>
          <w:lang w:eastAsia="en-IN"/>
        </w:rPr>
        <w:t xml:space="preserve"> AUC = 0.79. This is the lowest score. It confirms that the “average” wines are the hardest to distinguish from the rest.</w:t>
      </w:r>
    </w:p>
    <w:p w14:paraId="671A120D">
      <w:pPr>
        <w:pStyle w:val="3"/>
        <w:rPr>
          <w:lang w:val="en-GB"/>
        </w:rPr>
      </w:pPr>
      <w:bookmarkStart w:id="40" w:name="_Toc218287888"/>
      <w:r>
        <w:rPr>
          <w:lang w:val="en-GB"/>
        </w:rPr>
        <w:t>5.4 Feature Importance Analysis</w:t>
      </w:r>
      <w:bookmarkEnd w:id="40"/>
    </w:p>
    <w:p w14:paraId="6E337581">
      <w:pPr>
        <w:rPr>
          <w:rFonts w:eastAsia="Times New Roman"/>
          <w:lang w:eastAsia="en-IN"/>
        </w:rPr>
      </w:pPr>
      <w:r>
        <w:rPr>
          <w:rFonts w:eastAsia="Times New Roman"/>
          <w:lang w:eastAsia="en-IN"/>
        </w:rPr>
        <w:t>Major advantages of RF are its interpretability through feature importance scores. The model measures how much the impurity of the split decreases when using a specific feature.</w:t>
      </w:r>
    </w:p>
    <w:p w14:paraId="32E44EC8">
      <w:pPr>
        <w:keepNext/>
        <w:jc w:val="center"/>
      </w:pPr>
      <w:r>
        <w:drawing>
          <wp:inline distT="0" distB="0" distL="0" distR="0">
            <wp:extent cx="5731510" cy="355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731510" cy="3556000"/>
                    </a:xfrm>
                    <a:prstGeom prst="rect">
                      <a:avLst/>
                    </a:prstGeom>
                    <a:noFill/>
                    <a:ln>
                      <a:noFill/>
                    </a:ln>
                  </pic:spPr>
                </pic:pic>
              </a:graphicData>
            </a:graphic>
          </wp:inline>
        </w:drawing>
      </w:r>
    </w:p>
    <w:p w14:paraId="1D9DA43E">
      <w:pPr>
        <w:pStyle w:val="9"/>
      </w:pPr>
      <w:bookmarkStart w:id="41" w:name="_Toc218287907"/>
      <w:r>
        <w:t xml:space="preserve">Figure </w:t>
      </w:r>
      <w:r>
        <w:fldChar w:fldCharType="begin"/>
      </w:r>
      <w:r>
        <w:instrText xml:space="preserve"> SEQ Figure \* ARABIC </w:instrText>
      </w:r>
      <w:r>
        <w:fldChar w:fldCharType="separate"/>
      </w:r>
      <w:r>
        <w:t>11</w:t>
      </w:r>
      <w:r>
        <w:fldChar w:fldCharType="end"/>
      </w:r>
      <w:r>
        <w:t>: Feature importance of RF model</w:t>
      </w:r>
      <w:bookmarkEnd w:id="41"/>
    </w:p>
    <w:p w14:paraId="55BACF96">
      <w:pPr>
        <w:jc w:val="center"/>
      </w:pPr>
      <w:r>
        <w:t>(Source: Self-Created)</w:t>
      </w:r>
    </w:p>
    <w:p w14:paraId="1014A8DC">
      <w:pPr>
        <w:rPr>
          <w:rFonts w:eastAsia="Times New Roman"/>
          <w:lang w:eastAsia="en-IN"/>
        </w:rPr>
      </w:pPr>
      <w:r>
        <w:rPr>
          <w:rFonts w:eastAsia="Times New Roman"/>
          <w:lang w:eastAsia="en-IN"/>
        </w:rPr>
        <w:t>The analysis showed the top predictive features:</w:t>
      </w:r>
    </w:p>
    <w:p w14:paraId="039EB008">
      <w:pPr>
        <w:pStyle w:val="29"/>
        <w:numPr>
          <w:ilvl w:val="0"/>
          <w:numId w:val="5"/>
        </w:numPr>
        <w:rPr>
          <w:rFonts w:eastAsia="Times New Roman"/>
          <w:lang w:eastAsia="en-IN"/>
        </w:rPr>
      </w:pPr>
      <w:r>
        <w:rPr>
          <w:rFonts w:eastAsia="Times New Roman"/>
          <w:b/>
          <w:bCs/>
          <w:lang w:eastAsia="en-IN"/>
        </w:rPr>
        <w:t>Alcohol:</w:t>
      </w:r>
      <w:r>
        <w:rPr>
          <w:rFonts w:eastAsia="Times New Roman"/>
          <w:lang w:eastAsia="en-IN"/>
        </w:rPr>
        <w:t xml:space="preserve"> The key dominant predictor.</w:t>
      </w:r>
    </w:p>
    <w:p w14:paraId="79D3C78B">
      <w:pPr>
        <w:pStyle w:val="29"/>
        <w:numPr>
          <w:ilvl w:val="0"/>
          <w:numId w:val="5"/>
        </w:numPr>
        <w:rPr>
          <w:rFonts w:eastAsia="Times New Roman"/>
          <w:lang w:eastAsia="en-IN"/>
        </w:rPr>
      </w:pPr>
      <w:r>
        <w:rPr>
          <w:rFonts w:eastAsia="Times New Roman"/>
          <w:b/>
          <w:bCs/>
          <w:lang w:eastAsia="en-IN"/>
        </w:rPr>
        <w:t>Sulphates:</w:t>
      </w:r>
      <w:r>
        <w:rPr>
          <w:rFonts w:eastAsia="Times New Roman"/>
          <w:lang w:eastAsia="en-IN"/>
        </w:rPr>
        <w:t xml:space="preserve"> The second most important feature.</w:t>
      </w:r>
    </w:p>
    <w:p w14:paraId="4C9B18E1">
      <w:pPr>
        <w:pStyle w:val="29"/>
        <w:numPr>
          <w:ilvl w:val="0"/>
          <w:numId w:val="5"/>
        </w:numPr>
        <w:rPr>
          <w:rFonts w:eastAsia="Times New Roman"/>
          <w:lang w:eastAsia="en-IN"/>
        </w:rPr>
      </w:pPr>
      <w:r>
        <w:rPr>
          <w:rFonts w:eastAsia="Times New Roman"/>
          <w:b/>
          <w:bCs/>
          <w:lang w:eastAsia="en-IN"/>
        </w:rPr>
        <w:t>Volatile Acidity:</w:t>
      </w:r>
      <w:r>
        <w:rPr>
          <w:rFonts w:eastAsia="Times New Roman"/>
          <w:lang w:eastAsia="en-IN"/>
        </w:rPr>
        <w:t xml:space="preserve"> The third most important feature.</w:t>
      </w:r>
    </w:p>
    <w:p w14:paraId="75165377">
      <w:pPr>
        <w:pStyle w:val="29"/>
        <w:numPr>
          <w:ilvl w:val="0"/>
          <w:numId w:val="5"/>
        </w:numPr>
        <w:rPr>
          <w:rFonts w:eastAsia="Times New Roman"/>
          <w:lang w:eastAsia="en-IN"/>
        </w:rPr>
      </w:pPr>
      <w:r>
        <w:rPr>
          <w:rFonts w:eastAsia="Times New Roman"/>
          <w:b/>
          <w:bCs/>
          <w:lang w:eastAsia="en-IN"/>
        </w:rPr>
        <w:t>Total Sulfur Dioxide:</w:t>
      </w:r>
      <w:r>
        <w:rPr>
          <w:rFonts w:eastAsia="Times New Roman"/>
          <w:lang w:eastAsia="en-IN"/>
        </w:rPr>
        <w:t xml:space="preserve"> This is ranked fourth.</w:t>
      </w:r>
    </w:p>
    <w:p w14:paraId="748CF35D">
      <w:pPr>
        <w:rPr>
          <w:rFonts w:eastAsia="Times New Roman"/>
          <w:lang w:eastAsia="en-IN"/>
        </w:rPr>
      </w:pPr>
      <w:r>
        <w:rPr>
          <w:rFonts w:eastAsia="Times New Roman"/>
          <w:lang w:eastAsia="en-IN"/>
        </w:rPr>
        <w:t>Features such as pH, chlorides, and residual sugar had significantly lower importance scores. This suggests that for this specific type of wine, acidity and sugar levels are less indicative of quality (</w:t>
      </w:r>
      <w:r>
        <w:rPr>
          <w:rFonts w:eastAsia="Times New Roman" w:cs="Times New Roman"/>
          <w:szCs w:val="24"/>
          <w:lang w:eastAsia="en-IN"/>
        </w:rPr>
        <w:t xml:space="preserve">Aich </w:t>
      </w:r>
      <w:r>
        <w:rPr>
          <w:rFonts w:eastAsia="Times New Roman" w:cs="Times New Roman"/>
          <w:i/>
          <w:iCs/>
          <w:szCs w:val="24"/>
          <w:lang w:eastAsia="en-IN"/>
        </w:rPr>
        <w:t>et al.</w:t>
      </w:r>
      <w:r>
        <w:rPr>
          <w:rFonts w:eastAsia="Times New Roman" w:cs="Times New Roman"/>
          <w:szCs w:val="24"/>
          <w:lang w:eastAsia="en-IN"/>
        </w:rPr>
        <w:t>, 2022</w:t>
      </w:r>
      <w:r>
        <w:rPr>
          <w:rFonts w:eastAsia="Times New Roman"/>
          <w:lang w:eastAsia="en-IN"/>
        </w:rPr>
        <w:t>). This is more than alcohol concentration and cleanliness.</w:t>
      </w:r>
    </w:p>
    <w:p w14:paraId="5E612FCB">
      <w:pPr>
        <w:pStyle w:val="3"/>
        <w:rPr>
          <w:lang w:val="en-GB"/>
        </w:rPr>
      </w:pPr>
      <w:bookmarkStart w:id="42" w:name="_Toc218287889"/>
      <w:r>
        <w:rPr>
          <w:lang w:val="en-GB"/>
        </w:rPr>
        <w:t>5.5 Tuned Model Results</w:t>
      </w:r>
      <w:bookmarkEnd w:id="42"/>
    </w:p>
    <w:p w14:paraId="1856D7C7">
      <w:pPr>
        <w:rPr>
          <w:rFonts w:eastAsia="Times New Roman"/>
          <w:lang w:eastAsia="en-IN"/>
        </w:rPr>
      </w:pPr>
      <w:r>
        <w:rPr>
          <w:rFonts w:eastAsia="Times New Roman"/>
          <w:lang w:eastAsia="en-IN"/>
        </w:rPr>
        <w:t xml:space="preserve">The RandomizedSearchCV identified the following optimal hyperparameters: </w:t>
      </w:r>
    </w:p>
    <w:p w14:paraId="51736612">
      <w:pPr>
        <w:rPr>
          <w:rFonts w:eastAsia="Times New Roman"/>
          <w:lang w:eastAsia="en-IN"/>
        </w:rPr>
      </w:pPr>
      <w:r>
        <w:rPr>
          <w:rFonts w:eastAsia="Times New Roman"/>
          <w:lang w:eastAsia="en-IN"/>
        </w:rPr>
        <w:t>{‘n_estimators’: 300, ‘min_samples_split’: 5, ‘min_samples_leaf’: 2, ‘max_depth’: None}.</w:t>
      </w:r>
    </w:p>
    <w:p w14:paraId="01384CF9">
      <w:pPr>
        <w:rPr>
          <w:rFonts w:eastAsia="Times New Roman"/>
          <w:lang w:eastAsia="en-IN"/>
        </w:rPr>
      </w:pPr>
      <w:r>
        <w:rPr>
          <w:rFonts w:eastAsia="Times New Roman"/>
          <w:lang w:eastAsia="en-IN"/>
        </w:rPr>
        <w:t xml:space="preserve">Applying these parameters resulted in a test accuracy of </w:t>
      </w:r>
      <w:r>
        <w:rPr>
          <w:rFonts w:eastAsia="Times New Roman"/>
          <w:b/>
          <w:bCs/>
          <w:lang w:eastAsia="en-IN"/>
        </w:rPr>
        <w:t>68.6%</w:t>
      </w:r>
      <w:r>
        <w:rPr>
          <w:rFonts w:eastAsia="Times New Roman"/>
          <w:lang w:eastAsia="en-IN"/>
        </w:rPr>
        <w:t>. This is slightly lower than the baseline of 71.6%. This is a common occurrence in ML. The baseline model, with fully grown trees. It may have been slightly overfitted to the training data. This captured noise that happened to align with the test set. The tuned model had constraints on leaf size (min_samples_leaf=2) and splits (min_samples_split=5). This is theoretically more conservative and generalised (</w:t>
      </w:r>
      <w:r>
        <w:rPr>
          <w:rFonts w:eastAsia="Times New Roman" w:cs="Times New Roman"/>
          <w:kern w:val="0"/>
          <w:szCs w:val="24"/>
          <w:lang w:eastAsia="en-IN"/>
          <w14:ligatures w14:val="none"/>
        </w:rPr>
        <w:t xml:space="preserve">Florea </w:t>
      </w:r>
      <w:r>
        <w:rPr>
          <w:rFonts w:eastAsia="Times New Roman" w:cs="Times New Roman"/>
          <w:i/>
          <w:iCs/>
          <w:kern w:val="0"/>
          <w:szCs w:val="24"/>
          <w:lang w:eastAsia="en-IN"/>
          <w14:ligatures w14:val="none"/>
        </w:rPr>
        <w:t>et al.</w:t>
      </w:r>
      <w:r>
        <w:rPr>
          <w:rFonts w:eastAsia="Times New Roman" w:cs="Times New Roman"/>
          <w:kern w:val="0"/>
          <w:szCs w:val="24"/>
          <w:lang w:eastAsia="en-IN"/>
          <w14:ligatures w14:val="none"/>
        </w:rPr>
        <w:t>, 2022</w:t>
      </w:r>
      <w:r>
        <w:rPr>
          <w:rFonts w:eastAsia="Times New Roman"/>
          <w:lang w:eastAsia="en-IN"/>
        </w:rPr>
        <w:t>). However, its accuracy on this specific test split was lower. This is likely to be more stable on completely new, unseen data.</w:t>
      </w:r>
    </w:p>
    <w:p w14:paraId="5A79FCE5">
      <w:pPr>
        <w:spacing w:after="200" w:line="276" w:lineRule="auto"/>
        <w:jc w:val="left"/>
        <w:rPr>
          <w:rFonts w:eastAsia="Times New Roman" w:cstheme="majorBidi"/>
          <w:b/>
          <w:bCs/>
          <w:szCs w:val="28"/>
          <w:lang w:eastAsia="en-IN"/>
        </w:rPr>
      </w:pPr>
      <w:r>
        <w:rPr>
          <w:rFonts w:eastAsia="Times New Roman"/>
          <w:lang w:eastAsia="en-IN"/>
        </w:rPr>
        <w:br w:type="page"/>
      </w:r>
    </w:p>
    <w:p w14:paraId="67ED8B07">
      <w:pPr>
        <w:pStyle w:val="2"/>
        <w:rPr>
          <w:rFonts w:eastAsia="Times New Roman"/>
          <w:lang w:eastAsia="en-IN"/>
        </w:rPr>
      </w:pPr>
      <w:bookmarkStart w:id="43" w:name="_Toc218287890"/>
      <w:r>
        <w:rPr>
          <w:rFonts w:eastAsia="Times New Roman"/>
          <w:lang w:eastAsia="en-IN"/>
        </w:rPr>
        <w:t>6. Analysis and Discussion</w:t>
      </w:r>
      <w:bookmarkEnd w:id="43"/>
    </w:p>
    <w:p w14:paraId="51436FD5">
      <w:pPr>
        <w:rPr>
          <w:rFonts w:eastAsia="Times New Roman" w:cs="Times New Roman"/>
          <w:szCs w:val="24"/>
          <w:lang w:eastAsia="en-IN"/>
        </w:rPr>
      </w:pPr>
      <w:r>
        <w:rPr>
          <w:rFonts w:eastAsia="Times New Roman" w:cs="Times New Roman"/>
          <w:szCs w:val="24"/>
          <w:lang w:eastAsia="en-IN"/>
        </w:rPr>
        <w:t xml:space="preserve">The results of this study provided compelling evidence. It showed that ML can serve as an effective proxy for human evaluation in the wine sector. By analysing the data, several critical insights emerged. In regards to both the chemistry of wine and the limitations of predictive modelling is there. The Feature Importance analysis aligns well with established the provided theory. The dominance of </w:t>
      </w:r>
      <w:r>
        <w:rPr>
          <w:rFonts w:eastAsia="Times New Roman" w:cs="Times New Roman"/>
          <w:b/>
          <w:bCs/>
          <w:szCs w:val="24"/>
          <w:lang w:eastAsia="en-IN"/>
        </w:rPr>
        <w:t>Alcohol</w:t>
      </w:r>
      <w:r>
        <w:rPr>
          <w:rFonts w:eastAsia="Times New Roman" w:cs="Times New Roman"/>
          <w:szCs w:val="24"/>
          <w:lang w:eastAsia="en-IN"/>
        </w:rPr>
        <w:t xml:space="preserve"> as a predictor is consistent along the findings of Zhang </w:t>
      </w:r>
      <w:r>
        <w:rPr>
          <w:rFonts w:eastAsia="Times New Roman" w:cs="Times New Roman"/>
          <w:i/>
          <w:iCs/>
          <w:szCs w:val="24"/>
          <w:lang w:eastAsia="en-IN"/>
        </w:rPr>
        <w:t>et al</w:t>
      </w:r>
      <w:r>
        <w:rPr>
          <w:rFonts w:eastAsia="Times New Roman" w:cs="Times New Roman"/>
          <w:szCs w:val="24"/>
          <w:lang w:eastAsia="en-IN"/>
        </w:rPr>
        <w:t xml:space="preserve">. (2020) and Aich </w:t>
      </w:r>
      <w:r>
        <w:rPr>
          <w:rFonts w:eastAsia="Times New Roman" w:cs="Times New Roman"/>
          <w:i/>
          <w:iCs/>
          <w:szCs w:val="24"/>
          <w:lang w:eastAsia="en-IN"/>
        </w:rPr>
        <w:t>et al</w:t>
      </w:r>
      <w:r>
        <w:rPr>
          <w:rFonts w:eastAsia="Times New Roman" w:cs="Times New Roman"/>
          <w:szCs w:val="24"/>
          <w:lang w:eastAsia="en-IN"/>
        </w:rPr>
        <w:t xml:space="preserve">. (2022) in literature review. In Red Vinho Verde, higher alcohol content typically correlates with better ripeness of the grapes at harvest. A higher alcohol by volume (ABV) contributes to the “body” of the wine. This provided a sensation of weight and warmth in the mouth that balances the natural acidity of the wine. Wines with low alcohol often taste thin or watery. This leads to lower sensory scores. </w:t>
      </w:r>
    </w:p>
    <w:p w14:paraId="20D79B25">
      <w:pPr>
        <w:rPr>
          <w:rFonts w:eastAsia="Times New Roman" w:cs="Times New Roman"/>
          <w:szCs w:val="24"/>
          <w:lang w:eastAsia="en-IN"/>
        </w:rPr>
      </w:pPr>
      <w:r>
        <w:rPr>
          <w:rFonts w:eastAsia="Times New Roman" w:cs="Times New Roman"/>
          <w:szCs w:val="24"/>
          <w:lang w:eastAsia="en-IN"/>
        </w:rPr>
        <w:t xml:space="preserve">Similarly, the high ranking of </w:t>
      </w:r>
      <w:r>
        <w:rPr>
          <w:rFonts w:eastAsia="Times New Roman" w:cs="Times New Roman"/>
          <w:b/>
          <w:bCs/>
          <w:szCs w:val="24"/>
          <w:lang w:eastAsia="en-IN"/>
        </w:rPr>
        <w:t>Volatile Acidity</w:t>
      </w:r>
      <w:r>
        <w:rPr>
          <w:rFonts w:eastAsia="Times New Roman" w:cs="Times New Roman"/>
          <w:szCs w:val="24"/>
          <w:lang w:eastAsia="en-IN"/>
        </w:rPr>
        <w:t xml:space="preserve"> as a predictor validates the model’s ability to detect faults. Volatile acidity refers primarily to acetic acid, the main component of vinegar. It is a byproduct of spoilage bacteria. The model learned without being explicitly programmed, that high levels of this chemical are a strong negative signal. This offers immediate practical value. Now, wineries could implement automated alerts if tank samples show volatile acidity rising above the thresholds. This is identified by the model (such as &gt; 0.8 g/L). It allows for intervention before the wine is ruined. A recurring theme in the results is the difficulty in classifying </w:t>
      </w:r>
      <w:r>
        <w:rPr>
          <w:rFonts w:eastAsia="Times New Roman" w:cs="Times New Roman"/>
          <w:b/>
          <w:bCs/>
          <w:szCs w:val="24"/>
          <w:lang w:eastAsia="en-IN"/>
        </w:rPr>
        <w:t>Class 1 (Medium)</w:t>
      </w:r>
      <w:r>
        <w:rPr>
          <w:rFonts w:eastAsia="Times New Roman" w:cs="Times New Roman"/>
          <w:szCs w:val="24"/>
          <w:lang w:eastAsia="en-IN"/>
        </w:rPr>
        <w:t xml:space="preserve"> wines. The ROC-AUC for this class was 0.79, compared to 0.89 for High quality as seen by </w:t>
      </w:r>
      <w:r>
        <w:rPr>
          <w:rFonts w:eastAsia="Times New Roman" w:cs="Times New Roman"/>
          <w:kern w:val="0"/>
          <w:szCs w:val="24"/>
          <w:lang w:eastAsia="en-IN"/>
          <w14:ligatures w14:val="none"/>
        </w:rPr>
        <w:t xml:space="preserve">Gomes </w:t>
      </w:r>
      <w:r>
        <w:rPr>
          <w:rFonts w:eastAsia="Times New Roman" w:cs="Times New Roman"/>
          <w:i/>
          <w:iCs/>
          <w:kern w:val="0"/>
          <w:szCs w:val="24"/>
          <w:lang w:eastAsia="en-IN"/>
          <w14:ligatures w14:val="none"/>
        </w:rPr>
        <w:t>et al.</w:t>
      </w:r>
      <w:r>
        <w:rPr>
          <w:rFonts w:eastAsia="Times New Roman" w:cs="Times New Roman"/>
          <w:kern w:val="0"/>
          <w:szCs w:val="24"/>
          <w:lang w:eastAsia="en-IN"/>
          <w14:ligatures w14:val="none"/>
        </w:rPr>
        <w:t xml:space="preserve"> (2021</w:t>
      </w:r>
      <w:r>
        <w:rPr>
          <w:rFonts w:eastAsia="Times New Roman" w:cs="Times New Roman"/>
          <w:szCs w:val="24"/>
          <w:lang w:eastAsia="en-IN"/>
        </w:rPr>
        <w:t>) in literature review. The Confusion Matrix showed that the model frequently confused Medium wines with Low wines. This can be attributed to the “overlap problem.” High-quality wines have distinct positive traits. Low-quality wines have distinct negative traits. Medium wines, however, are defined by the absence of distinct traits. They do not have enough alcohol to be premium. However, they do not have enough acidity to be spoiled. Machine learning models generally struggle to define a class based on what it is not. It is rather than what it is. The human labelling for scores of 5 and 6 is highly subjective. It is a wine rated 6 by one judge might be rated 5 by another. This introduces label noise that confuses the classifier.</w:t>
      </w:r>
    </w:p>
    <w:p w14:paraId="5897FE0A">
      <w:pPr>
        <w:rPr>
          <w:rFonts w:eastAsia="Times New Roman" w:cs="Times New Roman"/>
          <w:szCs w:val="24"/>
          <w:lang w:eastAsia="en-IN"/>
        </w:rPr>
      </w:pPr>
      <w:r>
        <w:rPr>
          <w:rFonts w:eastAsia="Times New Roman" w:cs="Times New Roman"/>
          <w:szCs w:val="24"/>
          <w:lang w:eastAsia="en-IN"/>
        </w:rPr>
        <w:t xml:space="preserve">The experiment showed that </w:t>
      </w:r>
      <w:r>
        <w:rPr>
          <w:rFonts w:eastAsia="Times New Roman" w:cs="Times New Roman"/>
          <w:b/>
          <w:bCs/>
          <w:szCs w:val="24"/>
          <w:lang w:eastAsia="en-IN"/>
        </w:rPr>
        <w:t>RF</w:t>
      </w:r>
      <w:r>
        <w:rPr>
          <w:rFonts w:eastAsia="Times New Roman" w:cs="Times New Roman"/>
          <w:szCs w:val="24"/>
          <w:lang w:eastAsia="en-IN"/>
        </w:rPr>
        <w:t xml:space="preserve"> was the superior architecture for this task. It outperformed both SVM and XGBoost. The success of RF can be attributed to its ensemble nature. By averaging the decisions of 200+ trees, it mitigated the noise inherent in the sensory labels. The failure of XGBoost to outperform RF suggests that the dataset (1,143 rows) was likely too small. This can be an issue for the boosting algorithm to fully optimise its gradient descent without overfitting. </w:t>
      </w:r>
      <w:r>
        <w:rPr>
          <w:rFonts w:eastAsia="Times New Roman"/>
          <w:lang w:eastAsia="en-IN"/>
        </w:rPr>
        <w:t xml:space="preserve">Yang </w:t>
      </w:r>
      <w:r>
        <w:rPr>
          <w:rFonts w:eastAsia="Times New Roman"/>
          <w:i/>
          <w:iCs/>
          <w:lang w:eastAsia="en-IN"/>
        </w:rPr>
        <w:t>et al.</w:t>
      </w:r>
      <w:r>
        <w:rPr>
          <w:rFonts w:eastAsia="Times New Roman"/>
          <w:lang w:eastAsia="en-IN"/>
        </w:rPr>
        <w:t xml:space="preserve"> (2022) supported it in literature review by arguing that t</w:t>
      </w:r>
      <w:r>
        <w:rPr>
          <w:rFonts w:eastAsia="Times New Roman" w:cs="Times New Roman"/>
          <w:szCs w:val="24"/>
          <w:lang w:eastAsia="en-IN"/>
        </w:rPr>
        <w:t>his enables the importance of matching the algorithm complexity to the available data volume. More complex models are not always better. The practical implication of this study is that wineries can use this model as a “First Pass” quality filter. While the model may not perfectly distinguish a 95-point vintage from a 90-point vintage. Therefore, this is highly effective at flagging potentially excellent batches (Class 2) and identifying problematic batches. This allows winemakers to focus their attention and their expensive human tasting panels. However, this is on the borderline cases, while automation can be done on the assessment of the clear-cut cases.</w:t>
      </w:r>
    </w:p>
    <w:p w14:paraId="1AE96E13">
      <w:pPr>
        <w:spacing w:after="200" w:line="276" w:lineRule="auto"/>
        <w:jc w:val="left"/>
        <w:rPr>
          <w:rFonts w:eastAsia="Times New Roman" w:cs="Times New Roman"/>
          <w:b/>
          <w:bCs/>
          <w:szCs w:val="24"/>
          <w:lang w:eastAsia="en-IN"/>
        </w:rPr>
      </w:pPr>
      <w:r>
        <w:rPr>
          <w:rFonts w:eastAsia="Times New Roman" w:cs="Times New Roman"/>
          <w:szCs w:val="24"/>
          <w:lang w:eastAsia="en-IN"/>
        </w:rPr>
        <w:br w:type="page"/>
      </w:r>
    </w:p>
    <w:p w14:paraId="59F9B7F9">
      <w:pPr>
        <w:pStyle w:val="2"/>
        <w:rPr>
          <w:rFonts w:eastAsia="Times New Roman"/>
          <w:lang w:eastAsia="en-IN"/>
        </w:rPr>
      </w:pPr>
      <w:bookmarkStart w:id="44" w:name="_Toc218287891"/>
      <w:r>
        <w:rPr>
          <w:rFonts w:eastAsia="Times New Roman"/>
          <w:lang w:eastAsia="en-IN"/>
        </w:rPr>
        <w:t>7. Conclusion and Future Work</w:t>
      </w:r>
      <w:bookmarkEnd w:id="44"/>
    </w:p>
    <w:p w14:paraId="5C13AC57">
      <w:pPr>
        <w:rPr>
          <w:rFonts w:eastAsia="Times New Roman"/>
          <w:lang w:eastAsia="en-IN"/>
        </w:rPr>
      </w:pPr>
      <w:r>
        <w:rPr>
          <w:rFonts w:eastAsia="Times New Roman"/>
          <w:lang w:eastAsia="en-IN"/>
        </w:rPr>
        <w:t>This project successfully achieved its core objectives by establishing a complete ML pipeline capable of predicting wine quality from physicochemical data.</w:t>
      </w:r>
    </w:p>
    <w:p w14:paraId="79C75A1F">
      <w:pPr>
        <w:pStyle w:val="3"/>
        <w:rPr>
          <w:lang w:val="en-GB"/>
        </w:rPr>
      </w:pPr>
      <w:bookmarkStart w:id="45" w:name="_Toc218287892"/>
      <w:r>
        <w:rPr>
          <w:lang w:val="en-GB"/>
        </w:rPr>
        <w:t>7.1 Key Conclusions</w:t>
      </w:r>
      <w:bookmarkEnd w:id="45"/>
    </w:p>
    <w:p w14:paraId="6FD95344">
      <w:pPr>
        <w:rPr>
          <w:rFonts w:eastAsia="Times New Roman"/>
          <w:lang w:eastAsia="en-IN"/>
        </w:rPr>
      </w:pPr>
      <w:r>
        <w:rPr>
          <w:rFonts w:eastAsia="Times New Roman"/>
          <w:b/>
          <w:bCs/>
          <w:lang w:eastAsia="en-IN"/>
        </w:rPr>
        <w:t>Feasibility of Automation:</w:t>
      </w:r>
      <w:r>
        <w:rPr>
          <w:rFonts w:eastAsia="Times New Roman"/>
          <w:lang w:eastAsia="en-IN"/>
        </w:rPr>
        <w:t xml:space="preserve"> It is possible to approximate human sensory judgement using machine learning with an accuracy of approximately 72%. The Random Forest model proved as most effective tool for the task.</w:t>
      </w:r>
    </w:p>
    <w:p w14:paraId="7F5C4937">
      <w:pPr>
        <w:rPr>
          <w:rFonts w:eastAsia="Times New Roman"/>
          <w:lang w:eastAsia="en-IN"/>
        </w:rPr>
      </w:pPr>
      <w:r>
        <w:rPr>
          <w:rFonts w:eastAsia="Times New Roman"/>
          <w:b/>
          <w:bCs/>
          <w:lang w:eastAsia="en-IN"/>
        </w:rPr>
        <w:t>Chemical Drivers:</w:t>
      </w:r>
      <w:r>
        <w:rPr>
          <w:rFonts w:eastAsia="Times New Roman"/>
          <w:lang w:eastAsia="en-IN"/>
        </w:rPr>
        <w:t xml:space="preserve"> The study confirmed that Alcohol content, Sulphates, and Volatile Acidity are the primary chemical drivers of wine quality. This provides winemakers with specific parameters to monitor during fermentation.</w:t>
      </w:r>
    </w:p>
    <w:p w14:paraId="1271CA61">
      <w:pPr>
        <w:rPr>
          <w:rFonts w:eastAsia="Times New Roman"/>
          <w:lang w:eastAsia="en-IN"/>
        </w:rPr>
      </w:pPr>
      <w:r>
        <w:rPr>
          <w:rFonts w:eastAsia="Times New Roman"/>
          <w:b/>
          <w:bCs/>
          <w:lang w:eastAsia="en-IN"/>
        </w:rPr>
        <w:t>Actionable Insights:</w:t>
      </w:r>
      <w:r>
        <w:rPr>
          <w:rFonts w:eastAsia="Times New Roman"/>
          <w:lang w:eastAsia="en-IN"/>
        </w:rPr>
        <w:t xml:space="preserve"> The model is particularly strong at identifying high-quality wines (AUC 0.89) and identifying faults (AUC 0.86), making it a valuable tool for sorting production batches.</w:t>
      </w:r>
    </w:p>
    <w:p w14:paraId="0ADCC1BA">
      <w:pPr>
        <w:pStyle w:val="3"/>
        <w:rPr>
          <w:rFonts w:eastAsia="Times New Roman"/>
          <w:lang w:val="en-GB"/>
        </w:rPr>
      </w:pPr>
      <w:bookmarkStart w:id="46" w:name="_Toc218287893"/>
      <w:r>
        <w:rPr>
          <w:lang w:val="en-GB"/>
        </w:rPr>
        <w:t>7.2 Limitations</w:t>
      </w:r>
      <w:bookmarkEnd w:id="46"/>
    </w:p>
    <w:p w14:paraId="326DA768">
      <w:pPr>
        <w:rPr>
          <w:rFonts w:eastAsia="Times New Roman"/>
          <w:lang w:eastAsia="en-IN"/>
        </w:rPr>
      </w:pPr>
      <w:r>
        <w:rPr>
          <w:rFonts w:eastAsia="Times New Roman"/>
          <w:lang w:eastAsia="en-IN"/>
        </w:rPr>
        <w:t>The primary limitation remains the class imbalance and the inherent subjectivity of the target labels. The model struggles to differentiate “Average” wines from “Low” quality wines due to overlapping chemical profiles. Additionally, the dataset is geographically limited to Portuguese Vinho Verde, limiting the model’s transferability to other wine types (such as Cabernet Sauvignon).</w:t>
      </w:r>
    </w:p>
    <w:p w14:paraId="4358BE1F">
      <w:pPr>
        <w:pStyle w:val="3"/>
        <w:rPr>
          <w:rFonts w:eastAsia="Times New Roman"/>
          <w:lang w:val="en-GB"/>
        </w:rPr>
      </w:pPr>
      <w:bookmarkStart w:id="47" w:name="_Toc218287894"/>
      <w:r>
        <w:rPr>
          <w:lang w:val="en-GB"/>
        </w:rPr>
        <w:t>7.3 Future Work</w:t>
      </w:r>
      <w:bookmarkEnd w:id="47"/>
    </w:p>
    <w:p w14:paraId="33BC1527">
      <w:pPr>
        <w:rPr>
          <w:rFonts w:eastAsia="Times New Roman"/>
          <w:lang w:eastAsia="en-IN"/>
        </w:rPr>
      </w:pPr>
      <w:r>
        <w:rPr>
          <w:rFonts w:eastAsia="Times New Roman"/>
          <w:lang w:eastAsia="en-IN"/>
        </w:rPr>
        <w:t>To transition this research into a deployed industrial application, future work should focus on:</w:t>
      </w:r>
    </w:p>
    <w:p w14:paraId="518440E0">
      <w:pPr>
        <w:rPr>
          <w:rFonts w:eastAsia="Times New Roman"/>
          <w:lang w:eastAsia="en-IN"/>
        </w:rPr>
      </w:pPr>
      <w:r>
        <w:rPr>
          <w:rFonts w:eastAsia="Times New Roman"/>
          <w:b/>
          <w:bCs/>
          <w:lang w:eastAsia="en-IN"/>
        </w:rPr>
        <w:t>Data Augmentation:</w:t>
      </w:r>
      <w:r>
        <w:rPr>
          <w:rFonts w:eastAsia="Times New Roman"/>
          <w:lang w:eastAsia="en-IN"/>
        </w:rPr>
        <w:t xml:space="preserve"> Increasing the dataset size, particularly for the minority “High Quality” class, would allow for the use of more complex algorithms like Deep Learning neural networks.</w:t>
      </w:r>
    </w:p>
    <w:p w14:paraId="59B9A4B2">
      <w:pPr>
        <w:rPr>
          <w:rFonts w:eastAsia="Times New Roman"/>
          <w:lang w:eastAsia="en-IN"/>
        </w:rPr>
      </w:pPr>
      <w:r>
        <w:rPr>
          <w:rFonts w:eastAsia="Times New Roman"/>
          <w:b/>
          <w:bCs/>
          <w:lang w:eastAsia="en-IN"/>
        </w:rPr>
        <w:t>Feature Engineering:</w:t>
      </w:r>
      <w:r>
        <w:rPr>
          <w:rFonts w:eastAsia="Times New Roman"/>
          <w:lang w:eastAsia="en-IN"/>
        </w:rPr>
        <w:t xml:space="preserve"> Developing compound features, such as the ratio of Free to Total Sulfur Dioxide or the ratio of Sugar to Acidity, could provide the model with better signals regarding the wine’s balance.</w:t>
      </w:r>
    </w:p>
    <w:p w14:paraId="41F019E7">
      <w:pPr>
        <w:rPr>
          <w:rFonts w:eastAsia="Times New Roman"/>
          <w:lang w:eastAsia="en-IN"/>
        </w:rPr>
      </w:pPr>
      <w:r>
        <w:rPr>
          <w:rFonts w:eastAsia="Times New Roman"/>
          <w:b/>
          <w:bCs/>
          <w:lang w:eastAsia="en-IN"/>
        </w:rPr>
        <w:t>Ensembling:</w:t>
      </w:r>
      <w:r>
        <w:rPr>
          <w:rFonts w:eastAsia="Times New Roman"/>
          <w:lang w:eastAsia="en-IN"/>
        </w:rPr>
        <w:t xml:space="preserve"> Constructing a “Voting Classifier” that combines the probability outputs of the Random Forest and SVM could potentially improve the classification of problematic “Medium” class by leveraging the strengths of both bagging and hyperplane separation.</w:t>
      </w:r>
    </w:p>
    <w:p w14:paraId="331E9992">
      <w:pPr>
        <w:rPr>
          <w:rFonts w:eastAsia="Times New Roman"/>
          <w:lang w:eastAsia="en-IN"/>
        </w:rPr>
      </w:pPr>
      <w:r>
        <w:rPr>
          <w:rFonts w:eastAsia="Times New Roman"/>
          <w:lang w:eastAsia="en-IN"/>
        </w:rPr>
        <w:t>In conclusion, this report demonstrates that while the “art” of tasting remains human, the “science” of quality prediction is increasingly within the reach of artificial intelligence.</w:t>
      </w:r>
    </w:p>
    <w:p w14:paraId="10CD7166">
      <w:pPr>
        <w:spacing w:after="200" w:line="276" w:lineRule="auto"/>
        <w:jc w:val="left"/>
        <w:rPr>
          <w:rFonts w:cs="Times New Roman"/>
          <w:szCs w:val="24"/>
        </w:rPr>
      </w:pPr>
      <w:r>
        <w:rPr>
          <w:rFonts w:cs="Times New Roman"/>
          <w:szCs w:val="24"/>
        </w:rPr>
        <w:br w:type="page"/>
      </w:r>
    </w:p>
    <w:p w14:paraId="11C55569">
      <w:pPr>
        <w:pStyle w:val="2"/>
      </w:pPr>
      <w:bookmarkStart w:id="48" w:name="_Toc218287895"/>
      <w:r>
        <w:t>References</w:t>
      </w:r>
      <w:bookmarkEnd w:id="48"/>
    </w:p>
    <w:p w14:paraId="09C27DFD">
      <w:pPr>
        <w:rPr>
          <w:rFonts w:eastAsia="Times New Roman"/>
          <w:lang w:eastAsia="en-IN"/>
        </w:rPr>
      </w:pPr>
      <w:r>
        <w:rPr>
          <w:rFonts w:eastAsia="Times New Roman"/>
          <w:lang w:eastAsia="en-IN"/>
        </w:rPr>
        <w:t xml:space="preserve">Aich, S., Al-Absi, A.A., Hui, K.L. and Lee, J.T. (2018) Feature selection and classification of wine quality using machine learning techniques. </w:t>
      </w:r>
      <w:r>
        <w:rPr>
          <w:rFonts w:eastAsia="Times New Roman"/>
          <w:i/>
          <w:iCs/>
          <w:lang w:eastAsia="en-IN"/>
        </w:rPr>
        <w:t>IEEE International Conference on Advanced Communication Technology</w:t>
      </w:r>
      <w:r>
        <w:rPr>
          <w:rFonts w:eastAsia="Times New Roman"/>
          <w:lang w:eastAsia="en-IN"/>
        </w:rPr>
        <w:t>, pp. 139–143.</w:t>
      </w:r>
    </w:p>
    <w:p w14:paraId="056802DE">
      <w:pPr>
        <w:rPr>
          <w:rFonts w:eastAsia="Times New Roman"/>
          <w:lang w:eastAsia="en-IN"/>
        </w:rPr>
      </w:pPr>
      <w:r>
        <w:rPr>
          <w:rFonts w:eastAsia="Times New Roman"/>
          <w:lang w:eastAsia="en-IN"/>
        </w:rPr>
        <w:t xml:space="preserve">Basalekou, M., Tataridis, P., Georgakis, K. and Tsintonis, C. (2023). Measuring wine quality and typicity. </w:t>
      </w:r>
      <w:r>
        <w:rPr>
          <w:rFonts w:eastAsia="Times New Roman"/>
          <w:i/>
          <w:iCs/>
          <w:lang w:eastAsia="en-IN"/>
        </w:rPr>
        <w:t>Beverages</w:t>
      </w:r>
      <w:r>
        <w:rPr>
          <w:rFonts w:eastAsia="Times New Roman"/>
          <w:lang w:eastAsia="en-IN"/>
        </w:rPr>
        <w:t xml:space="preserve">, </w:t>
      </w:r>
      <w:r>
        <w:rPr>
          <w:rFonts w:eastAsia="Times New Roman"/>
          <w:i/>
          <w:iCs/>
          <w:lang w:eastAsia="en-IN"/>
        </w:rPr>
        <w:t>9</w:t>
      </w:r>
      <w:r>
        <w:rPr>
          <w:rFonts w:eastAsia="Times New Roman"/>
          <w:lang w:eastAsia="en-IN"/>
        </w:rPr>
        <w:t>(2), p.41.</w:t>
      </w:r>
    </w:p>
    <w:p w14:paraId="0242BBB8">
      <w:pPr>
        <w:rPr>
          <w:rFonts w:eastAsia="Times New Roman"/>
          <w:lang w:eastAsia="en-IN"/>
        </w:rPr>
      </w:pPr>
      <w:r>
        <w:rPr>
          <w:rFonts w:eastAsia="Times New Roman"/>
          <w:lang w:eastAsia="en-IN"/>
        </w:rPr>
        <w:t xml:space="preserve">Bhardwaj, P., Tiwari, P., Olejar Jr, K., Parr, W. and Kulasiri, D. (2022). A machine learning application in wine quality prediction. </w:t>
      </w:r>
      <w:r>
        <w:rPr>
          <w:rFonts w:eastAsia="Times New Roman"/>
          <w:i/>
          <w:iCs/>
          <w:lang w:eastAsia="en-IN"/>
        </w:rPr>
        <w:t>Machine Learning with Applications</w:t>
      </w:r>
      <w:r>
        <w:rPr>
          <w:rFonts w:eastAsia="Times New Roman"/>
          <w:lang w:eastAsia="en-IN"/>
        </w:rPr>
        <w:t xml:space="preserve">, </w:t>
      </w:r>
      <w:r>
        <w:rPr>
          <w:rFonts w:eastAsia="Times New Roman"/>
          <w:i/>
          <w:iCs/>
          <w:lang w:eastAsia="en-IN"/>
        </w:rPr>
        <w:t>8</w:t>
      </w:r>
      <w:r>
        <w:rPr>
          <w:rFonts w:eastAsia="Times New Roman"/>
          <w:lang w:eastAsia="en-IN"/>
        </w:rPr>
        <w:t xml:space="preserve">, p.100261. </w:t>
      </w:r>
    </w:p>
    <w:p w14:paraId="552836BE">
      <w:pPr>
        <w:rPr>
          <w:rFonts w:eastAsia="Times New Roman"/>
          <w:lang w:eastAsia="en-IN"/>
        </w:rPr>
      </w:pPr>
      <w:r>
        <w:rPr>
          <w:rFonts w:eastAsia="Times New Roman"/>
          <w:lang w:eastAsia="en-IN"/>
        </w:rPr>
        <w:t xml:space="preserve">Cortez, P., Cerdeira, A., Almeida, F., Matos, T. and Reis, J. (2009) Modeling wine preferences by data mining from physicochemical properties. </w:t>
      </w:r>
      <w:r>
        <w:rPr>
          <w:rFonts w:eastAsia="Times New Roman"/>
          <w:i/>
          <w:iCs/>
          <w:lang w:eastAsia="en-IN"/>
        </w:rPr>
        <w:t>Decision Support Systems</w:t>
      </w:r>
      <w:r>
        <w:rPr>
          <w:rFonts w:eastAsia="Times New Roman"/>
          <w:lang w:eastAsia="en-IN"/>
        </w:rPr>
        <w:t xml:space="preserve">, 47(4), pp. 547–553. </w:t>
      </w:r>
    </w:p>
    <w:p w14:paraId="02C8FA03">
      <w:pPr>
        <w:rPr>
          <w:rFonts w:eastAsia="Times New Roman"/>
          <w:lang w:eastAsia="en-IN"/>
        </w:rPr>
      </w:pPr>
      <w:r>
        <w:rPr>
          <w:rFonts w:eastAsia="Times New Roman"/>
          <w:lang w:eastAsia="en-IN"/>
        </w:rPr>
        <w:t xml:space="preserve">Dahal, P., Naik, J. and Behera, R. (2021) A comparative study of machine learning algorithms for wine quality prediction. </w:t>
      </w:r>
      <w:r>
        <w:rPr>
          <w:rFonts w:eastAsia="Times New Roman"/>
          <w:i/>
          <w:iCs/>
          <w:lang w:eastAsia="en-IN"/>
        </w:rPr>
        <w:t>IEEE International Conference on Computation</w:t>
      </w:r>
      <w:r>
        <w:rPr>
          <w:rFonts w:eastAsia="Times New Roman"/>
          <w:lang w:eastAsia="en-IN"/>
        </w:rPr>
        <w:t xml:space="preserve">. </w:t>
      </w:r>
    </w:p>
    <w:p w14:paraId="732BE72E">
      <w:pPr>
        <w:rPr>
          <w:rFonts w:eastAsia="Times New Roman" w:cs="Times New Roman"/>
          <w:kern w:val="0"/>
          <w:szCs w:val="24"/>
          <w:lang w:eastAsia="en-IN"/>
          <w14:ligatures w14:val="none"/>
        </w:rPr>
      </w:pPr>
      <w:r>
        <w:rPr>
          <w:rFonts w:eastAsia="Times New Roman" w:cs="Times New Roman"/>
          <w:kern w:val="0"/>
          <w:szCs w:val="24"/>
          <w:lang w:eastAsia="en-IN"/>
          <w14:ligatures w14:val="none"/>
        </w:rPr>
        <w:t xml:space="preserve">Florea, A., Sipos, A. and Stoisor, M.C. (2022). Applying AI tools for modeling, predicting and managing the white wine fermentation process. </w:t>
      </w:r>
      <w:r>
        <w:rPr>
          <w:rFonts w:eastAsia="Times New Roman" w:cs="Times New Roman"/>
          <w:i/>
          <w:iCs/>
          <w:kern w:val="0"/>
          <w:szCs w:val="24"/>
          <w:lang w:eastAsia="en-IN"/>
          <w14:ligatures w14:val="none"/>
        </w:rPr>
        <w:t>Fermentation</w:t>
      </w:r>
      <w:r>
        <w:rPr>
          <w:rFonts w:eastAsia="Times New Roman" w:cs="Times New Roman"/>
          <w:kern w:val="0"/>
          <w:szCs w:val="24"/>
          <w:lang w:eastAsia="en-IN"/>
          <w14:ligatures w14:val="none"/>
        </w:rPr>
        <w:t xml:space="preserve">, </w:t>
      </w:r>
      <w:r>
        <w:rPr>
          <w:rFonts w:eastAsia="Times New Roman" w:cs="Times New Roman"/>
          <w:i/>
          <w:iCs/>
          <w:kern w:val="0"/>
          <w:szCs w:val="24"/>
          <w:lang w:eastAsia="en-IN"/>
          <w14:ligatures w14:val="none"/>
        </w:rPr>
        <w:t>8</w:t>
      </w:r>
      <w:r>
        <w:rPr>
          <w:rFonts w:eastAsia="Times New Roman" w:cs="Times New Roman"/>
          <w:kern w:val="0"/>
          <w:szCs w:val="24"/>
          <w:lang w:eastAsia="en-IN"/>
          <w14:ligatures w14:val="none"/>
        </w:rPr>
        <w:t xml:space="preserve">(4), p.137. </w:t>
      </w:r>
    </w:p>
    <w:p w14:paraId="7650C25A">
      <w:pPr>
        <w:rPr>
          <w:rFonts w:eastAsia="Times New Roman" w:cs="Times New Roman"/>
          <w:kern w:val="0"/>
          <w:szCs w:val="24"/>
          <w:lang w:eastAsia="en-IN"/>
          <w14:ligatures w14:val="none"/>
        </w:rPr>
      </w:pPr>
      <w:r>
        <w:rPr>
          <w:rFonts w:eastAsia="Times New Roman" w:cs="Times New Roman"/>
          <w:kern w:val="0"/>
          <w:szCs w:val="24"/>
          <w:lang w:eastAsia="en-IN"/>
          <w14:ligatures w14:val="none"/>
        </w:rPr>
        <w:t xml:space="preserve">Gomes, V., Mendes-Ferreira, A. and Melo-Pinto, P. (2021). Application of hyperspectral imaging and deep learning for robust prediction of sugar and pH levels in wine grape berries. </w:t>
      </w:r>
      <w:r>
        <w:rPr>
          <w:rFonts w:eastAsia="Times New Roman" w:cs="Times New Roman"/>
          <w:i/>
          <w:iCs/>
          <w:kern w:val="0"/>
          <w:szCs w:val="24"/>
          <w:lang w:eastAsia="en-IN"/>
          <w14:ligatures w14:val="none"/>
        </w:rPr>
        <w:t>Sensors</w:t>
      </w:r>
      <w:r>
        <w:rPr>
          <w:rFonts w:eastAsia="Times New Roman" w:cs="Times New Roman"/>
          <w:kern w:val="0"/>
          <w:szCs w:val="24"/>
          <w:lang w:eastAsia="en-IN"/>
          <w14:ligatures w14:val="none"/>
        </w:rPr>
        <w:t xml:space="preserve">, </w:t>
      </w:r>
      <w:r>
        <w:rPr>
          <w:rFonts w:eastAsia="Times New Roman" w:cs="Times New Roman"/>
          <w:i/>
          <w:iCs/>
          <w:kern w:val="0"/>
          <w:szCs w:val="24"/>
          <w:lang w:eastAsia="en-IN"/>
          <w14:ligatures w14:val="none"/>
        </w:rPr>
        <w:t>21</w:t>
      </w:r>
      <w:r>
        <w:rPr>
          <w:rFonts w:eastAsia="Times New Roman" w:cs="Times New Roman"/>
          <w:kern w:val="0"/>
          <w:szCs w:val="24"/>
          <w:lang w:eastAsia="en-IN"/>
          <w14:ligatures w14:val="none"/>
        </w:rPr>
        <w:t>(10), p.3459. .</w:t>
      </w:r>
    </w:p>
    <w:p w14:paraId="133CE405">
      <w:pPr>
        <w:rPr>
          <w:rFonts w:eastAsia="Times New Roman"/>
          <w:lang w:eastAsia="en-IN"/>
        </w:rPr>
      </w:pPr>
      <w:r>
        <w:rPr>
          <w:rFonts w:eastAsia="Times New Roman"/>
          <w:lang w:eastAsia="en-IN"/>
        </w:rPr>
        <w:t xml:space="preserve">Gupta, U., Sharma, A., Verma, P. and Singh, R. (2021) Wine quality analysis using machine learning algorithms. </w:t>
      </w:r>
      <w:r>
        <w:rPr>
          <w:rFonts w:eastAsia="Times New Roman"/>
          <w:i/>
          <w:iCs/>
          <w:lang w:eastAsia="en-IN"/>
        </w:rPr>
        <w:t>Lecture Notes in Electrical Engineering</w:t>
      </w:r>
      <w:r>
        <w:rPr>
          <w:rFonts w:eastAsia="Times New Roman"/>
          <w:lang w:eastAsia="en-IN"/>
        </w:rPr>
        <w:t xml:space="preserve">, 711, pp. 11–18. </w:t>
      </w:r>
    </w:p>
    <w:p w14:paraId="220447E5">
      <w:pPr>
        <w:rPr>
          <w:rFonts w:eastAsia="Times New Roman"/>
          <w:lang w:eastAsia="en-IN"/>
        </w:rPr>
      </w:pPr>
      <w:r>
        <w:rPr>
          <w:rFonts w:eastAsia="Times New Roman"/>
          <w:lang w:eastAsia="en-IN"/>
        </w:rPr>
        <w:t xml:space="preserve">Harris, A. and Smith, L. (2023) Sensor-enhanced feature sets in oenology. </w:t>
      </w:r>
      <w:r>
        <w:rPr>
          <w:rFonts w:eastAsia="Times New Roman"/>
          <w:i/>
          <w:iCs/>
          <w:lang w:eastAsia="en-IN"/>
        </w:rPr>
        <w:t>Journal of Food Engineering</w:t>
      </w:r>
      <w:r>
        <w:rPr>
          <w:rFonts w:eastAsia="Times New Roman"/>
          <w:lang w:eastAsia="en-IN"/>
        </w:rPr>
        <w:t>, 112, pp. 45–56.</w:t>
      </w:r>
    </w:p>
    <w:p w14:paraId="1946D8E3">
      <w:pPr>
        <w:rPr>
          <w:rFonts w:eastAsia="Times New Roman"/>
          <w:lang w:eastAsia="en-IN"/>
        </w:rPr>
      </w:pPr>
      <w:r>
        <w:rPr>
          <w:rFonts w:eastAsia="Times New Roman"/>
          <w:lang w:eastAsia="en-IN"/>
        </w:rPr>
        <w:t xml:space="preserve">Jain, K., Kaushik, K., Gupta, S.K., Mahajan, S. and Kadry, S. (2023). Machine learning-based predictive modelling for the enhancement of wine quality. </w:t>
      </w:r>
      <w:r>
        <w:rPr>
          <w:rFonts w:eastAsia="Times New Roman"/>
          <w:i/>
          <w:iCs/>
          <w:lang w:eastAsia="en-IN"/>
        </w:rPr>
        <w:t>Scientific Reports</w:t>
      </w:r>
      <w:r>
        <w:rPr>
          <w:rFonts w:eastAsia="Times New Roman"/>
          <w:lang w:eastAsia="en-IN"/>
        </w:rPr>
        <w:t xml:space="preserve">, </w:t>
      </w:r>
      <w:r>
        <w:rPr>
          <w:rFonts w:eastAsia="Times New Roman"/>
          <w:i/>
          <w:iCs/>
          <w:lang w:eastAsia="en-IN"/>
        </w:rPr>
        <w:t>13</w:t>
      </w:r>
      <w:r>
        <w:rPr>
          <w:rFonts w:eastAsia="Times New Roman"/>
          <w:lang w:eastAsia="en-IN"/>
        </w:rPr>
        <w:t xml:space="preserve">(1), p.17042. </w:t>
      </w:r>
    </w:p>
    <w:p w14:paraId="4DFB34E3">
      <w:pPr>
        <w:rPr>
          <w:rFonts w:eastAsia="Times New Roman"/>
          <w:lang w:eastAsia="en-IN"/>
        </w:rPr>
      </w:pPr>
      <w:r>
        <w:rPr>
          <w:rFonts w:eastAsia="Times New Roman"/>
          <w:lang w:eastAsia="en-IN"/>
        </w:rPr>
        <w:t xml:space="preserve">Kumar, S., Agrawal, K. and Mandan, N. (2022) Addressing class imbalance in wine quality prediction. </w:t>
      </w:r>
      <w:r>
        <w:rPr>
          <w:rFonts w:eastAsia="Times New Roman"/>
          <w:i/>
          <w:iCs/>
          <w:lang w:eastAsia="en-IN"/>
        </w:rPr>
        <w:t>International Journal of Computer Applications</w:t>
      </w:r>
      <w:r>
        <w:rPr>
          <w:rFonts w:eastAsia="Times New Roman"/>
          <w:lang w:eastAsia="en-IN"/>
        </w:rPr>
        <w:t xml:space="preserve">, 183(44), pp. 12–18. </w:t>
      </w:r>
    </w:p>
    <w:p w14:paraId="3928B9B0">
      <w:pPr>
        <w:rPr>
          <w:rFonts w:eastAsia="Times New Roman"/>
          <w:lang w:eastAsia="en-IN"/>
        </w:rPr>
      </w:pPr>
      <w:r>
        <w:rPr>
          <w:rFonts w:eastAsia="Times New Roman"/>
          <w:lang w:eastAsia="en-IN"/>
        </w:rPr>
        <w:t xml:space="preserve">Luo, Y., Chen, Z., Wang, H. and Li, X. (2023) Feasibility of early wine quality prediction using deep learning. </w:t>
      </w:r>
      <w:r>
        <w:rPr>
          <w:rFonts w:eastAsia="Times New Roman"/>
          <w:i/>
          <w:iCs/>
          <w:lang w:eastAsia="en-IN"/>
        </w:rPr>
        <w:t>Foods</w:t>
      </w:r>
      <w:r>
        <w:rPr>
          <w:rFonts w:eastAsia="Times New Roman"/>
          <w:lang w:eastAsia="en-IN"/>
        </w:rPr>
        <w:t>, 12(3), 556.</w:t>
      </w:r>
    </w:p>
    <w:p w14:paraId="6A686AE1">
      <w:pPr>
        <w:rPr>
          <w:rFonts w:eastAsia="Times New Roman"/>
          <w:lang w:eastAsia="en-IN"/>
        </w:rPr>
      </w:pPr>
      <w:r>
        <w:rPr>
          <w:rFonts w:eastAsia="Times New Roman"/>
          <w:lang w:eastAsia="en-IN"/>
        </w:rPr>
        <w:t xml:space="preserve">Sun, W., Liu, Z., Zhang, X. and Wang, Y. (2022) Review of class imbalance handling techniques in sensory data. </w:t>
      </w:r>
      <w:r>
        <w:rPr>
          <w:rFonts w:eastAsia="Times New Roman"/>
          <w:i/>
          <w:iCs/>
          <w:lang w:eastAsia="en-IN"/>
        </w:rPr>
        <w:t>Journal of Big Data Analytics</w:t>
      </w:r>
      <w:r>
        <w:rPr>
          <w:rFonts w:eastAsia="Times New Roman"/>
          <w:lang w:eastAsia="en-IN"/>
        </w:rPr>
        <w:t xml:space="preserve">, 9(1), pp. 1–22. </w:t>
      </w:r>
    </w:p>
    <w:p w14:paraId="42D920B1">
      <w:pPr>
        <w:rPr>
          <w:rFonts w:eastAsia="Times New Roman"/>
          <w:lang w:eastAsia="en-IN"/>
        </w:rPr>
      </w:pPr>
      <w:r>
        <w:rPr>
          <w:rFonts w:eastAsia="Times New Roman"/>
          <w:lang w:eastAsia="en-IN"/>
        </w:rPr>
        <w:t xml:space="preserve">Tiwari, P., Bhardwaj, P., Somin, S., Parr, W.V., Harrison, R. and Kulasiri, D. (2022). Understanding quality of Pinot noir wine: Can modelling and machine learning pave the way?. </w:t>
      </w:r>
      <w:r>
        <w:rPr>
          <w:rFonts w:eastAsia="Times New Roman"/>
          <w:i/>
          <w:iCs/>
          <w:lang w:eastAsia="en-IN"/>
        </w:rPr>
        <w:t>Foods</w:t>
      </w:r>
      <w:r>
        <w:rPr>
          <w:rFonts w:eastAsia="Times New Roman"/>
          <w:lang w:eastAsia="en-IN"/>
        </w:rPr>
        <w:t xml:space="preserve">, </w:t>
      </w:r>
      <w:r>
        <w:rPr>
          <w:rFonts w:eastAsia="Times New Roman"/>
          <w:i/>
          <w:iCs/>
          <w:lang w:eastAsia="en-IN"/>
        </w:rPr>
        <w:t>11</w:t>
      </w:r>
      <w:r>
        <w:rPr>
          <w:rFonts w:eastAsia="Times New Roman"/>
          <w:lang w:eastAsia="en-IN"/>
        </w:rPr>
        <w:t xml:space="preserve">(19), p.3072. </w:t>
      </w:r>
    </w:p>
    <w:p w14:paraId="1EC7EFCF">
      <w:pPr>
        <w:rPr>
          <w:rFonts w:eastAsia="Times New Roman"/>
          <w:lang w:eastAsia="en-IN"/>
        </w:rPr>
      </w:pPr>
      <w:r>
        <w:rPr>
          <w:rFonts w:eastAsia="Times New Roman"/>
          <w:lang w:eastAsia="en-IN"/>
        </w:rPr>
        <w:t xml:space="preserve">Tyagi, A. and Singh, R. (2023) Impact of SMOTE on machine learning classifiers for wine quality. </w:t>
      </w:r>
      <w:r>
        <w:rPr>
          <w:rFonts w:eastAsia="Times New Roman"/>
          <w:i/>
          <w:iCs/>
          <w:lang w:eastAsia="en-IN"/>
        </w:rPr>
        <w:t>Procedia Computer Science</w:t>
      </w:r>
      <w:r>
        <w:rPr>
          <w:rFonts w:eastAsia="Times New Roman"/>
          <w:lang w:eastAsia="en-IN"/>
        </w:rPr>
        <w:t xml:space="preserve">, 218, pp. 450–459. </w:t>
      </w:r>
    </w:p>
    <w:p w14:paraId="774792F1">
      <w:pPr>
        <w:rPr>
          <w:rFonts w:eastAsia="Times New Roman"/>
          <w:lang w:eastAsia="en-IN"/>
        </w:rPr>
      </w:pPr>
      <w:r>
        <w:rPr>
          <w:rFonts w:eastAsia="Times New Roman"/>
          <w:lang w:eastAsia="en-IN"/>
        </w:rPr>
        <w:t xml:space="preserve">Yang, C., Barth, J., Katumullage, D. and Cao, J. (2022). Wine review descriptors as quality predictors: Evidence from language processing techniques. </w:t>
      </w:r>
      <w:r>
        <w:rPr>
          <w:rFonts w:eastAsia="Times New Roman"/>
          <w:i/>
          <w:iCs/>
          <w:lang w:eastAsia="en-IN"/>
        </w:rPr>
        <w:t>Journal of Wine Economics</w:t>
      </w:r>
      <w:r>
        <w:rPr>
          <w:rFonts w:eastAsia="Times New Roman"/>
          <w:lang w:eastAsia="en-IN"/>
        </w:rPr>
        <w:t xml:space="preserve">, </w:t>
      </w:r>
      <w:r>
        <w:rPr>
          <w:rFonts w:eastAsia="Times New Roman"/>
          <w:i/>
          <w:iCs/>
          <w:lang w:eastAsia="en-IN"/>
        </w:rPr>
        <w:t>17</w:t>
      </w:r>
      <w:r>
        <w:rPr>
          <w:rFonts w:eastAsia="Times New Roman"/>
          <w:lang w:eastAsia="en-IN"/>
        </w:rPr>
        <w:t xml:space="preserve">(1), pp.64-80. </w:t>
      </w:r>
    </w:p>
    <w:p w14:paraId="3504349E">
      <w:pPr>
        <w:rPr>
          <w:rFonts w:cs="Times New Roman"/>
          <w:szCs w:val="24"/>
        </w:rPr>
      </w:pPr>
      <w:r>
        <w:rPr>
          <w:rFonts w:eastAsia="Times New Roman"/>
          <w:lang w:eastAsia="en-IN"/>
        </w:rPr>
        <w:t xml:space="preserve">Zhang, C. and Liu, C. (2024) XGBoost for viticulture: a comparative analysis. </w:t>
      </w:r>
      <w:r>
        <w:rPr>
          <w:rFonts w:eastAsia="Times New Roman"/>
          <w:i/>
          <w:iCs/>
          <w:lang w:eastAsia="en-IN"/>
        </w:rPr>
        <w:t>Computers and Electronics in Agriculture</w:t>
      </w:r>
      <w:r>
        <w:rPr>
          <w:rFonts w:eastAsia="Times New Roman"/>
          <w:lang w:eastAsia="en-IN"/>
        </w:rPr>
        <w:t>, 205, 107621.</w:t>
      </w:r>
    </w:p>
    <w:p w14:paraId="6AAB4E1B">
      <w:pPr>
        <w:rPr>
          <w:rFonts w:cs="Times New Roman"/>
          <w:szCs w:val="24"/>
        </w:rPr>
      </w:pPr>
    </w:p>
    <w:p w14:paraId="5FB30613">
      <w:pPr>
        <w:spacing w:after="200" w:line="276" w:lineRule="auto"/>
        <w:jc w:val="left"/>
        <w:rPr>
          <w:rFonts w:cs="Times New Roman"/>
          <w:szCs w:val="24"/>
        </w:rPr>
      </w:pPr>
      <w:r>
        <w:rPr>
          <w:rFonts w:cs="Times New Roman"/>
          <w:szCs w:val="24"/>
        </w:rPr>
        <w:br w:type="page"/>
      </w:r>
    </w:p>
    <w:p w14:paraId="6A980FC6">
      <w:pPr>
        <w:pStyle w:val="2"/>
      </w:pPr>
      <w:bookmarkStart w:id="49" w:name="_Toc218287896"/>
      <w:r>
        <w:t>Appendix: Code Notebook File</w:t>
      </w:r>
      <w:bookmarkEnd w:id="49"/>
    </w:p>
    <w:p w14:paraId="22BDD317">
      <w:pPr>
        <w:rPr>
          <w:b/>
          <w:bCs/>
        </w:rPr>
      </w:pPr>
      <w:r>
        <w:rPr>
          <w:b/>
          <w:bCs/>
        </w:rPr>
        <w:t xml:space="preserve">File: winequality_analysis_randomforest.ipynb </w:t>
      </w:r>
    </w:p>
    <w:p w14:paraId="6757E58E">
      <w:r>
        <w:t>import os</w:t>
      </w:r>
    </w:p>
    <w:p w14:paraId="320E6E60">
      <w:r>
        <w:t>iinterp = np.interpimport pandas as pd</w:t>
      </w:r>
    </w:p>
    <w:p w14:paraId="6EAD2107">
      <w:r>
        <w:t>import matplotlib.pyplot as plt</w:t>
      </w:r>
    </w:p>
    <w:p w14:paraId="02D906AD">
      <w:r>
        <w:t>import seaborn as sns</w:t>
      </w:r>
    </w:p>
    <w:p w14:paraId="5AE1DB5C">
      <w:r>
        <w:t>import joblib</w:t>
      </w:r>
    </w:p>
    <w:p w14:paraId="25A94153">
      <w:r>
        <w:t>import warnings</w:t>
      </w:r>
    </w:p>
    <w:p w14:paraId="693BE305">
      <w:r>
        <w:t>warnings.filterwarnings('ignore')</w:t>
      </w:r>
    </w:p>
    <w:p w14:paraId="398116CD"/>
    <w:p w14:paraId="2854841A">
      <w:r>
        <w:t>from sklearn.model_selection import train_test_split, RandomizedSearchCV, GridSearchCV, cross_val_score, StratifiedKFold</w:t>
      </w:r>
    </w:p>
    <w:p w14:paraId="4D5C93D0">
      <w:r>
        <w:t>from sklearn.preprocessing import StandardScaler, label_binarize</w:t>
      </w:r>
    </w:p>
    <w:p w14:paraId="739F7F81">
      <w:r>
        <w:t>from sklearn.ensemble import RandomForestClassifier</w:t>
      </w:r>
    </w:p>
    <w:p w14:paraId="48EB7C1D">
      <w:r>
        <w:t>from sklearn.svm import SVC</w:t>
      </w:r>
    </w:p>
    <w:p w14:paraId="0D052EF1">
      <w:r>
        <w:t>import xgboost as xgb</w:t>
      </w:r>
    </w:p>
    <w:p w14:paraId="1AE69531">
      <w:r>
        <w:t>from sklearn.metrics import (accuracy_score, precision_score, recall_score, f1_score,</w:t>
      </w:r>
    </w:p>
    <w:p w14:paraId="1AF630C6">
      <w:r>
        <w:t xml:space="preserve">                             classification_report, confusion_matrix, roc_auc_score, roc_curve, auc)</w:t>
      </w:r>
    </w:p>
    <w:p w14:paraId="71B9E9B4">
      <w:r>
        <w:t>from imblearn.over_sampling import SMOTE</w:t>
      </w:r>
    </w:p>
    <w:p w14:paraId="04478D10">
      <w:r>
        <w:t>from itertools import cycle</w:t>
      </w:r>
    </w:p>
    <w:p w14:paraId="47FB5D3A">
      <w:r>
        <w:t>import math</w:t>
      </w:r>
    </w:p>
    <w:p w14:paraId="11345FAD">
      <w:r>
        <w:t># Assign numpy.interp to interp for backward compatibility, or use np.interp directly</w:t>
      </w:r>
    </w:p>
    <w:p w14:paraId="21472F04">
      <w:r>
        <w:t>interp = np.interp</w:t>
      </w:r>
    </w:p>
    <w:p w14:paraId="42E364A6">
      <w:r>
        <w:t>Data_Path = "WineQT.csv"   #WineQT.csv</w:t>
      </w:r>
    </w:p>
    <w:p w14:paraId="289916FD"/>
    <w:p w14:paraId="1413A3DB">
      <w:r>
        <w:t>df = pd.read_csv(Data_Path)</w:t>
      </w:r>
    </w:p>
    <w:p w14:paraId="5081C806">
      <w:r>
        <w:t>print("Data loaded. Shape:", df.shape)</w:t>
      </w:r>
    </w:p>
    <w:p w14:paraId="1DE36240">
      <w:r>
        <w:t>display(df.head())</w:t>
      </w:r>
    </w:p>
    <w:p w14:paraId="373D0372"/>
    <w:p w14:paraId="3ABA1038">
      <w:r>
        <w:t># Quick info</w:t>
      </w:r>
    </w:p>
    <w:p w14:paraId="0F0D0C17">
      <w:r>
        <w:t>print("\nColumns:", df.columns.tolist())</w:t>
      </w:r>
    </w:p>
    <w:p w14:paraId="0295765F">
      <w:r>
        <w:t>print("\nMissing values per column:\n", df.isnull().sum())</w:t>
      </w:r>
    </w:p>
    <w:p w14:paraId="3AEACDD7"/>
    <w:p w14:paraId="5CE774D7">
      <w:r>
        <w:t>print("\nDescriptive statistics:")</w:t>
      </w:r>
    </w:p>
    <w:p w14:paraId="367A54BE">
      <w:r>
        <w:t>display(df.describe())</w:t>
      </w:r>
    </w:p>
    <w:p w14:paraId="0E11C170"/>
    <w:p w14:paraId="5A3692F1">
      <w:r>
        <w:t># If the file has any extra index columns, drop them. Ensure the expected columns exist.</w:t>
      </w:r>
    </w:p>
    <w:p w14:paraId="7AB01CA9">
      <w:r>
        <w:t>expected_cols = ['fixed acidity','volatile acidity','citric acid','residual sugar',</w:t>
      </w:r>
    </w:p>
    <w:p w14:paraId="51487BED">
      <w:r>
        <w:t xml:space="preserve">                 'chlorides','free sulfur dioxide','total sulfur dioxide','density',</w:t>
      </w:r>
    </w:p>
    <w:p w14:paraId="64C70897">
      <w:r>
        <w:t xml:space="preserve">                 'pH','sulphates','alcohol','quality']</w:t>
      </w:r>
    </w:p>
    <w:p w14:paraId="42A16C5C">
      <w:r>
        <w:t>missing = [c for c in expected_cols if c not in df.columns]</w:t>
      </w:r>
    </w:p>
    <w:p w14:paraId="45C6E7A7">
      <w:r>
        <w:t>if missing:</w:t>
      </w:r>
    </w:p>
    <w:p w14:paraId="7AB1D086">
      <w:r>
        <w:t xml:space="preserve">    raise ValueError(f"The dataset is missing expected columns: {missing}")</w:t>
      </w:r>
    </w:p>
    <w:p w14:paraId="1299A33D">
      <w:r>
        <w:t>import os</w:t>
      </w:r>
    </w:p>
    <w:p w14:paraId="2B1806B2"/>
    <w:p w14:paraId="53C5A298">
      <w:r>
        <w:t># Create a directory to save plots</w:t>
      </w:r>
    </w:p>
    <w:p w14:paraId="5FFB8971">
      <w:r>
        <w:t>PLOTS_DIR = 'plocorr_with_qualityLOTS_DIR, exist_ok=True)</w:t>
      </w:r>
    </w:p>
    <w:p w14:paraId="4FD4A74A"/>
    <w:p w14:paraId="2C22A9A9">
      <w:r>
        <w:t># EDA PLOTS</w:t>
      </w:r>
    </w:p>
    <w:p w14:paraId="48D381D3"/>
    <w:p w14:paraId="752855CA"/>
    <w:p w14:paraId="277013EE">
      <w:r>
        <w:t># 5.1 Histograms for selected features</w:t>
      </w:r>
    </w:p>
    <w:p w14:paraId="11B95A5F">
      <w:r>
        <w:t>features_hist = ['alcohol','volatile acidity','sulphates']</w:t>
      </w:r>
    </w:p>
    <w:p w14:paraId="0ECC97E0">
      <w:r>
        <w:t>for feat in features_hist:</w:t>
      </w:r>
    </w:p>
    <w:p w14:paraId="59EB2A0A">
      <w:r>
        <w:t xml:space="preserve">    plt.figure(figsize=(6,4))</w:t>
      </w:r>
    </w:p>
    <w:p w14:paraId="2DB8AE48">
      <w:r>
        <w:t xml:space="preserve">    sns.histplot(df[feat], bins=20, kde=True)</w:t>
      </w:r>
    </w:p>
    <w:p w14:paraId="2102C22C">
      <w:r>
        <w:t xml:space="preserve">    plt.title(f"Distribution of {feat}")</w:t>
      </w:r>
    </w:p>
    <w:p w14:paraId="01DFC670">
      <w:r>
        <w:t xml:space="preserve">    plt.xlabel(feat)</w:t>
      </w:r>
    </w:p>
    <w:p w14:paraId="00CC6FDD">
      <w:r>
        <w:t xml:space="preserve">    plt.ylabel("Count")</w:t>
      </w:r>
    </w:p>
    <w:p w14:paraId="3DEC151B">
      <w:r>
        <w:t xml:space="preserve">    plt.tight_layout()</w:t>
      </w:r>
    </w:p>
    <w:p w14:paraId="24F2708A">
      <w:r>
        <w:t xml:space="preserve">    fpath = os.path.join(PLOTS_DIR, f"hist_{feat.replace(' ','_')}.png")</w:t>
      </w:r>
    </w:p>
    <w:p w14:paraId="03D42CA9">
      <w:r>
        <w:t xml:space="preserve">    plt.savefig(fpath, dpi=150)</w:t>
      </w:r>
    </w:p>
    <w:p w14:paraId="7DC210A7">
      <w:r>
        <w:t xml:space="preserve">    plt.show()</w:t>
      </w:r>
    </w:p>
    <w:p w14:paraId="1905DEE4"/>
    <w:p w14:paraId="11448CD9">
      <w:r>
        <w:t># 5.2 Boxplot (all features) to inspect outliers</w:t>
      </w:r>
    </w:p>
    <w:p w14:paraId="0DDC2745">
      <w:r>
        <w:t>plt.figure(figsize=(14,6))</w:t>
      </w:r>
    </w:p>
    <w:p w14:paraId="51DB2BA7">
      <w:r>
        <w:t>sns.boxplot(data=df[expected_cols[:-1]])  # all input features</w:t>
      </w:r>
    </w:p>
    <w:p w14:paraId="6026783D">
      <w:r>
        <w:t>plt.xticks(rotation=45)</w:t>
      </w:r>
    </w:p>
    <w:p w14:paraId="3EDF9C72">
      <w:r>
        <w:t>plt.title("Boxplot for all physicochemical features")</w:t>
      </w:r>
    </w:p>
    <w:p w14:paraId="2381848D">
      <w:r>
        <w:t>plt.tight_layout()</w:t>
      </w:r>
    </w:p>
    <w:p w14:paraId="3AC6E579">
      <w:r>
        <w:t>plt.savefig(os.path.join(PLOTS_DIR, "boxplot_all_features.png"), dpi=150)</w:t>
      </w:r>
    </w:p>
    <w:p w14:paraId="7B5E1B09">
      <w:r>
        <w:t>plt.show()</w:t>
      </w:r>
    </w:p>
    <w:p w14:paraId="64401E6E"/>
    <w:p w14:paraId="0ADC4D09">
      <w:r>
        <w:t># 5.3 Correlation heatmap</w:t>
      </w:r>
    </w:p>
    <w:p w14:paraId="40841B66">
      <w:r>
        <w:t>plt.figure(figsize=(10,8))</w:t>
      </w:r>
    </w:p>
    <w:p w14:paraId="271BFCAF">
      <w:r>
        <w:t>corr = df[expected_cols].corr()</w:t>
      </w:r>
    </w:p>
    <w:p w14:paraId="77B99D3D">
      <w:r>
        <w:t>sns.heatmap(corr, annot=True, fmt=".2f", cmap="coolwarm", vmin=-1, vmax=1)</w:t>
      </w:r>
    </w:p>
    <w:p w14:paraId="26D21AEF">
      <w:r>
        <w:t>plt.title("Correlation Heatmap")</w:t>
      </w:r>
    </w:p>
    <w:p w14:paraId="655FFA58">
      <w:r>
        <w:t>plt.tight_layout()</w:t>
      </w:r>
    </w:p>
    <w:p w14:paraId="2E13F2AA">
      <w:r>
        <w:t>plt.savefig(os.path.join(PLOTS_DIR, "correlation_heatmap.png"), dpi=150)</w:t>
      </w:r>
    </w:p>
    <w:p w14:paraId="4E511E6D">
      <w:r>
        <w:t>plt.show()</w:t>
      </w:r>
    </w:p>
    <w:p w14:paraId="19091E0E"/>
    <w:p w14:paraId="0DD2CC7E">
      <w:r>
        <w:t># 5.4 Scatterplots: alcohol vs quality, volatile acidity vs quality</w:t>
      </w:r>
    </w:p>
    <w:p w14:paraId="6AFBA33C">
      <w:r>
        <w:t>plt.figure(figsize=(6,4))</w:t>
      </w:r>
    </w:p>
    <w:p w14:paraId="52B22E1B">
      <w:r>
        <w:t>sns.scatterplot(x='alcohol', y='quality', data=df, alpha=0.6)</w:t>
      </w:r>
    </w:p>
    <w:p w14:paraId="189F9EA6">
      <w:r>
        <w:t>plt.title("Alcohol vs Quality")</w:t>
      </w:r>
    </w:p>
    <w:p w14:paraId="3E95FBCE">
      <w:r>
        <w:t>plt.tight_layout()</w:t>
      </w:r>
    </w:p>
    <w:p w14:paraId="1AE9DBD7">
      <w:r>
        <w:t>plt.savefig(os.path.join(PLOTS_DIR, "scatter_alcohol_quality.png"), dpi=150)</w:t>
      </w:r>
    </w:p>
    <w:p w14:paraId="18A37DF5">
      <w:r>
        <w:t>plt.show()</w:t>
      </w:r>
    </w:p>
    <w:p w14:paraId="5323D1FB"/>
    <w:p w14:paraId="203B69F2">
      <w:r>
        <w:t>plt.figure(figsize=(6,4))</w:t>
      </w:r>
    </w:p>
    <w:p w14:paraId="225C21A3">
      <w:r>
        <w:t>sns.scatterplot(x='volatile acidity', y='quality', data=df, alpha=0.6)</w:t>
      </w:r>
    </w:p>
    <w:p w14:paraId="438330F2">
      <w:r>
        <w:t>plt.title("Volatile Acidity vs Quality")</w:t>
      </w:r>
    </w:p>
    <w:p w14:paraId="1AF99FBD">
      <w:r>
        <w:t>plt.tight_layout()</w:t>
      </w:r>
    </w:p>
    <w:p w14:paraId="7571D7BE">
      <w:r>
        <w:t>plt.savefig(os.path.join(PLOTS_DIR, "scatter_volatile_quality.png"), dpi=150)</w:t>
      </w:r>
    </w:p>
    <w:p w14:paraId="2B6E9C2B">
      <w:r>
        <w:t>plt.show()</w:t>
      </w:r>
    </w:p>
    <w:p w14:paraId="4D69F91C"/>
    <w:p w14:paraId="758678B1">
      <w:r>
        <w:t># Print correlation with quality for quick reference</w:t>
      </w:r>
    </w:p>
    <w:p w14:paraId="42D1101E">
      <w:r>
        <w:t>corr_with_quality = corr['quality'].sort_values(ascending=False)</w:t>
      </w:r>
    </w:p>
    <w:p w14:paraId="69642570">
      <w:r>
        <w:t>print("\nCorrelation of features with quality:\n", corr_with_quality)</w:t>
      </w:r>
    </w:p>
    <w:p w14:paraId="41FD3206">
      <w:r>
        <w:t>#4. PREPROCESSING</w:t>
      </w:r>
    </w:p>
    <w:p w14:paraId="2974DF15"/>
    <w:p w14:paraId="039EE660">
      <w:r>
        <w:t>RANDOM_STATE = 42 # Define RANDOM_STATE for reproducibility</w:t>
      </w:r>
    </w:p>
    <w:p w14:paraId="01F897C4"/>
    <w:p w14:paraId="38E2F818">
      <w:r>
        <w:t># 6.1 Convert quality -&gt; 3-class labels: 0 (low),1 (medium),2 (high)</w:t>
      </w:r>
    </w:p>
    <w:p w14:paraId="76548BE8">
      <w:r>
        <w:t>def quality_to_class(q):</w:t>
      </w:r>
    </w:p>
    <w:p w14:paraId="2488364C">
      <w:r>
        <w:t xml:space="preserve">    if q &lt;= 5:</w:t>
      </w:r>
    </w:p>
    <w:p w14:paraId="1897D48F">
      <w:r>
        <w:t xml:space="preserve">        return 0</w:t>
      </w:r>
    </w:p>
    <w:p w14:paraId="13C2285A">
      <w:r>
        <w:t xml:space="preserve">    elif q == 6:</w:t>
      </w:r>
    </w:p>
    <w:p w14:paraId="1A92B33A">
      <w:r>
        <w:t xml:space="preserve">        return 1</w:t>
      </w:r>
    </w:p>
    <w:p w14:paraId="08F28A32">
      <w:r>
        <w:t xml:space="preserve">    else:</w:t>
      </w:r>
    </w:p>
    <w:p w14:paraId="5BAC56A3">
      <w:r>
        <w:t xml:space="preserve">        return 2</w:t>
      </w:r>
    </w:p>
    <w:p w14:paraId="7D848713"/>
    <w:p w14:paraId="603ED844">
      <w:r>
        <w:t>df['quality_label'] = df['quality'].apply(quality_to_class)</w:t>
      </w:r>
    </w:p>
    <w:p w14:paraId="65FB85FD">
      <w:r>
        <w:t>print("\nClass distribution (quality_label):")</w:t>
      </w:r>
    </w:p>
    <w:p w14:paraId="7D501A37">
      <w:r>
        <w:t>print(df['quality_label'].value_counts())</w:t>
      </w:r>
    </w:p>
    <w:p w14:paraId="050AB1FC"/>
    <w:p w14:paraId="065AC9B9">
      <w:r>
        <w:t># 6.2 Features (X) and target (y)</w:t>
      </w:r>
    </w:p>
    <w:p w14:paraId="63F96205">
      <w:r>
        <w:t>X = df.drop(['quality','quality_label'], axis=1)</w:t>
      </w:r>
    </w:p>
    <w:p w14:paraId="71325346">
      <w:r>
        <w:t>y = df['quality_label']</w:t>
      </w:r>
    </w:p>
    <w:p w14:paraId="32B18F21"/>
    <w:p w14:paraId="60CCB1A3">
      <w:r>
        <w:t># 6.3 Optional: Handle imbalance (SMOTE) — set to True if you want to oversample</w:t>
      </w:r>
    </w:p>
    <w:p w14:paraId="27C7B373">
      <w:r>
        <w:t>USE_SMOTE = False</w:t>
      </w:r>
    </w:p>
    <w:p w14:paraId="333C1892">
      <w:r>
        <w:t>if USE_SMOTE:</w:t>
      </w:r>
    </w:p>
    <w:p w14:paraId="2387720E">
      <w:r>
        <w:t xml:space="preserve">    sm = SMOTE(random_state=RANDOM_STATE)</w:t>
      </w:r>
    </w:p>
    <w:p w14:paraId="1E2F54D6">
      <w:r>
        <w:t xml:space="preserve">    X, y = sm.fit_resample(X, y)</w:t>
      </w:r>
    </w:p>
    <w:p w14:paraId="18D64FBD">
      <w:r>
        <w:t xml:space="preserve">    print("After SMOTE class counts:", np.bincount(y))</w:t>
      </w:r>
    </w:p>
    <w:p w14:paraId="70BDCFC3"/>
    <w:p w14:paraId="3CD85E55">
      <w:r>
        <w:t># 6.4 Train-test split (stratified to keep class ratios)</w:t>
      </w:r>
    </w:p>
    <w:p w14:paraId="53A7AB55">
      <w:r>
        <w:t>X_train, X_test, y_train, y_test = train_test_split(</w:t>
      </w:r>
    </w:p>
    <w:p w14:paraId="6264CE84">
      <w:r>
        <w:t xml:space="preserve">    X, y, test_size=0.20, random_state=RANDOM_STATE, stratify=y)</w:t>
      </w:r>
    </w:p>
    <w:p w14:paraId="50539AB5"/>
    <w:p w14:paraId="3262FC27">
      <w:r>
        <w:t>print("\nTrain/Test sizes:", X_train.shape, X_test.shape)</w:t>
      </w:r>
    </w:p>
    <w:p w14:paraId="1A703B50"/>
    <w:p w14:paraId="5EA0290D">
      <w:r>
        <w:t># 6.5 Scaling features (StandardScaler)</w:t>
      </w:r>
    </w:p>
    <w:p w14:paraId="4153D261">
      <w:r>
        <w:t>scaler = StandardScaler()</w:t>
      </w:r>
    </w:p>
    <w:p w14:paraId="47BABA57">
      <w:r>
        <w:t>X_train_scaled = scaler.fit_transform(X_train)</w:t>
      </w:r>
    </w:p>
    <w:p w14:paraId="618B730C">
      <w:r>
        <w:t>X_test_scaled = scaler.transform(X_test)</w:t>
      </w:r>
    </w:p>
    <w:p w14:paraId="3DC96C3A"/>
    <w:p w14:paraId="7349B0E1">
      <w:r>
        <w:t># Save scaler</w:t>
      </w:r>
    </w:p>
    <w:p w14:paraId="6D139056">
      <w:r>
        <w:t>joblib.dump(scaler, "scaler.joblib")</w:t>
      </w:r>
    </w:p>
    <w:p w14:paraId="229522F6">
      <w:r>
        <w:t># ---- 8. Comparison models: XGBoost and SVM -----------------------------------</w:t>
      </w:r>
    </w:p>
    <w:p w14:paraId="4E6B0A9D">
      <w:r>
        <w:t># XGBoost</w:t>
      </w:r>
    </w:p>
    <w:p w14:paraId="7B82FB4E">
      <w:r>
        <w:t>xgb_clf = xgb.XGBClassifier(n_estimators=200, learning_rate=0.1, max_depth=6,</w:t>
      </w:r>
    </w:p>
    <w:p w14:paraId="6AEFCA1B">
      <w:r>
        <w:t xml:space="preserve">                            use_label_encoder=False, eval_metric='mlogloss', random_state=RANDOM_STATE)</w:t>
      </w:r>
    </w:p>
    <w:p w14:paraId="0C2967DF">
      <w:r>
        <w:t>xgb_clf.fit(X_train_scaled, y_train)</w:t>
      </w:r>
    </w:p>
    <w:p w14:paraId="2B828571">
      <w:r>
        <w:t>y_pred_xgb = xgb_clf.predict(X_test_scaled)</w:t>
      </w:r>
    </w:p>
    <w:p w14:paraId="49461911">
      <w:r>
        <w:t>acc_xgb = accuracy_score(y_test, y_pred_xgb)</w:t>
      </w:r>
    </w:p>
    <w:p w14:paraId="213C72ED">
      <w:r>
        <w:t>print("\nXGBoost Accuracy: {:.3f}".format(acc_xgb))</w:t>
      </w:r>
    </w:p>
    <w:p w14:paraId="2711A818">
      <w:r>
        <w:t>print(classification_report(y_test, y_pred_xgb, zero_division=0))</w:t>
      </w:r>
    </w:p>
    <w:p w14:paraId="6B6A6AD2"/>
    <w:p w14:paraId="6C90ECC7">
      <w:r>
        <w:t># SVM (RBF)</w:t>
      </w:r>
    </w:p>
    <w:p w14:paraId="0ED87D1E">
      <w:r>
        <w:t>svm_clf = SVC(kernel='rbf', probability=True, random_state=RANDOM_STATE)</w:t>
      </w:r>
    </w:p>
    <w:p w14:paraId="22448DE4">
      <w:r>
        <w:t>svm_clf.fit(X_train_scaled, y_train)</w:t>
      </w:r>
    </w:p>
    <w:p w14:paraId="3B041AD3">
      <w:r>
        <w:t>y_pred_svm = svm_clf.predict(X_test_scaled)</w:t>
      </w:r>
    </w:p>
    <w:p w14:paraId="2785F6EE">
      <w:r>
        <w:t>acc_svm = accuracy_score(y_test, y_pred_svm)</w:t>
      </w:r>
    </w:p>
    <w:p w14:paraId="595EDFFA">
      <w:r>
        <w:t>print("\nSVM Accuracy: {:.3f}".format(acc_svm))</w:t>
      </w:r>
    </w:p>
    <w:p w14:paraId="27C359A8">
      <w:r>
        <w:t>print(classification_report(y_test, y_pred_svm, zero_division=0))</w:t>
      </w:r>
    </w:p>
    <w:p w14:paraId="0C5341B9"/>
    <w:p w14:paraId="710D18D1">
      <w:r>
        <w:t># Plot comparison bar chart</w:t>
      </w:r>
    </w:p>
    <w:p w14:paraId="1E7DF620">
      <w:r>
        <w:t>plt.figure(figsize=(6,4))</w:t>
      </w:r>
    </w:p>
    <w:p w14:paraId="6157E830">
      <w:r>
        <w:t>sns.barplot(x=['RandomForest','XGBoost','SVM'], y=[acc_rf, acc_xgb, acc_svm])</w:t>
      </w:r>
    </w:p>
    <w:p w14:paraId="04736CFB">
      <w:r>
        <w:t>plt.ylim(0,1)</w:t>
      </w:r>
    </w:p>
    <w:p w14:paraId="5B28901B">
      <w:r>
        <w:t>plt.ylabel("Accuracy")</w:t>
      </w:r>
    </w:p>
    <w:p w14:paraId="3E2D3B1E">
      <w:r>
        <w:t>plt.title("Model Comparison (Accuracy)")</w:t>
      </w:r>
    </w:p>
    <w:p w14:paraId="6841C989">
      <w:r>
        <w:t>plt.tight_layout()</w:t>
      </w:r>
    </w:p>
    <w:p w14:paraId="3EDD6C3B">
      <w:r>
        <w:t>plt.savefig(os.path.join(PLOTS_DIR, "model_comparison_accuracy.png"), dpi=150)</w:t>
      </w:r>
    </w:p>
    <w:p w14:paraId="4F8DD6A5">
      <w:r>
        <w:t>plt.show()</w:t>
      </w:r>
    </w:p>
    <w:p w14:paraId="0F704F29">
      <w:r>
        <w:t># ---- 9. Multiclass ROC AUC (One-vs-Rest) plotting -----------------------------</w:t>
      </w:r>
    </w:p>
    <w:p w14:paraId="62999BDA">
      <w:r>
        <w:t># Binarize labels for ROC calculation</w:t>
      </w:r>
    </w:p>
    <w:p w14:paraId="39FCF0BC">
      <w:r>
        <w:t>classes = np.unique(y_test)</w:t>
      </w:r>
    </w:p>
    <w:p w14:paraId="37AC1D69">
      <w:r>
        <w:t>y_test_binarized = label_binarize(y_test, classes=classes)</w:t>
      </w:r>
    </w:p>
    <w:p w14:paraId="60F11910">
      <w:r>
        <w:t>n_classes = y_test_binarized.shape[1]</w:t>
      </w:r>
    </w:p>
    <w:p w14:paraId="1C5B6570"/>
    <w:p w14:paraId="794F3F5E">
      <w:r>
        <w:t># Random Forest probabilities for ROC</w:t>
      </w:r>
    </w:p>
    <w:p w14:paraId="703EF680">
      <w:r>
        <w:t>y_score = y_proba_rf</w:t>
      </w:r>
    </w:p>
    <w:p w14:paraId="3A83885B"/>
    <w:p w14:paraId="6312EEA3">
      <w:r>
        <w:t># Compute ROC curve and ROC area for each class</w:t>
      </w:r>
    </w:p>
    <w:p w14:paraId="6859CC69">
      <w:r>
        <w:t>fpr = dict(); tpr = dict(); roc_auc = dict()</w:t>
      </w:r>
    </w:p>
    <w:p w14:paraId="5803D93F">
      <w:r>
        <w:t>for i in range(n_classes):</w:t>
      </w:r>
    </w:p>
    <w:p w14:paraId="26B21E74">
      <w:r>
        <w:t xml:space="preserve">    fpr[i], tpr[i], _ = roc_curve(y_test_binarized[:, i], y_score[:, i])</w:t>
      </w:r>
    </w:p>
    <w:p w14:paraId="1A471671">
      <w:r>
        <w:t xml:space="preserve">    roc_auc[i] = auc(fpr[i], tpr[i])</w:t>
      </w:r>
    </w:p>
    <w:p w14:paraId="3434BFC6"/>
    <w:p w14:paraId="66ADD6C9">
      <w:r>
        <w:t># Plot all ROC curves</w:t>
      </w:r>
    </w:p>
    <w:p w14:paraId="3615BE47">
      <w:r>
        <w:t>plt.figure(figsize=(8,6))</w:t>
      </w:r>
    </w:p>
    <w:p w14:paraId="7B317ACA">
      <w:r>
        <w:t>colors = cycle(['aqua', 'darkorange', 'cornflowerblue'])</w:t>
      </w:r>
    </w:p>
    <w:p w14:paraId="34407EC9">
      <w:r>
        <w:t>for i, color in zip(range(n_classes), colors):</w:t>
      </w:r>
    </w:p>
    <w:p w14:paraId="294CB1F9">
      <w:r>
        <w:t xml:space="preserve">    plt.plot(fpr[i], tpr[i], color=color, lw=2,</w:t>
      </w:r>
    </w:p>
    <w:p w14:paraId="7E5465D6">
      <w:r>
        <w:t xml:space="preserve">             label='Class {0} (AUC = {1:0.2f})'.format(i, roc_auc[i]))</w:t>
      </w:r>
    </w:p>
    <w:p w14:paraId="06D3AE6B">
      <w:r>
        <w:t>plt.plot([0, 1], [0, 1], 'k--', lw=1)</w:t>
      </w:r>
    </w:p>
    <w:p w14:paraId="01D6F31A">
      <w:r>
        <w:t>plt.xlim([-0.01, 1.0])</w:t>
      </w:r>
    </w:p>
    <w:p w14:paraId="2E38D0B6">
      <w:r>
        <w:t>plt.ylim([0.0, 1.05])</w:t>
      </w:r>
    </w:p>
    <w:p w14:paraId="54ABACA9">
      <w:r>
        <w:t>plt.xlabel('False Positive Rate')</w:t>
      </w:r>
    </w:p>
    <w:p w14:paraId="590BB85E">
      <w:r>
        <w:t>plt.ylabel('True Positive Rate')</w:t>
      </w:r>
    </w:p>
    <w:p w14:paraId="31ACDA59">
      <w:r>
        <w:t>plt.title('Random Forest One-vs-Rest ROC')</w:t>
      </w:r>
    </w:p>
    <w:p w14:paraId="4F4146E6">
      <w:r>
        <w:t>plt.legend(loc="lower right")</w:t>
      </w:r>
    </w:p>
    <w:p w14:paraId="1649B2BC">
      <w:r>
        <w:t>plt.tight_layout()</w:t>
      </w:r>
    </w:p>
    <w:p w14:paraId="245A8D39">
      <w:r>
        <w:t>plt.savefig(os.path.join(PLOTS_DIR, "rf_roc_multiclass.png"), dpi=150)</w:t>
      </w:r>
    </w:p>
    <w:p w14:paraId="40E87CA7">
      <w:r>
        <w:t>plt.show()</w:t>
      </w:r>
    </w:p>
    <w:p w14:paraId="3202EE4E">
      <w:r>
        <w:t># ---- 10. Hyperparameter Tuning (RandomizedSearchCV for RF) --------------------</w:t>
      </w:r>
    </w:p>
    <w:p w14:paraId="357D05CC">
      <w:r>
        <w:t>from scipy.stats import randint as sp_randint</w:t>
      </w:r>
    </w:p>
    <w:p w14:paraId="18542653"/>
    <w:p w14:paraId="6F4EEF01">
      <w:r>
        <w:t>param_dist = {</w:t>
      </w:r>
    </w:p>
    <w:p w14:paraId="4233E3B0">
      <w:r>
        <w:t xml:space="preserve">    "n_estimators": [100, 200, 300, 500],</w:t>
      </w:r>
    </w:p>
    <w:p w14:paraId="5BB2A72F">
      <w:r>
        <w:t xml:space="preserve">    "max_depth": [None, 8, 12, 16],</w:t>
      </w:r>
    </w:p>
    <w:p w14:paraId="6FC4A484">
      <w:r>
        <w:t xml:space="preserve">    "min_samples_split": [2, 5, 10],</w:t>
      </w:r>
    </w:p>
    <w:p w14:paraId="65E8521D">
      <w:r>
        <w:t xml:space="preserve">    "min_samples_leaf": [1, 2, 4]</w:t>
      </w:r>
    </w:p>
    <w:p w14:paraId="1CA30D9C">
      <w:r>
        <w:t>}</w:t>
      </w:r>
    </w:p>
    <w:p w14:paraId="364DE2CE"/>
    <w:p w14:paraId="6502B719">
      <w:r>
        <w:t>n_iter_search = 20</w:t>
      </w:r>
    </w:p>
    <w:p w14:paraId="3437381D">
      <w:r>
        <w:t>rf_random = RandomizedSearchCV(RandomForestClassifier(random_state=RANDOM_STATE),</w:t>
      </w:r>
    </w:p>
    <w:p w14:paraId="457077F1">
      <w:r>
        <w:t xml:space="preserve">                               param_distributions=param_dist,</w:t>
      </w:r>
    </w:p>
    <w:p w14:paraId="06B6365D">
      <w:r>
        <w:t xml:space="preserve">                               n_iter=n_iter_search, scoring='accuracy',</w:t>
      </w:r>
    </w:p>
    <w:p w14:paraId="17505126">
      <w:r>
        <w:t xml:space="preserve">                               cv=5, random_state=RANDOM_STATE, n_jobs=-1, verbose=1)</w:t>
      </w:r>
    </w:p>
    <w:p w14:paraId="7F45DD97"/>
    <w:p w14:paraId="3652F24D">
      <w:r>
        <w:t>print("\nStarting RandomizedSearchCV for Random Forest (this may take a while)...")</w:t>
      </w:r>
    </w:p>
    <w:p w14:paraId="272644F9">
      <w:r>
        <w:t>rf_random.fit(X_train_scaled, y_train)</w:t>
      </w:r>
    </w:p>
    <w:p w14:paraId="0230C580"/>
    <w:p w14:paraId="24156617">
      <w:r>
        <w:t>print("\nBest parameters found:")</w:t>
      </w:r>
    </w:p>
    <w:p w14:paraId="63FA48BD">
      <w:r>
        <w:t>print(rf_random.best_params_)</w:t>
      </w:r>
    </w:p>
    <w:p w14:paraId="13C556FA">
      <w:r>
        <w:t>print("Best CV score:", rf_random.best_score_)</w:t>
      </w:r>
    </w:p>
    <w:p w14:paraId="14A65FE8"/>
    <w:p w14:paraId="4DBA0BC4">
      <w:r>
        <w:t>best_rf = rf_random.best_estimator_</w:t>
      </w:r>
    </w:p>
    <w:p w14:paraId="756238CA">
      <w:r>
        <w:t># Evaluate best RF on test set</w:t>
      </w:r>
    </w:p>
    <w:p w14:paraId="54298E60">
      <w:r>
        <w:t>y_pred_best = best_rf.predict(X_test_scaled)</w:t>
      </w:r>
    </w:p>
    <w:p w14:paraId="5947CF6A">
      <w:r>
        <w:t>print("\nTuned Random Forest - Test performance")</w:t>
      </w:r>
    </w:p>
    <w:p w14:paraId="32ED0DD8">
      <w:r>
        <w:t>print("Accuracy: {:.3f}".format(accuracy_score(y_test, y_pred_best)))</w:t>
      </w:r>
    </w:p>
    <w:p w14:paraId="4B38E65E">
      <w:r>
        <w:t>print(classification_report(y_test, y_pred_best, zero_division=0))</w:t>
      </w:r>
    </w:p>
    <w:p w14:paraId="60EA8840"/>
    <w:p w14:paraId="2079F2DE">
      <w:r>
        <w:t># Confusion matrix for tuned RF</w:t>
      </w:r>
    </w:p>
    <w:p w14:paraId="0166EC8B">
      <w:r>
        <w:t>cm_best = confusion_matrix(y_test, y_pred_best)</w:t>
      </w:r>
    </w:p>
    <w:p w14:paraId="648D4552">
      <w:r>
        <w:t>plt.figure(figsize=(5,4))</w:t>
      </w:r>
    </w:p>
    <w:p w14:paraId="1AA936CE">
      <w:r>
        <w:t>sns.heatmap(cm_best, annot=True, fmt='d', cmap='Greens')</w:t>
      </w:r>
    </w:p>
    <w:p w14:paraId="68A83DDF">
      <w:r>
        <w:t>plt.title("Tuned RF Confusion Matrix")</w:t>
      </w:r>
    </w:p>
    <w:p w14:paraId="195A8754">
      <w:r>
        <w:t>plt.xlabel("Predicted")</w:t>
      </w:r>
    </w:p>
    <w:p w14:paraId="410669E6">
      <w:r>
        <w:t>plt.ylabel("Actual")</w:t>
      </w:r>
    </w:p>
    <w:p w14:paraId="2E1961DD">
      <w:r>
        <w:t>plt.tight_layout()</w:t>
      </w:r>
    </w:p>
    <w:p w14:paraId="1ECC35CD">
      <w:r>
        <w:t>plt.savefig(os.path.join(PLOTS_DIR, "rf_tuned_confusion_matrix.png"), dpi=150)</w:t>
      </w:r>
    </w:p>
    <w:p w14:paraId="1B38BD23">
      <w:r>
        <w:t>plt.show()</w:t>
      </w:r>
    </w:p>
    <w:p w14:paraId="6ABC9C03"/>
    <w:p w14:paraId="60BA170C">
      <w:r>
        <w:t># Save best model</w:t>
      </w:r>
    </w:p>
    <w:p w14:paraId="5E132024">
      <w:r>
        <w:t>joblib.dump(best_rf, "best_random_forest.joblib")</w:t>
      </w:r>
    </w:p>
    <w:p w14:paraId="1EC4FDCA">
      <w:r>
        <w:t>print("Saved best RF model to best_random_forest.joblib")</w:t>
      </w:r>
    </w:p>
    <w:p w14:paraId="0648F9C4">
      <w:r>
        <w:t># ---- 11. Small GridSearchCV example (for documentation / screenshot) ----------</w:t>
      </w:r>
    </w:p>
    <w:p w14:paraId="38A27D57">
      <w:r>
        <w:t>param_grid_small = {</w:t>
      </w:r>
    </w:p>
    <w:p w14:paraId="4CAF41BB">
      <w:r>
        <w:t xml:space="preserve">    "n_estimators": [100, 200],</w:t>
      </w:r>
    </w:p>
    <w:p w14:paraId="7A797594">
      <w:r>
        <w:t xml:space="preserve">    "max_depth": [None, 10],</w:t>
      </w:r>
    </w:p>
    <w:p w14:paraId="20A09605">
      <w:r>
        <w:t xml:space="preserve">    "min_samples_split": [2, 5]</w:t>
      </w:r>
    </w:p>
    <w:p w14:paraId="4BA7FCD5">
      <w:r>
        <w:t>}</w:t>
      </w:r>
    </w:p>
    <w:p w14:paraId="069B4801">
      <w:r>
        <w:t>grid = GridSearchCV(RandomForestClassifier(random_state=RANDOM_STATE), param_grid_small, cv=3, n_jobs=-1, verbose=1)</w:t>
      </w:r>
    </w:p>
    <w:p w14:paraId="0E2612ED">
      <w:r>
        <w:t>grid.fit(X_train_scaled, y_train)</w:t>
      </w:r>
    </w:p>
    <w:p w14:paraId="65B0C94A">
      <w:r>
        <w:t>print("\nGridSearch best params:", grid.best_params_, "best_score:", grid.best_score_)</w:t>
      </w:r>
    </w:p>
    <w:p w14:paraId="4A2708C1">
      <w:r>
        <w:t># ---- 12. Save reports and basic summary to CSV --------------------------------</w:t>
      </w:r>
    </w:p>
    <w:p w14:paraId="5687AB07">
      <w:r>
        <w:t># Save classification reports</w:t>
      </w:r>
    </w:p>
    <w:p w14:paraId="2DB9205C">
      <w:r>
        <w:t>def save_classification_report_to_file(y_true, y_pred, filename):</w:t>
      </w:r>
    </w:p>
    <w:p w14:paraId="321B23B8">
      <w:r>
        <w:t xml:space="preserve">    report_dict = classification_report(y_true, y_pred, output_dict=True, zero_division=0)</w:t>
      </w:r>
    </w:p>
    <w:p w14:paraId="56360975">
      <w:r>
        <w:t xml:space="preserve">    report_df = pd.DataFrame(report_dict).transpose()</w:t>
      </w:r>
    </w:p>
    <w:p w14:paraId="7215AF82">
      <w:r>
        <w:t xml:space="preserve">    report_df.to_csv(filename)</w:t>
      </w:r>
    </w:p>
    <w:p w14:paraId="44FAFE8B">
      <w:r>
        <w:t xml:space="preserve">    print("Saved classification report to", filename)</w:t>
      </w:r>
    </w:p>
    <w:p w14:paraId="6C03FF1F"/>
    <w:p w14:paraId="705F464A">
      <w:r>
        <w:t>save_classification_report_to_file(y_test, y_pred_rf, os.path.join(PLOTS_DIR, "rf_classification_report.csv"))</w:t>
      </w:r>
    </w:p>
    <w:p w14:paraId="121872A8">
      <w:r>
        <w:t>save_classification_report_to_file(y_test, y_pred_best, os.path.join(PLOTS_DIR, "rf_tuned_classification_report.csv"))</w:t>
      </w:r>
    </w:p>
    <w:p w14:paraId="4EF34E8D">
      <w:r>
        <w:t>save_classification_report_to_file(y_test, y_pred_xgb, os.path.join(PLOTS_DIR, "xgb_classification_report.csv"))</w:t>
      </w:r>
    </w:p>
    <w:p w14:paraId="671967EA">
      <w:r>
        <w:t>save_classification_report_to_file(y_test, y_pred_svm, os.path.join(PLOTS_DIR, "svm_classification_report.csv"))</w:t>
      </w:r>
    </w:p>
    <w:p w14:paraId="54B45D0A"/>
    <w:p w14:paraId="04C94CE3"/>
    <w:sectPr>
      <w:footerReference r:id="rId5" w:type="default"/>
      <w:pgSz w:w="11906" w:h="16838"/>
      <w:pgMar w:top="1440" w:right="1440" w:bottom="1440" w:left="1440" w:header="708" w:footer="708" w:gutter="0"/>
      <w:pgNumType w:start="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Roboto">
    <w:altName w:val="Wide Latin"/>
    <w:panose1 w:val="02000000000000000000"/>
    <w:charset w:val="00"/>
    <w:family w:val="auto"/>
    <w:pitch w:val="default"/>
    <w:sig w:usb0="00000000" w:usb1="00000000" w:usb2="00000021" w:usb3="00000000" w:csb0="0000019F" w:csb1="00000000"/>
  </w:font>
  <w:font w:name="Calibri Light">
    <w:panose1 w:val="020F0302020204030204"/>
    <w:charset w:val="00"/>
    <w:family w:val="swiss"/>
    <w:pitch w:val="default"/>
    <w:sig w:usb0="E4002EFF" w:usb1="C200247B" w:usb2="00000009" w:usb3="00000000" w:csb0="200001FF" w:csb1="00000000"/>
  </w:font>
  <w:font w:name="Symbol">
    <w:panose1 w:val="05050102010706020507"/>
    <w:charset w:val="02"/>
    <w:family w:val="decorative"/>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70100029"/>
      <w:docPartObj>
        <w:docPartGallery w:val="AutoText"/>
      </w:docPartObj>
    </w:sdtPr>
    <w:sdtContent>
      <w:p w14:paraId="155891E3">
        <w:pPr>
          <w:pStyle w:val="14"/>
          <w:jc w:val="right"/>
        </w:pPr>
        <w:r>
          <w:fldChar w:fldCharType="begin"/>
        </w:r>
        <w:r>
          <w:instrText xml:space="preserve"> PAGE   \* MERGEFORMAT </w:instrText>
        </w:r>
        <w:r>
          <w:fldChar w:fldCharType="separate"/>
        </w:r>
        <w:r>
          <w:t>2</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C05CB8"/>
    <w:multiLevelType w:val="multilevel"/>
    <w:tmpl w:val="0FC05CB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29DA4680"/>
    <w:multiLevelType w:val="multilevel"/>
    <w:tmpl w:val="29DA468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2F67365E"/>
    <w:multiLevelType w:val="multilevel"/>
    <w:tmpl w:val="2F67365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630C7C7D"/>
    <w:multiLevelType w:val="multilevel"/>
    <w:tmpl w:val="630C7C7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6E5C1DF7"/>
    <w:multiLevelType w:val="multilevel"/>
    <w:tmpl w:val="6E5C1DF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4"/>
  </w:num>
  <w:num w:numId="2">
    <w:abstractNumId w:val="1"/>
  </w:num>
  <w:num w:numId="3">
    <w:abstractNumId w:val="3"/>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2"/>
  </w:compat>
  <w:rsids>
    <w:rsidRoot w:val="00834851"/>
    <w:rsid w:val="00000157"/>
    <w:rsid w:val="000005C2"/>
    <w:rsid w:val="00000B82"/>
    <w:rsid w:val="00001DDC"/>
    <w:rsid w:val="000038BF"/>
    <w:rsid w:val="00003D0A"/>
    <w:rsid w:val="00003E24"/>
    <w:rsid w:val="000040A2"/>
    <w:rsid w:val="000045DD"/>
    <w:rsid w:val="00004CF1"/>
    <w:rsid w:val="00005351"/>
    <w:rsid w:val="00005542"/>
    <w:rsid w:val="00005A55"/>
    <w:rsid w:val="00005D4B"/>
    <w:rsid w:val="00006DC6"/>
    <w:rsid w:val="000073CF"/>
    <w:rsid w:val="00007B56"/>
    <w:rsid w:val="00007F78"/>
    <w:rsid w:val="0001026F"/>
    <w:rsid w:val="00010BE3"/>
    <w:rsid w:val="000148CF"/>
    <w:rsid w:val="00015075"/>
    <w:rsid w:val="00015681"/>
    <w:rsid w:val="000161E1"/>
    <w:rsid w:val="000170CC"/>
    <w:rsid w:val="000172CF"/>
    <w:rsid w:val="0001737F"/>
    <w:rsid w:val="00020465"/>
    <w:rsid w:val="000208F5"/>
    <w:rsid w:val="00021304"/>
    <w:rsid w:val="0002196E"/>
    <w:rsid w:val="00021CD5"/>
    <w:rsid w:val="000220E3"/>
    <w:rsid w:val="00022AC5"/>
    <w:rsid w:val="00022EA2"/>
    <w:rsid w:val="00023C55"/>
    <w:rsid w:val="000250B0"/>
    <w:rsid w:val="000251C7"/>
    <w:rsid w:val="00025595"/>
    <w:rsid w:val="00025849"/>
    <w:rsid w:val="0002610B"/>
    <w:rsid w:val="00026592"/>
    <w:rsid w:val="00027E6F"/>
    <w:rsid w:val="000306FC"/>
    <w:rsid w:val="00030D19"/>
    <w:rsid w:val="00030D36"/>
    <w:rsid w:val="00030F10"/>
    <w:rsid w:val="0003153B"/>
    <w:rsid w:val="00031635"/>
    <w:rsid w:val="000335A3"/>
    <w:rsid w:val="00033C8E"/>
    <w:rsid w:val="0003414B"/>
    <w:rsid w:val="00034D94"/>
    <w:rsid w:val="00034EEF"/>
    <w:rsid w:val="00034F58"/>
    <w:rsid w:val="000352F3"/>
    <w:rsid w:val="0003687B"/>
    <w:rsid w:val="000377D0"/>
    <w:rsid w:val="000402A7"/>
    <w:rsid w:val="00040A95"/>
    <w:rsid w:val="00042110"/>
    <w:rsid w:val="00042F28"/>
    <w:rsid w:val="000432B5"/>
    <w:rsid w:val="0004365F"/>
    <w:rsid w:val="0004371B"/>
    <w:rsid w:val="00044A93"/>
    <w:rsid w:val="00045D08"/>
    <w:rsid w:val="00046CA4"/>
    <w:rsid w:val="0004783F"/>
    <w:rsid w:val="00050D1A"/>
    <w:rsid w:val="000518CF"/>
    <w:rsid w:val="00051D71"/>
    <w:rsid w:val="00053516"/>
    <w:rsid w:val="000544FC"/>
    <w:rsid w:val="00054DFD"/>
    <w:rsid w:val="00055C5F"/>
    <w:rsid w:val="00055C63"/>
    <w:rsid w:val="00056B0F"/>
    <w:rsid w:val="000600AC"/>
    <w:rsid w:val="00060331"/>
    <w:rsid w:val="000603A1"/>
    <w:rsid w:val="000609DC"/>
    <w:rsid w:val="0006145F"/>
    <w:rsid w:val="00061A7C"/>
    <w:rsid w:val="0006230D"/>
    <w:rsid w:val="000626A5"/>
    <w:rsid w:val="00063267"/>
    <w:rsid w:val="00063AF6"/>
    <w:rsid w:val="00063B8B"/>
    <w:rsid w:val="0006440C"/>
    <w:rsid w:val="00064A15"/>
    <w:rsid w:val="00065729"/>
    <w:rsid w:val="00065D6C"/>
    <w:rsid w:val="00065E89"/>
    <w:rsid w:val="000660B8"/>
    <w:rsid w:val="000664D2"/>
    <w:rsid w:val="0006697C"/>
    <w:rsid w:val="00066B69"/>
    <w:rsid w:val="00067331"/>
    <w:rsid w:val="00067731"/>
    <w:rsid w:val="00067737"/>
    <w:rsid w:val="00067D36"/>
    <w:rsid w:val="00070DEA"/>
    <w:rsid w:val="0007197B"/>
    <w:rsid w:val="000719A6"/>
    <w:rsid w:val="0007297C"/>
    <w:rsid w:val="00073073"/>
    <w:rsid w:val="00074955"/>
    <w:rsid w:val="00074CA9"/>
    <w:rsid w:val="00075931"/>
    <w:rsid w:val="0007622D"/>
    <w:rsid w:val="00076BEF"/>
    <w:rsid w:val="00076C3D"/>
    <w:rsid w:val="000778AF"/>
    <w:rsid w:val="00082F66"/>
    <w:rsid w:val="000831BE"/>
    <w:rsid w:val="00084A53"/>
    <w:rsid w:val="00085630"/>
    <w:rsid w:val="0008657E"/>
    <w:rsid w:val="000865F1"/>
    <w:rsid w:val="00090010"/>
    <w:rsid w:val="00090025"/>
    <w:rsid w:val="0009062D"/>
    <w:rsid w:val="00090913"/>
    <w:rsid w:val="000912A1"/>
    <w:rsid w:val="00091856"/>
    <w:rsid w:val="00091931"/>
    <w:rsid w:val="00091F10"/>
    <w:rsid w:val="00092C1C"/>
    <w:rsid w:val="00092E23"/>
    <w:rsid w:val="0009318F"/>
    <w:rsid w:val="00094482"/>
    <w:rsid w:val="00094785"/>
    <w:rsid w:val="0009493A"/>
    <w:rsid w:val="000970FC"/>
    <w:rsid w:val="000A0112"/>
    <w:rsid w:val="000A0A84"/>
    <w:rsid w:val="000A18E9"/>
    <w:rsid w:val="000A1987"/>
    <w:rsid w:val="000A24C1"/>
    <w:rsid w:val="000A2A02"/>
    <w:rsid w:val="000A3585"/>
    <w:rsid w:val="000A3AF1"/>
    <w:rsid w:val="000A465C"/>
    <w:rsid w:val="000A5879"/>
    <w:rsid w:val="000A6078"/>
    <w:rsid w:val="000A63E5"/>
    <w:rsid w:val="000A6516"/>
    <w:rsid w:val="000A6833"/>
    <w:rsid w:val="000A7353"/>
    <w:rsid w:val="000B0157"/>
    <w:rsid w:val="000B0669"/>
    <w:rsid w:val="000B078E"/>
    <w:rsid w:val="000B0B10"/>
    <w:rsid w:val="000B1479"/>
    <w:rsid w:val="000B1812"/>
    <w:rsid w:val="000B1D9B"/>
    <w:rsid w:val="000B2073"/>
    <w:rsid w:val="000B4A81"/>
    <w:rsid w:val="000B4BA3"/>
    <w:rsid w:val="000B4ECB"/>
    <w:rsid w:val="000B5713"/>
    <w:rsid w:val="000B578C"/>
    <w:rsid w:val="000B5A58"/>
    <w:rsid w:val="000B609C"/>
    <w:rsid w:val="000B66C5"/>
    <w:rsid w:val="000B7E6F"/>
    <w:rsid w:val="000C06DE"/>
    <w:rsid w:val="000C0E93"/>
    <w:rsid w:val="000C1F66"/>
    <w:rsid w:val="000C29F1"/>
    <w:rsid w:val="000C2FF4"/>
    <w:rsid w:val="000C302D"/>
    <w:rsid w:val="000C3620"/>
    <w:rsid w:val="000C56CC"/>
    <w:rsid w:val="000C56E5"/>
    <w:rsid w:val="000C5732"/>
    <w:rsid w:val="000C5895"/>
    <w:rsid w:val="000C5ADE"/>
    <w:rsid w:val="000C5F37"/>
    <w:rsid w:val="000C69B1"/>
    <w:rsid w:val="000D0DB7"/>
    <w:rsid w:val="000D1821"/>
    <w:rsid w:val="000D19E9"/>
    <w:rsid w:val="000D1B7D"/>
    <w:rsid w:val="000D274D"/>
    <w:rsid w:val="000D2892"/>
    <w:rsid w:val="000D2BBB"/>
    <w:rsid w:val="000D3059"/>
    <w:rsid w:val="000D30B1"/>
    <w:rsid w:val="000D314D"/>
    <w:rsid w:val="000D3C42"/>
    <w:rsid w:val="000D4D63"/>
    <w:rsid w:val="000D5322"/>
    <w:rsid w:val="000D574A"/>
    <w:rsid w:val="000D7EC4"/>
    <w:rsid w:val="000D7F58"/>
    <w:rsid w:val="000E0049"/>
    <w:rsid w:val="000E09DB"/>
    <w:rsid w:val="000E15CD"/>
    <w:rsid w:val="000E20DD"/>
    <w:rsid w:val="000E2268"/>
    <w:rsid w:val="000E250D"/>
    <w:rsid w:val="000E257C"/>
    <w:rsid w:val="000E2C66"/>
    <w:rsid w:val="000E2D99"/>
    <w:rsid w:val="000E3238"/>
    <w:rsid w:val="000E51F4"/>
    <w:rsid w:val="000E53D0"/>
    <w:rsid w:val="000E5CE1"/>
    <w:rsid w:val="000E6440"/>
    <w:rsid w:val="000E7381"/>
    <w:rsid w:val="000F0A74"/>
    <w:rsid w:val="000F15E0"/>
    <w:rsid w:val="000F1F84"/>
    <w:rsid w:val="000F264C"/>
    <w:rsid w:val="000F364F"/>
    <w:rsid w:val="000F3E83"/>
    <w:rsid w:val="000F522E"/>
    <w:rsid w:val="000F62B7"/>
    <w:rsid w:val="000F6D6F"/>
    <w:rsid w:val="00102155"/>
    <w:rsid w:val="001038DE"/>
    <w:rsid w:val="00104D6E"/>
    <w:rsid w:val="00105BC6"/>
    <w:rsid w:val="00106396"/>
    <w:rsid w:val="00107AE2"/>
    <w:rsid w:val="00110E07"/>
    <w:rsid w:val="00111EE0"/>
    <w:rsid w:val="001124DC"/>
    <w:rsid w:val="00112BD5"/>
    <w:rsid w:val="00112E2E"/>
    <w:rsid w:val="001149B7"/>
    <w:rsid w:val="00115068"/>
    <w:rsid w:val="00115249"/>
    <w:rsid w:val="00117BB7"/>
    <w:rsid w:val="0012139B"/>
    <w:rsid w:val="001214FB"/>
    <w:rsid w:val="00122291"/>
    <w:rsid w:val="001223AD"/>
    <w:rsid w:val="00122513"/>
    <w:rsid w:val="00123310"/>
    <w:rsid w:val="001238C1"/>
    <w:rsid w:val="00124AF0"/>
    <w:rsid w:val="00124AFA"/>
    <w:rsid w:val="00124D57"/>
    <w:rsid w:val="00124EBE"/>
    <w:rsid w:val="00125AF0"/>
    <w:rsid w:val="00125DA3"/>
    <w:rsid w:val="0012650A"/>
    <w:rsid w:val="0012696C"/>
    <w:rsid w:val="00126EBD"/>
    <w:rsid w:val="00127BB2"/>
    <w:rsid w:val="001306CD"/>
    <w:rsid w:val="00130A5E"/>
    <w:rsid w:val="0013227B"/>
    <w:rsid w:val="001323E5"/>
    <w:rsid w:val="0013253B"/>
    <w:rsid w:val="0013273F"/>
    <w:rsid w:val="001328AF"/>
    <w:rsid w:val="00132B22"/>
    <w:rsid w:val="00132F62"/>
    <w:rsid w:val="001332DC"/>
    <w:rsid w:val="00133E57"/>
    <w:rsid w:val="00133E9D"/>
    <w:rsid w:val="00134446"/>
    <w:rsid w:val="00135E0A"/>
    <w:rsid w:val="001360B9"/>
    <w:rsid w:val="001371BE"/>
    <w:rsid w:val="001375FF"/>
    <w:rsid w:val="00137705"/>
    <w:rsid w:val="00137D52"/>
    <w:rsid w:val="0014068C"/>
    <w:rsid w:val="001409D2"/>
    <w:rsid w:val="00140AF8"/>
    <w:rsid w:val="001415F0"/>
    <w:rsid w:val="00141B9E"/>
    <w:rsid w:val="00142BEF"/>
    <w:rsid w:val="001432AF"/>
    <w:rsid w:val="00143676"/>
    <w:rsid w:val="00143E5D"/>
    <w:rsid w:val="0014473A"/>
    <w:rsid w:val="001461D4"/>
    <w:rsid w:val="00146729"/>
    <w:rsid w:val="00146A74"/>
    <w:rsid w:val="00146E64"/>
    <w:rsid w:val="001475B5"/>
    <w:rsid w:val="00147BFE"/>
    <w:rsid w:val="00150291"/>
    <w:rsid w:val="00150B59"/>
    <w:rsid w:val="00151A64"/>
    <w:rsid w:val="00152A1B"/>
    <w:rsid w:val="001536DB"/>
    <w:rsid w:val="00154287"/>
    <w:rsid w:val="00155438"/>
    <w:rsid w:val="00155595"/>
    <w:rsid w:val="00156DBF"/>
    <w:rsid w:val="00157682"/>
    <w:rsid w:val="0016021E"/>
    <w:rsid w:val="001609BF"/>
    <w:rsid w:val="00160B10"/>
    <w:rsid w:val="001642F2"/>
    <w:rsid w:val="00164850"/>
    <w:rsid w:val="00165960"/>
    <w:rsid w:val="00167BC3"/>
    <w:rsid w:val="0017043A"/>
    <w:rsid w:val="00170CC8"/>
    <w:rsid w:val="00170F5E"/>
    <w:rsid w:val="00171359"/>
    <w:rsid w:val="00171552"/>
    <w:rsid w:val="00171F60"/>
    <w:rsid w:val="001720A1"/>
    <w:rsid w:val="00172854"/>
    <w:rsid w:val="00173948"/>
    <w:rsid w:val="001739D6"/>
    <w:rsid w:val="00173FED"/>
    <w:rsid w:val="001742E8"/>
    <w:rsid w:val="00174A14"/>
    <w:rsid w:val="00174D6D"/>
    <w:rsid w:val="0017565B"/>
    <w:rsid w:val="001756C4"/>
    <w:rsid w:val="00175A7D"/>
    <w:rsid w:val="00175F0D"/>
    <w:rsid w:val="0017608D"/>
    <w:rsid w:val="001760CF"/>
    <w:rsid w:val="001767D0"/>
    <w:rsid w:val="00176F20"/>
    <w:rsid w:val="0017716B"/>
    <w:rsid w:val="00177292"/>
    <w:rsid w:val="001801AC"/>
    <w:rsid w:val="00180F4E"/>
    <w:rsid w:val="001827F8"/>
    <w:rsid w:val="001835FA"/>
    <w:rsid w:val="001837C7"/>
    <w:rsid w:val="00184521"/>
    <w:rsid w:val="001846F0"/>
    <w:rsid w:val="00184BE2"/>
    <w:rsid w:val="001854BF"/>
    <w:rsid w:val="0018577F"/>
    <w:rsid w:val="00185CF0"/>
    <w:rsid w:val="001864A8"/>
    <w:rsid w:val="00186996"/>
    <w:rsid w:val="001869F9"/>
    <w:rsid w:val="00187717"/>
    <w:rsid w:val="00190677"/>
    <w:rsid w:val="00190A53"/>
    <w:rsid w:val="00190E0B"/>
    <w:rsid w:val="00192386"/>
    <w:rsid w:val="00192840"/>
    <w:rsid w:val="00192A5F"/>
    <w:rsid w:val="00192D7D"/>
    <w:rsid w:val="00193F07"/>
    <w:rsid w:val="00193F45"/>
    <w:rsid w:val="00194B74"/>
    <w:rsid w:val="00195609"/>
    <w:rsid w:val="00196065"/>
    <w:rsid w:val="00196EF6"/>
    <w:rsid w:val="00197A7C"/>
    <w:rsid w:val="00197F79"/>
    <w:rsid w:val="00197F84"/>
    <w:rsid w:val="001A08BE"/>
    <w:rsid w:val="001A1F40"/>
    <w:rsid w:val="001A2428"/>
    <w:rsid w:val="001A2492"/>
    <w:rsid w:val="001A31A3"/>
    <w:rsid w:val="001A3DCC"/>
    <w:rsid w:val="001A42C0"/>
    <w:rsid w:val="001A4882"/>
    <w:rsid w:val="001A4F51"/>
    <w:rsid w:val="001A5655"/>
    <w:rsid w:val="001A5DF3"/>
    <w:rsid w:val="001A6BC8"/>
    <w:rsid w:val="001A6F22"/>
    <w:rsid w:val="001A72ED"/>
    <w:rsid w:val="001A7EA2"/>
    <w:rsid w:val="001B0EFB"/>
    <w:rsid w:val="001B12C6"/>
    <w:rsid w:val="001B231E"/>
    <w:rsid w:val="001B362B"/>
    <w:rsid w:val="001B3835"/>
    <w:rsid w:val="001B4658"/>
    <w:rsid w:val="001B4C6A"/>
    <w:rsid w:val="001B506D"/>
    <w:rsid w:val="001B52B2"/>
    <w:rsid w:val="001B5427"/>
    <w:rsid w:val="001B5A51"/>
    <w:rsid w:val="001B644E"/>
    <w:rsid w:val="001B64F2"/>
    <w:rsid w:val="001B6541"/>
    <w:rsid w:val="001B677A"/>
    <w:rsid w:val="001B6BA1"/>
    <w:rsid w:val="001B6F5F"/>
    <w:rsid w:val="001B77ED"/>
    <w:rsid w:val="001B79A8"/>
    <w:rsid w:val="001C07B2"/>
    <w:rsid w:val="001C0ADF"/>
    <w:rsid w:val="001C14BE"/>
    <w:rsid w:val="001C1AD6"/>
    <w:rsid w:val="001C1CE2"/>
    <w:rsid w:val="001C2C9A"/>
    <w:rsid w:val="001C2D70"/>
    <w:rsid w:val="001C2F61"/>
    <w:rsid w:val="001C31CE"/>
    <w:rsid w:val="001C3461"/>
    <w:rsid w:val="001C3A10"/>
    <w:rsid w:val="001C3CEE"/>
    <w:rsid w:val="001C43B8"/>
    <w:rsid w:val="001C60E1"/>
    <w:rsid w:val="001C7089"/>
    <w:rsid w:val="001D08D1"/>
    <w:rsid w:val="001D1DA3"/>
    <w:rsid w:val="001D213E"/>
    <w:rsid w:val="001D31CA"/>
    <w:rsid w:val="001D38E2"/>
    <w:rsid w:val="001D43C1"/>
    <w:rsid w:val="001D4702"/>
    <w:rsid w:val="001D4C6D"/>
    <w:rsid w:val="001D4DD6"/>
    <w:rsid w:val="001D5713"/>
    <w:rsid w:val="001D6890"/>
    <w:rsid w:val="001D70BD"/>
    <w:rsid w:val="001D726F"/>
    <w:rsid w:val="001D78FF"/>
    <w:rsid w:val="001E025C"/>
    <w:rsid w:val="001E03F8"/>
    <w:rsid w:val="001E0B31"/>
    <w:rsid w:val="001E0E3B"/>
    <w:rsid w:val="001E1CA1"/>
    <w:rsid w:val="001E1F35"/>
    <w:rsid w:val="001E2C13"/>
    <w:rsid w:val="001E38F9"/>
    <w:rsid w:val="001E3DDC"/>
    <w:rsid w:val="001E3FC8"/>
    <w:rsid w:val="001E5304"/>
    <w:rsid w:val="001E58B4"/>
    <w:rsid w:val="001E5CE2"/>
    <w:rsid w:val="001E666A"/>
    <w:rsid w:val="001E749C"/>
    <w:rsid w:val="001F0B70"/>
    <w:rsid w:val="001F0D5B"/>
    <w:rsid w:val="001F0E85"/>
    <w:rsid w:val="001F1BCB"/>
    <w:rsid w:val="001F1DF5"/>
    <w:rsid w:val="001F2834"/>
    <w:rsid w:val="001F3626"/>
    <w:rsid w:val="001F366E"/>
    <w:rsid w:val="001F3B16"/>
    <w:rsid w:val="001F3E91"/>
    <w:rsid w:val="001F4652"/>
    <w:rsid w:val="001F5AE6"/>
    <w:rsid w:val="001F6A38"/>
    <w:rsid w:val="001F785C"/>
    <w:rsid w:val="001F7BDF"/>
    <w:rsid w:val="001F7DF3"/>
    <w:rsid w:val="00201099"/>
    <w:rsid w:val="00201A42"/>
    <w:rsid w:val="00202228"/>
    <w:rsid w:val="002023D0"/>
    <w:rsid w:val="00205C7F"/>
    <w:rsid w:val="0020714E"/>
    <w:rsid w:val="00207481"/>
    <w:rsid w:val="002078A4"/>
    <w:rsid w:val="00210051"/>
    <w:rsid w:val="00211547"/>
    <w:rsid w:val="00212A12"/>
    <w:rsid w:val="00212BC5"/>
    <w:rsid w:val="00212CF4"/>
    <w:rsid w:val="00212D8B"/>
    <w:rsid w:val="00212EA8"/>
    <w:rsid w:val="00212EBE"/>
    <w:rsid w:val="0021397A"/>
    <w:rsid w:val="00213DED"/>
    <w:rsid w:val="0021413C"/>
    <w:rsid w:val="00214D32"/>
    <w:rsid w:val="00215619"/>
    <w:rsid w:val="002156F0"/>
    <w:rsid w:val="00216994"/>
    <w:rsid w:val="00216D17"/>
    <w:rsid w:val="0021785B"/>
    <w:rsid w:val="002203FB"/>
    <w:rsid w:val="00220DE3"/>
    <w:rsid w:val="0022169C"/>
    <w:rsid w:val="00221777"/>
    <w:rsid w:val="00221E69"/>
    <w:rsid w:val="00221EE8"/>
    <w:rsid w:val="0022206E"/>
    <w:rsid w:val="002239AC"/>
    <w:rsid w:val="00224030"/>
    <w:rsid w:val="0022491F"/>
    <w:rsid w:val="00225671"/>
    <w:rsid w:val="00225E60"/>
    <w:rsid w:val="00226FA1"/>
    <w:rsid w:val="00227115"/>
    <w:rsid w:val="002275D0"/>
    <w:rsid w:val="00227760"/>
    <w:rsid w:val="00227E65"/>
    <w:rsid w:val="00227F6B"/>
    <w:rsid w:val="002302F3"/>
    <w:rsid w:val="002306BD"/>
    <w:rsid w:val="00231039"/>
    <w:rsid w:val="0023139A"/>
    <w:rsid w:val="00231C00"/>
    <w:rsid w:val="00235055"/>
    <w:rsid w:val="00235355"/>
    <w:rsid w:val="002359B2"/>
    <w:rsid w:val="00235A1E"/>
    <w:rsid w:val="00235C2D"/>
    <w:rsid w:val="00235F1B"/>
    <w:rsid w:val="00236A24"/>
    <w:rsid w:val="002376D7"/>
    <w:rsid w:val="002379A8"/>
    <w:rsid w:val="00237B51"/>
    <w:rsid w:val="002404C3"/>
    <w:rsid w:val="0024108B"/>
    <w:rsid w:val="00241F7E"/>
    <w:rsid w:val="00243DB0"/>
    <w:rsid w:val="00244056"/>
    <w:rsid w:val="0024434B"/>
    <w:rsid w:val="00244BD6"/>
    <w:rsid w:val="00245C57"/>
    <w:rsid w:val="00247BFE"/>
    <w:rsid w:val="00247EBB"/>
    <w:rsid w:val="0025034C"/>
    <w:rsid w:val="00250869"/>
    <w:rsid w:val="00250873"/>
    <w:rsid w:val="002515AE"/>
    <w:rsid w:val="00251B3D"/>
    <w:rsid w:val="00251D6F"/>
    <w:rsid w:val="0025270C"/>
    <w:rsid w:val="00252A1B"/>
    <w:rsid w:val="00253F90"/>
    <w:rsid w:val="00254CAE"/>
    <w:rsid w:val="0025581D"/>
    <w:rsid w:val="00255F03"/>
    <w:rsid w:val="0025676F"/>
    <w:rsid w:val="00256A91"/>
    <w:rsid w:val="00256BE1"/>
    <w:rsid w:val="00260634"/>
    <w:rsid w:val="002606B6"/>
    <w:rsid w:val="00260F27"/>
    <w:rsid w:val="002619C0"/>
    <w:rsid w:val="00261C50"/>
    <w:rsid w:val="00261DC3"/>
    <w:rsid w:val="00262CE4"/>
    <w:rsid w:val="00263CB0"/>
    <w:rsid w:val="00263F80"/>
    <w:rsid w:val="0026459E"/>
    <w:rsid w:val="002645CC"/>
    <w:rsid w:val="00264A07"/>
    <w:rsid w:val="00265710"/>
    <w:rsid w:val="00265AC9"/>
    <w:rsid w:val="00265F37"/>
    <w:rsid w:val="00266C62"/>
    <w:rsid w:val="0027039C"/>
    <w:rsid w:val="00270770"/>
    <w:rsid w:val="00270E37"/>
    <w:rsid w:val="00271588"/>
    <w:rsid w:val="00272FF7"/>
    <w:rsid w:val="002735E2"/>
    <w:rsid w:val="00275DD6"/>
    <w:rsid w:val="00275E23"/>
    <w:rsid w:val="00275E42"/>
    <w:rsid w:val="0027663F"/>
    <w:rsid w:val="00277BF6"/>
    <w:rsid w:val="0028035E"/>
    <w:rsid w:val="002813BD"/>
    <w:rsid w:val="00281E98"/>
    <w:rsid w:val="002823BF"/>
    <w:rsid w:val="002828A4"/>
    <w:rsid w:val="002829CD"/>
    <w:rsid w:val="00282B02"/>
    <w:rsid w:val="00282B4D"/>
    <w:rsid w:val="00283DB6"/>
    <w:rsid w:val="00283E8A"/>
    <w:rsid w:val="0028409C"/>
    <w:rsid w:val="002850C6"/>
    <w:rsid w:val="00285F0D"/>
    <w:rsid w:val="002862CF"/>
    <w:rsid w:val="002869CE"/>
    <w:rsid w:val="00287883"/>
    <w:rsid w:val="0028799E"/>
    <w:rsid w:val="00290CFC"/>
    <w:rsid w:val="00291E57"/>
    <w:rsid w:val="00294F6C"/>
    <w:rsid w:val="00295B70"/>
    <w:rsid w:val="002965EB"/>
    <w:rsid w:val="00297323"/>
    <w:rsid w:val="002A00EB"/>
    <w:rsid w:val="002A0314"/>
    <w:rsid w:val="002A0FAB"/>
    <w:rsid w:val="002A152A"/>
    <w:rsid w:val="002A1673"/>
    <w:rsid w:val="002A18B6"/>
    <w:rsid w:val="002A1CD0"/>
    <w:rsid w:val="002A1CF5"/>
    <w:rsid w:val="002A2888"/>
    <w:rsid w:val="002A2A67"/>
    <w:rsid w:val="002A2A75"/>
    <w:rsid w:val="002A2D51"/>
    <w:rsid w:val="002A31F5"/>
    <w:rsid w:val="002A35C5"/>
    <w:rsid w:val="002A3732"/>
    <w:rsid w:val="002A430B"/>
    <w:rsid w:val="002A4F49"/>
    <w:rsid w:val="002A5753"/>
    <w:rsid w:val="002A5B88"/>
    <w:rsid w:val="002A5F2A"/>
    <w:rsid w:val="002A6435"/>
    <w:rsid w:val="002A695E"/>
    <w:rsid w:val="002A70A8"/>
    <w:rsid w:val="002A7643"/>
    <w:rsid w:val="002A7646"/>
    <w:rsid w:val="002B02A0"/>
    <w:rsid w:val="002B0FFB"/>
    <w:rsid w:val="002B1C12"/>
    <w:rsid w:val="002B2605"/>
    <w:rsid w:val="002B2AA1"/>
    <w:rsid w:val="002B35C3"/>
    <w:rsid w:val="002B3707"/>
    <w:rsid w:val="002B44E9"/>
    <w:rsid w:val="002B61CA"/>
    <w:rsid w:val="002B670B"/>
    <w:rsid w:val="002B6DDA"/>
    <w:rsid w:val="002C06B5"/>
    <w:rsid w:val="002C0798"/>
    <w:rsid w:val="002C0E07"/>
    <w:rsid w:val="002C124E"/>
    <w:rsid w:val="002C12DA"/>
    <w:rsid w:val="002C1B42"/>
    <w:rsid w:val="002C1F10"/>
    <w:rsid w:val="002C2912"/>
    <w:rsid w:val="002C2B8B"/>
    <w:rsid w:val="002C2D4A"/>
    <w:rsid w:val="002C2DF0"/>
    <w:rsid w:val="002C4DA2"/>
    <w:rsid w:val="002C50E6"/>
    <w:rsid w:val="002C551E"/>
    <w:rsid w:val="002C59E3"/>
    <w:rsid w:val="002C5A93"/>
    <w:rsid w:val="002C5D16"/>
    <w:rsid w:val="002C69AC"/>
    <w:rsid w:val="002C6D16"/>
    <w:rsid w:val="002D0487"/>
    <w:rsid w:val="002D12C1"/>
    <w:rsid w:val="002D17B6"/>
    <w:rsid w:val="002D1A45"/>
    <w:rsid w:val="002D21E6"/>
    <w:rsid w:val="002D2538"/>
    <w:rsid w:val="002D281A"/>
    <w:rsid w:val="002D2EE3"/>
    <w:rsid w:val="002D3E32"/>
    <w:rsid w:val="002D4B32"/>
    <w:rsid w:val="002D4BE9"/>
    <w:rsid w:val="002D5C0C"/>
    <w:rsid w:val="002D5F9C"/>
    <w:rsid w:val="002D6721"/>
    <w:rsid w:val="002D72EA"/>
    <w:rsid w:val="002D7437"/>
    <w:rsid w:val="002D7475"/>
    <w:rsid w:val="002D7CA2"/>
    <w:rsid w:val="002E0781"/>
    <w:rsid w:val="002E0F1D"/>
    <w:rsid w:val="002E106E"/>
    <w:rsid w:val="002E117B"/>
    <w:rsid w:val="002E1441"/>
    <w:rsid w:val="002E1750"/>
    <w:rsid w:val="002E1AAF"/>
    <w:rsid w:val="002E1D1D"/>
    <w:rsid w:val="002E1DBE"/>
    <w:rsid w:val="002E35C5"/>
    <w:rsid w:val="002E39B5"/>
    <w:rsid w:val="002E41DA"/>
    <w:rsid w:val="002E4973"/>
    <w:rsid w:val="002E520F"/>
    <w:rsid w:val="002E53EC"/>
    <w:rsid w:val="002E59AA"/>
    <w:rsid w:val="002E5A7F"/>
    <w:rsid w:val="002E652C"/>
    <w:rsid w:val="002E685C"/>
    <w:rsid w:val="002E71EF"/>
    <w:rsid w:val="002E72F6"/>
    <w:rsid w:val="002E7840"/>
    <w:rsid w:val="002E78CB"/>
    <w:rsid w:val="002E7CC7"/>
    <w:rsid w:val="002E7EC0"/>
    <w:rsid w:val="002F019F"/>
    <w:rsid w:val="002F1657"/>
    <w:rsid w:val="002F36A1"/>
    <w:rsid w:val="002F36D4"/>
    <w:rsid w:val="002F3BA9"/>
    <w:rsid w:val="002F3D96"/>
    <w:rsid w:val="002F46AA"/>
    <w:rsid w:val="002F4FE4"/>
    <w:rsid w:val="002F6593"/>
    <w:rsid w:val="002F6DEA"/>
    <w:rsid w:val="002F73F7"/>
    <w:rsid w:val="002F7C5C"/>
    <w:rsid w:val="00300374"/>
    <w:rsid w:val="00300818"/>
    <w:rsid w:val="00300A1C"/>
    <w:rsid w:val="00300CAB"/>
    <w:rsid w:val="00301179"/>
    <w:rsid w:val="00302A74"/>
    <w:rsid w:val="003037C3"/>
    <w:rsid w:val="00304412"/>
    <w:rsid w:val="00304C03"/>
    <w:rsid w:val="00306682"/>
    <w:rsid w:val="00306D05"/>
    <w:rsid w:val="00311877"/>
    <w:rsid w:val="00313D10"/>
    <w:rsid w:val="00313F77"/>
    <w:rsid w:val="003154E9"/>
    <w:rsid w:val="00316045"/>
    <w:rsid w:val="00316673"/>
    <w:rsid w:val="00316CB6"/>
    <w:rsid w:val="00317758"/>
    <w:rsid w:val="003211C6"/>
    <w:rsid w:val="003214AB"/>
    <w:rsid w:val="003224D7"/>
    <w:rsid w:val="003241A0"/>
    <w:rsid w:val="003245A9"/>
    <w:rsid w:val="00325F81"/>
    <w:rsid w:val="003267FC"/>
    <w:rsid w:val="00326F1C"/>
    <w:rsid w:val="00331C48"/>
    <w:rsid w:val="00331DFB"/>
    <w:rsid w:val="00333216"/>
    <w:rsid w:val="00333987"/>
    <w:rsid w:val="00334DD4"/>
    <w:rsid w:val="00334F8A"/>
    <w:rsid w:val="00334FFA"/>
    <w:rsid w:val="003353AB"/>
    <w:rsid w:val="0033550B"/>
    <w:rsid w:val="00335581"/>
    <w:rsid w:val="003356FB"/>
    <w:rsid w:val="00336B26"/>
    <w:rsid w:val="00337E39"/>
    <w:rsid w:val="003403A0"/>
    <w:rsid w:val="00340749"/>
    <w:rsid w:val="00341B6A"/>
    <w:rsid w:val="00342069"/>
    <w:rsid w:val="00343DD0"/>
    <w:rsid w:val="0034449E"/>
    <w:rsid w:val="0034464E"/>
    <w:rsid w:val="00344E78"/>
    <w:rsid w:val="00344EF0"/>
    <w:rsid w:val="003452EE"/>
    <w:rsid w:val="0034566D"/>
    <w:rsid w:val="00345840"/>
    <w:rsid w:val="00345B67"/>
    <w:rsid w:val="0034650E"/>
    <w:rsid w:val="00346C6A"/>
    <w:rsid w:val="00347DDF"/>
    <w:rsid w:val="00350A65"/>
    <w:rsid w:val="00351338"/>
    <w:rsid w:val="00352631"/>
    <w:rsid w:val="00353955"/>
    <w:rsid w:val="00354791"/>
    <w:rsid w:val="00355D35"/>
    <w:rsid w:val="00356504"/>
    <w:rsid w:val="003567D6"/>
    <w:rsid w:val="00357217"/>
    <w:rsid w:val="0035799A"/>
    <w:rsid w:val="00357D25"/>
    <w:rsid w:val="00360F70"/>
    <w:rsid w:val="003615CC"/>
    <w:rsid w:val="00361C1D"/>
    <w:rsid w:val="00362150"/>
    <w:rsid w:val="00362219"/>
    <w:rsid w:val="003623E0"/>
    <w:rsid w:val="0036244D"/>
    <w:rsid w:val="00363B67"/>
    <w:rsid w:val="00364740"/>
    <w:rsid w:val="003650A8"/>
    <w:rsid w:val="0036542E"/>
    <w:rsid w:val="00365706"/>
    <w:rsid w:val="00365BC1"/>
    <w:rsid w:val="00366416"/>
    <w:rsid w:val="00367888"/>
    <w:rsid w:val="0036791A"/>
    <w:rsid w:val="003700F9"/>
    <w:rsid w:val="0037025A"/>
    <w:rsid w:val="0037058D"/>
    <w:rsid w:val="0037068C"/>
    <w:rsid w:val="00371BF6"/>
    <w:rsid w:val="00371FE1"/>
    <w:rsid w:val="00374050"/>
    <w:rsid w:val="00374055"/>
    <w:rsid w:val="00375221"/>
    <w:rsid w:val="00375E38"/>
    <w:rsid w:val="003764A3"/>
    <w:rsid w:val="00376C2F"/>
    <w:rsid w:val="003771AE"/>
    <w:rsid w:val="003778D0"/>
    <w:rsid w:val="00377BA1"/>
    <w:rsid w:val="00380467"/>
    <w:rsid w:val="00380A36"/>
    <w:rsid w:val="00381234"/>
    <w:rsid w:val="00381D4C"/>
    <w:rsid w:val="00382B41"/>
    <w:rsid w:val="003837BC"/>
    <w:rsid w:val="003843C8"/>
    <w:rsid w:val="003845D2"/>
    <w:rsid w:val="003849DD"/>
    <w:rsid w:val="00384AF1"/>
    <w:rsid w:val="00384B1A"/>
    <w:rsid w:val="00384C38"/>
    <w:rsid w:val="00385D04"/>
    <w:rsid w:val="00386913"/>
    <w:rsid w:val="00386CF1"/>
    <w:rsid w:val="003908AC"/>
    <w:rsid w:val="003909E5"/>
    <w:rsid w:val="00390A09"/>
    <w:rsid w:val="00391884"/>
    <w:rsid w:val="00392511"/>
    <w:rsid w:val="003927C7"/>
    <w:rsid w:val="00393181"/>
    <w:rsid w:val="003933ED"/>
    <w:rsid w:val="00393C35"/>
    <w:rsid w:val="00394439"/>
    <w:rsid w:val="003963DC"/>
    <w:rsid w:val="00396BD5"/>
    <w:rsid w:val="00396E49"/>
    <w:rsid w:val="003973F8"/>
    <w:rsid w:val="003A0642"/>
    <w:rsid w:val="003A0646"/>
    <w:rsid w:val="003A07AE"/>
    <w:rsid w:val="003A084B"/>
    <w:rsid w:val="003A173D"/>
    <w:rsid w:val="003A3D54"/>
    <w:rsid w:val="003A4460"/>
    <w:rsid w:val="003A5428"/>
    <w:rsid w:val="003A5517"/>
    <w:rsid w:val="003A5763"/>
    <w:rsid w:val="003A59F5"/>
    <w:rsid w:val="003A61CA"/>
    <w:rsid w:val="003B0A0D"/>
    <w:rsid w:val="003B0C42"/>
    <w:rsid w:val="003B15DB"/>
    <w:rsid w:val="003B17DE"/>
    <w:rsid w:val="003B2B2B"/>
    <w:rsid w:val="003B3A62"/>
    <w:rsid w:val="003B41F1"/>
    <w:rsid w:val="003B4561"/>
    <w:rsid w:val="003B505C"/>
    <w:rsid w:val="003B5AA7"/>
    <w:rsid w:val="003B60DA"/>
    <w:rsid w:val="003B636F"/>
    <w:rsid w:val="003B6C63"/>
    <w:rsid w:val="003B6E24"/>
    <w:rsid w:val="003C0D84"/>
    <w:rsid w:val="003C15C5"/>
    <w:rsid w:val="003C1C90"/>
    <w:rsid w:val="003C1E1A"/>
    <w:rsid w:val="003C23FA"/>
    <w:rsid w:val="003C2FD4"/>
    <w:rsid w:val="003C38FA"/>
    <w:rsid w:val="003C5219"/>
    <w:rsid w:val="003C56DD"/>
    <w:rsid w:val="003C58EA"/>
    <w:rsid w:val="003C5BEE"/>
    <w:rsid w:val="003C5F3B"/>
    <w:rsid w:val="003C7871"/>
    <w:rsid w:val="003D097F"/>
    <w:rsid w:val="003D0F0B"/>
    <w:rsid w:val="003D15DD"/>
    <w:rsid w:val="003D1F4D"/>
    <w:rsid w:val="003D22DA"/>
    <w:rsid w:val="003D26BA"/>
    <w:rsid w:val="003D3CDD"/>
    <w:rsid w:val="003D3E81"/>
    <w:rsid w:val="003D3F6C"/>
    <w:rsid w:val="003D3FB1"/>
    <w:rsid w:val="003D43EE"/>
    <w:rsid w:val="003D49D9"/>
    <w:rsid w:val="003D62D0"/>
    <w:rsid w:val="003D6B18"/>
    <w:rsid w:val="003E089C"/>
    <w:rsid w:val="003E2033"/>
    <w:rsid w:val="003E2D02"/>
    <w:rsid w:val="003E326B"/>
    <w:rsid w:val="003E3C9C"/>
    <w:rsid w:val="003E455E"/>
    <w:rsid w:val="003E4B96"/>
    <w:rsid w:val="003E5200"/>
    <w:rsid w:val="003E59C0"/>
    <w:rsid w:val="003E651E"/>
    <w:rsid w:val="003E66E0"/>
    <w:rsid w:val="003E7225"/>
    <w:rsid w:val="003E7744"/>
    <w:rsid w:val="003E7B53"/>
    <w:rsid w:val="003E7F5F"/>
    <w:rsid w:val="003F0DA8"/>
    <w:rsid w:val="003F0F02"/>
    <w:rsid w:val="003F24FA"/>
    <w:rsid w:val="003F2F02"/>
    <w:rsid w:val="003F2F97"/>
    <w:rsid w:val="003F3650"/>
    <w:rsid w:val="003F379D"/>
    <w:rsid w:val="003F3C3B"/>
    <w:rsid w:val="003F40EE"/>
    <w:rsid w:val="003F47CF"/>
    <w:rsid w:val="003F487A"/>
    <w:rsid w:val="003F501D"/>
    <w:rsid w:val="003F5AAB"/>
    <w:rsid w:val="003F715B"/>
    <w:rsid w:val="003F7ECE"/>
    <w:rsid w:val="003F7F14"/>
    <w:rsid w:val="0040047D"/>
    <w:rsid w:val="0040070E"/>
    <w:rsid w:val="0040070F"/>
    <w:rsid w:val="00400A58"/>
    <w:rsid w:val="00400CD9"/>
    <w:rsid w:val="004012AE"/>
    <w:rsid w:val="00401667"/>
    <w:rsid w:val="0040175F"/>
    <w:rsid w:val="00402ADC"/>
    <w:rsid w:val="00402BAC"/>
    <w:rsid w:val="0040437E"/>
    <w:rsid w:val="004049FD"/>
    <w:rsid w:val="00405382"/>
    <w:rsid w:val="00405F3C"/>
    <w:rsid w:val="0040644F"/>
    <w:rsid w:val="004064FF"/>
    <w:rsid w:val="00407403"/>
    <w:rsid w:val="00407859"/>
    <w:rsid w:val="00407A24"/>
    <w:rsid w:val="00407B0B"/>
    <w:rsid w:val="0041054D"/>
    <w:rsid w:val="0041094A"/>
    <w:rsid w:val="00411E50"/>
    <w:rsid w:val="00412441"/>
    <w:rsid w:val="00412889"/>
    <w:rsid w:val="00412FEF"/>
    <w:rsid w:val="0041355B"/>
    <w:rsid w:val="00414D8D"/>
    <w:rsid w:val="00415705"/>
    <w:rsid w:val="0041575E"/>
    <w:rsid w:val="0041599D"/>
    <w:rsid w:val="00417146"/>
    <w:rsid w:val="00420388"/>
    <w:rsid w:val="004205FD"/>
    <w:rsid w:val="0042191E"/>
    <w:rsid w:val="00421A27"/>
    <w:rsid w:val="00421EC6"/>
    <w:rsid w:val="0042230F"/>
    <w:rsid w:val="004229EC"/>
    <w:rsid w:val="004234CB"/>
    <w:rsid w:val="00423C27"/>
    <w:rsid w:val="004252CC"/>
    <w:rsid w:val="00426145"/>
    <w:rsid w:val="00426D9D"/>
    <w:rsid w:val="00427C9A"/>
    <w:rsid w:val="004312BA"/>
    <w:rsid w:val="00431C2D"/>
    <w:rsid w:val="0043326F"/>
    <w:rsid w:val="00433733"/>
    <w:rsid w:val="0043378A"/>
    <w:rsid w:val="00434D8B"/>
    <w:rsid w:val="004350C8"/>
    <w:rsid w:val="004350C9"/>
    <w:rsid w:val="00435BB7"/>
    <w:rsid w:val="00435F94"/>
    <w:rsid w:val="0043650B"/>
    <w:rsid w:val="004370DF"/>
    <w:rsid w:val="00440077"/>
    <w:rsid w:val="004418DA"/>
    <w:rsid w:val="004419EC"/>
    <w:rsid w:val="004425E7"/>
    <w:rsid w:val="00443E1A"/>
    <w:rsid w:val="00445673"/>
    <w:rsid w:val="004456A9"/>
    <w:rsid w:val="0044629B"/>
    <w:rsid w:val="004474B0"/>
    <w:rsid w:val="00447926"/>
    <w:rsid w:val="004511D0"/>
    <w:rsid w:val="004513A7"/>
    <w:rsid w:val="00451A6A"/>
    <w:rsid w:val="00451C1A"/>
    <w:rsid w:val="00452B0C"/>
    <w:rsid w:val="00452E8C"/>
    <w:rsid w:val="00455D64"/>
    <w:rsid w:val="00455E39"/>
    <w:rsid w:val="00455E67"/>
    <w:rsid w:val="004563C6"/>
    <w:rsid w:val="00456A33"/>
    <w:rsid w:val="00457286"/>
    <w:rsid w:val="0045736C"/>
    <w:rsid w:val="004577CE"/>
    <w:rsid w:val="004617DC"/>
    <w:rsid w:val="00461B78"/>
    <w:rsid w:val="004630D3"/>
    <w:rsid w:val="0046387E"/>
    <w:rsid w:val="0046491C"/>
    <w:rsid w:val="00464AE7"/>
    <w:rsid w:val="00464B76"/>
    <w:rsid w:val="00464C0C"/>
    <w:rsid w:val="00465217"/>
    <w:rsid w:val="00465C0C"/>
    <w:rsid w:val="00467789"/>
    <w:rsid w:val="0047085D"/>
    <w:rsid w:val="00471C1D"/>
    <w:rsid w:val="00471E93"/>
    <w:rsid w:val="0047237A"/>
    <w:rsid w:val="004724AA"/>
    <w:rsid w:val="0047319E"/>
    <w:rsid w:val="00473795"/>
    <w:rsid w:val="00474FE9"/>
    <w:rsid w:val="0047777F"/>
    <w:rsid w:val="00477F46"/>
    <w:rsid w:val="0048129C"/>
    <w:rsid w:val="00481E26"/>
    <w:rsid w:val="00482863"/>
    <w:rsid w:val="004828A7"/>
    <w:rsid w:val="00482E85"/>
    <w:rsid w:val="00482EA6"/>
    <w:rsid w:val="004834E1"/>
    <w:rsid w:val="00484477"/>
    <w:rsid w:val="0048482C"/>
    <w:rsid w:val="00484EEB"/>
    <w:rsid w:val="0048509B"/>
    <w:rsid w:val="00485796"/>
    <w:rsid w:val="0048589D"/>
    <w:rsid w:val="004866E3"/>
    <w:rsid w:val="004901F5"/>
    <w:rsid w:val="004906F6"/>
    <w:rsid w:val="004927E2"/>
    <w:rsid w:val="00492AA2"/>
    <w:rsid w:val="004936D3"/>
    <w:rsid w:val="00494144"/>
    <w:rsid w:val="0049660C"/>
    <w:rsid w:val="00497352"/>
    <w:rsid w:val="004A0382"/>
    <w:rsid w:val="004A20C3"/>
    <w:rsid w:val="004A3057"/>
    <w:rsid w:val="004A4815"/>
    <w:rsid w:val="004A4DF4"/>
    <w:rsid w:val="004A55AF"/>
    <w:rsid w:val="004A645D"/>
    <w:rsid w:val="004A66FC"/>
    <w:rsid w:val="004A7ADC"/>
    <w:rsid w:val="004A7B52"/>
    <w:rsid w:val="004A7FCD"/>
    <w:rsid w:val="004B00F8"/>
    <w:rsid w:val="004B10C8"/>
    <w:rsid w:val="004B1C64"/>
    <w:rsid w:val="004B1EEA"/>
    <w:rsid w:val="004B3EE8"/>
    <w:rsid w:val="004B3F29"/>
    <w:rsid w:val="004B4F07"/>
    <w:rsid w:val="004B53A6"/>
    <w:rsid w:val="004B58F8"/>
    <w:rsid w:val="004B6432"/>
    <w:rsid w:val="004B6773"/>
    <w:rsid w:val="004B7B8D"/>
    <w:rsid w:val="004C0C11"/>
    <w:rsid w:val="004C19C9"/>
    <w:rsid w:val="004C3999"/>
    <w:rsid w:val="004C502D"/>
    <w:rsid w:val="004C55E5"/>
    <w:rsid w:val="004C5613"/>
    <w:rsid w:val="004C61DC"/>
    <w:rsid w:val="004C7A82"/>
    <w:rsid w:val="004C7A88"/>
    <w:rsid w:val="004D1400"/>
    <w:rsid w:val="004D1A0D"/>
    <w:rsid w:val="004D1ED1"/>
    <w:rsid w:val="004D2FB6"/>
    <w:rsid w:val="004D3531"/>
    <w:rsid w:val="004D3CB1"/>
    <w:rsid w:val="004D4CC4"/>
    <w:rsid w:val="004D58C5"/>
    <w:rsid w:val="004D7ABF"/>
    <w:rsid w:val="004D7CFC"/>
    <w:rsid w:val="004E08E8"/>
    <w:rsid w:val="004E08EE"/>
    <w:rsid w:val="004E1588"/>
    <w:rsid w:val="004E2DCA"/>
    <w:rsid w:val="004E2DE8"/>
    <w:rsid w:val="004E3101"/>
    <w:rsid w:val="004E3535"/>
    <w:rsid w:val="004E3F45"/>
    <w:rsid w:val="004E6217"/>
    <w:rsid w:val="004E722C"/>
    <w:rsid w:val="004F019B"/>
    <w:rsid w:val="004F08B4"/>
    <w:rsid w:val="004F22D3"/>
    <w:rsid w:val="004F2C22"/>
    <w:rsid w:val="004F309A"/>
    <w:rsid w:val="004F402F"/>
    <w:rsid w:val="004F4474"/>
    <w:rsid w:val="004F5404"/>
    <w:rsid w:val="004F5675"/>
    <w:rsid w:val="004F770F"/>
    <w:rsid w:val="00500310"/>
    <w:rsid w:val="00500459"/>
    <w:rsid w:val="00500F07"/>
    <w:rsid w:val="00501313"/>
    <w:rsid w:val="00501977"/>
    <w:rsid w:val="0050251B"/>
    <w:rsid w:val="00502CC5"/>
    <w:rsid w:val="0050316A"/>
    <w:rsid w:val="00504247"/>
    <w:rsid w:val="005042C9"/>
    <w:rsid w:val="0050466D"/>
    <w:rsid w:val="005048EB"/>
    <w:rsid w:val="00504A9D"/>
    <w:rsid w:val="00504B15"/>
    <w:rsid w:val="00504E0E"/>
    <w:rsid w:val="00506A27"/>
    <w:rsid w:val="00507395"/>
    <w:rsid w:val="005077F0"/>
    <w:rsid w:val="00510039"/>
    <w:rsid w:val="00510208"/>
    <w:rsid w:val="00510887"/>
    <w:rsid w:val="0051124C"/>
    <w:rsid w:val="00511F21"/>
    <w:rsid w:val="00512D7B"/>
    <w:rsid w:val="005137BB"/>
    <w:rsid w:val="00513F64"/>
    <w:rsid w:val="00514637"/>
    <w:rsid w:val="00515F42"/>
    <w:rsid w:val="00516212"/>
    <w:rsid w:val="00516492"/>
    <w:rsid w:val="005165D1"/>
    <w:rsid w:val="00517F9B"/>
    <w:rsid w:val="005215FF"/>
    <w:rsid w:val="00522506"/>
    <w:rsid w:val="00522682"/>
    <w:rsid w:val="00522D85"/>
    <w:rsid w:val="00522E63"/>
    <w:rsid w:val="005233E6"/>
    <w:rsid w:val="00524506"/>
    <w:rsid w:val="0052717B"/>
    <w:rsid w:val="005279BA"/>
    <w:rsid w:val="005302BD"/>
    <w:rsid w:val="00530959"/>
    <w:rsid w:val="005310B2"/>
    <w:rsid w:val="00531281"/>
    <w:rsid w:val="0053277A"/>
    <w:rsid w:val="00532A2D"/>
    <w:rsid w:val="00532F42"/>
    <w:rsid w:val="00534149"/>
    <w:rsid w:val="0053496D"/>
    <w:rsid w:val="00534EAF"/>
    <w:rsid w:val="00535B7B"/>
    <w:rsid w:val="00536291"/>
    <w:rsid w:val="0053638F"/>
    <w:rsid w:val="005363AA"/>
    <w:rsid w:val="005379A9"/>
    <w:rsid w:val="00537DCB"/>
    <w:rsid w:val="005412FE"/>
    <w:rsid w:val="005418CA"/>
    <w:rsid w:val="00541AE3"/>
    <w:rsid w:val="00541AFC"/>
    <w:rsid w:val="00542340"/>
    <w:rsid w:val="0054238A"/>
    <w:rsid w:val="00542F43"/>
    <w:rsid w:val="00544078"/>
    <w:rsid w:val="0054532A"/>
    <w:rsid w:val="00545BFD"/>
    <w:rsid w:val="00546657"/>
    <w:rsid w:val="005466B9"/>
    <w:rsid w:val="00550959"/>
    <w:rsid w:val="00550CDB"/>
    <w:rsid w:val="005511BA"/>
    <w:rsid w:val="00552445"/>
    <w:rsid w:val="00552628"/>
    <w:rsid w:val="00553234"/>
    <w:rsid w:val="00553446"/>
    <w:rsid w:val="00553517"/>
    <w:rsid w:val="0055487A"/>
    <w:rsid w:val="0055491E"/>
    <w:rsid w:val="0055493C"/>
    <w:rsid w:val="00554BE9"/>
    <w:rsid w:val="0055519F"/>
    <w:rsid w:val="0055571C"/>
    <w:rsid w:val="00555C6C"/>
    <w:rsid w:val="00556967"/>
    <w:rsid w:val="005569D6"/>
    <w:rsid w:val="00556AC6"/>
    <w:rsid w:val="00556ED9"/>
    <w:rsid w:val="005576CE"/>
    <w:rsid w:val="00557A53"/>
    <w:rsid w:val="00557E8C"/>
    <w:rsid w:val="00560283"/>
    <w:rsid w:val="00560620"/>
    <w:rsid w:val="00560D98"/>
    <w:rsid w:val="00561D0A"/>
    <w:rsid w:val="005621DF"/>
    <w:rsid w:val="0056241C"/>
    <w:rsid w:val="00562FF5"/>
    <w:rsid w:val="0056327F"/>
    <w:rsid w:val="00563339"/>
    <w:rsid w:val="00563980"/>
    <w:rsid w:val="00563EEA"/>
    <w:rsid w:val="0056434B"/>
    <w:rsid w:val="00564D5A"/>
    <w:rsid w:val="00565C4C"/>
    <w:rsid w:val="0056600B"/>
    <w:rsid w:val="005663BB"/>
    <w:rsid w:val="00566694"/>
    <w:rsid w:val="005666E3"/>
    <w:rsid w:val="00566A11"/>
    <w:rsid w:val="00567DFB"/>
    <w:rsid w:val="00567F1B"/>
    <w:rsid w:val="00570934"/>
    <w:rsid w:val="005709DF"/>
    <w:rsid w:val="005728CA"/>
    <w:rsid w:val="00572A3C"/>
    <w:rsid w:val="00572A47"/>
    <w:rsid w:val="00573CD4"/>
    <w:rsid w:val="005748DB"/>
    <w:rsid w:val="0057528E"/>
    <w:rsid w:val="00575CE5"/>
    <w:rsid w:val="00576872"/>
    <w:rsid w:val="00576B81"/>
    <w:rsid w:val="00576DCA"/>
    <w:rsid w:val="005770A1"/>
    <w:rsid w:val="00582F6D"/>
    <w:rsid w:val="00582FB1"/>
    <w:rsid w:val="00583094"/>
    <w:rsid w:val="00584B9D"/>
    <w:rsid w:val="00585249"/>
    <w:rsid w:val="0058542D"/>
    <w:rsid w:val="00585749"/>
    <w:rsid w:val="0058657E"/>
    <w:rsid w:val="00586880"/>
    <w:rsid w:val="00586F9B"/>
    <w:rsid w:val="00586FF5"/>
    <w:rsid w:val="0058716D"/>
    <w:rsid w:val="0059080C"/>
    <w:rsid w:val="00590BE3"/>
    <w:rsid w:val="00591583"/>
    <w:rsid w:val="00592257"/>
    <w:rsid w:val="00592F7A"/>
    <w:rsid w:val="00593347"/>
    <w:rsid w:val="00593DCA"/>
    <w:rsid w:val="00594178"/>
    <w:rsid w:val="00594456"/>
    <w:rsid w:val="00594DD3"/>
    <w:rsid w:val="00595CBB"/>
    <w:rsid w:val="0059720D"/>
    <w:rsid w:val="005A17C9"/>
    <w:rsid w:val="005A17D0"/>
    <w:rsid w:val="005A2510"/>
    <w:rsid w:val="005A362F"/>
    <w:rsid w:val="005A57B9"/>
    <w:rsid w:val="005A589F"/>
    <w:rsid w:val="005A5CBA"/>
    <w:rsid w:val="005A61C3"/>
    <w:rsid w:val="005A62BA"/>
    <w:rsid w:val="005A6C13"/>
    <w:rsid w:val="005B0543"/>
    <w:rsid w:val="005B0DB5"/>
    <w:rsid w:val="005B17A8"/>
    <w:rsid w:val="005B1A8D"/>
    <w:rsid w:val="005B26CA"/>
    <w:rsid w:val="005B3DA8"/>
    <w:rsid w:val="005B3EE6"/>
    <w:rsid w:val="005B4019"/>
    <w:rsid w:val="005B452F"/>
    <w:rsid w:val="005B4AF8"/>
    <w:rsid w:val="005B4F50"/>
    <w:rsid w:val="005B64E5"/>
    <w:rsid w:val="005B6B2F"/>
    <w:rsid w:val="005C037E"/>
    <w:rsid w:val="005C03EA"/>
    <w:rsid w:val="005C1089"/>
    <w:rsid w:val="005C17BC"/>
    <w:rsid w:val="005C1929"/>
    <w:rsid w:val="005C3777"/>
    <w:rsid w:val="005C3A5D"/>
    <w:rsid w:val="005C3AF5"/>
    <w:rsid w:val="005C4315"/>
    <w:rsid w:val="005C576F"/>
    <w:rsid w:val="005C61AB"/>
    <w:rsid w:val="005C6D20"/>
    <w:rsid w:val="005C74DE"/>
    <w:rsid w:val="005C7A2C"/>
    <w:rsid w:val="005D0243"/>
    <w:rsid w:val="005D12E6"/>
    <w:rsid w:val="005D135E"/>
    <w:rsid w:val="005D1484"/>
    <w:rsid w:val="005D239A"/>
    <w:rsid w:val="005D44ED"/>
    <w:rsid w:val="005D5189"/>
    <w:rsid w:val="005D666C"/>
    <w:rsid w:val="005D6CE4"/>
    <w:rsid w:val="005D73E9"/>
    <w:rsid w:val="005D7704"/>
    <w:rsid w:val="005D78E1"/>
    <w:rsid w:val="005D7C6F"/>
    <w:rsid w:val="005E0185"/>
    <w:rsid w:val="005E0AEF"/>
    <w:rsid w:val="005E1109"/>
    <w:rsid w:val="005E164C"/>
    <w:rsid w:val="005E209E"/>
    <w:rsid w:val="005E2696"/>
    <w:rsid w:val="005E3C2B"/>
    <w:rsid w:val="005E3EBF"/>
    <w:rsid w:val="005E4395"/>
    <w:rsid w:val="005E5886"/>
    <w:rsid w:val="005E6B73"/>
    <w:rsid w:val="005E7844"/>
    <w:rsid w:val="005E7AB7"/>
    <w:rsid w:val="005E7FB2"/>
    <w:rsid w:val="005F1148"/>
    <w:rsid w:val="005F11FF"/>
    <w:rsid w:val="005F1D6B"/>
    <w:rsid w:val="005F2969"/>
    <w:rsid w:val="005F2D2A"/>
    <w:rsid w:val="005F3096"/>
    <w:rsid w:val="005F35C0"/>
    <w:rsid w:val="005F6EEC"/>
    <w:rsid w:val="005F724A"/>
    <w:rsid w:val="005F759C"/>
    <w:rsid w:val="005F75BB"/>
    <w:rsid w:val="005F7F58"/>
    <w:rsid w:val="00601299"/>
    <w:rsid w:val="00603427"/>
    <w:rsid w:val="00604365"/>
    <w:rsid w:val="00604B1B"/>
    <w:rsid w:val="00604C7F"/>
    <w:rsid w:val="00605B14"/>
    <w:rsid w:val="00606069"/>
    <w:rsid w:val="006070AC"/>
    <w:rsid w:val="00607F36"/>
    <w:rsid w:val="006101AE"/>
    <w:rsid w:val="006110C9"/>
    <w:rsid w:val="006113CE"/>
    <w:rsid w:val="00611A5F"/>
    <w:rsid w:val="00612331"/>
    <w:rsid w:val="00612D21"/>
    <w:rsid w:val="00612E0E"/>
    <w:rsid w:val="00613DBF"/>
    <w:rsid w:val="00614BD9"/>
    <w:rsid w:val="006158E7"/>
    <w:rsid w:val="00615F1F"/>
    <w:rsid w:val="00616392"/>
    <w:rsid w:val="00616BEE"/>
    <w:rsid w:val="006170DB"/>
    <w:rsid w:val="006179CF"/>
    <w:rsid w:val="00622152"/>
    <w:rsid w:val="0062233B"/>
    <w:rsid w:val="006223D6"/>
    <w:rsid w:val="006226F5"/>
    <w:rsid w:val="006228E0"/>
    <w:rsid w:val="006236F0"/>
    <w:rsid w:val="00623A15"/>
    <w:rsid w:val="00624C66"/>
    <w:rsid w:val="00625427"/>
    <w:rsid w:val="006256A9"/>
    <w:rsid w:val="0062592E"/>
    <w:rsid w:val="006265EA"/>
    <w:rsid w:val="006269A3"/>
    <w:rsid w:val="00627162"/>
    <w:rsid w:val="006277EE"/>
    <w:rsid w:val="00630144"/>
    <w:rsid w:val="00630211"/>
    <w:rsid w:val="006307B6"/>
    <w:rsid w:val="006308B9"/>
    <w:rsid w:val="0063189B"/>
    <w:rsid w:val="006329E3"/>
    <w:rsid w:val="00632B50"/>
    <w:rsid w:val="0063304B"/>
    <w:rsid w:val="00633721"/>
    <w:rsid w:val="00633A9E"/>
    <w:rsid w:val="0063468A"/>
    <w:rsid w:val="006355DE"/>
    <w:rsid w:val="006361E5"/>
    <w:rsid w:val="00636F6C"/>
    <w:rsid w:val="0064048C"/>
    <w:rsid w:val="0064067E"/>
    <w:rsid w:val="00640C62"/>
    <w:rsid w:val="006411A2"/>
    <w:rsid w:val="006412AB"/>
    <w:rsid w:val="00641552"/>
    <w:rsid w:val="00641B40"/>
    <w:rsid w:val="00643814"/>
    <w:rsid w:val="00644232"/>
    <w:rsid w:val="00646A08"/>
    <w:rsid w:val="00646AE7"/>
    <w:rsid w:val="00646C98"/>
    <w:rsid w:val="006505CD"/>
    <w:rsid w:val="00651363"/>
    <w:rsid w:val="00651626"/>
    <w:rsid w:val="00651CC8"/>
    <w:rsid w:val="00651F0E"/>
    <w:rsid w:val="0065203D"/>
    <w:rsid w:val="00652199"/>
    <w:rsid w:val="00652F02"/>
    <w:rsid w:val="00653F75"/>
    <w:rsid w:val="006561C1"/>
    <w:rsid w:val="00656697"/>
    <w:rsid w:val="006574EF"/>
    <w:rsid w:val="00660350"/>
    <w:rsid w:val="0066056F"/>
    <w:rsid w:val="00660B0D"/>
    <w:rsid w:val="00661A70"/>
    <w:rsid w:val="00661C4C"/>
    <w:rsid w:val="006623B5"/>
    <w:rsid w:val="00662D4D"/>
    <w:rsid w:val="00664DBF"/>
    <w:rsid w:val="0066583B"/>
    <w:rsid w:val="006659D1"/>
    <w:rsid w:val="00666064"/>
    <w:rsid w:val="006670A6"/>
    <w:rsid w:val="00667537"/>
    <w:rsid w:val="00670235"/>
    <w:rsid w:val="006704C4"/>
    <w:rsid w:val="00670566"/>
    <w:rsid w:val="0067090D"/>
    <w:rsid w:val="00672201"/>
    <w:rsid w:val="0067307B"/>
    <w:rsid w:val="006749BD"/>
    <w:rsid w:val="0067523D"/>
    <w:rsid w:val="00675350"/>
    <w:rsid w:val="00675622"/>
    <w:rsid w:val="00676351"/>
    <w:rsid w:val="00677325"/>
    <w:rsid w:val="00677967"/>
    <w:rsid w:val="00680178"/>
    <w:rsid w:val="00680524"/>
    <w:rsid w:val="00681371"/>
    <w:rsid w:val="006815B4"/>
    <w:rsid w:val="006815CB"/>
    <w:rsid w:val="0068194F"/>
    <w:rsid w:val="006823D1"/>
    <w:rsid w:val="00682780"/>
    <w:rsid w:val="006830CD"/>
    <w:rsid w:val="006831BE"/>
    <w:rsid w:val="00683E98"/>
    <w:rsid w:val="00683F96"/>
    <w:rsid w:val="00683FA4"/>
    <w:rsid w:val="0068513D"/>
    <w:rsid w:val="0068641E"/>
    <w:rsid w:val="00686F10"/>
    <w:rsid w:val="00687DA1"/>
    <w:rsid w:val="00687F86"/>
    <w:rsid w:val="00690011"/>
    <w:rsid w:val="006911AD"/>
    <w:rsid w:val="006914C5"/>
    <w:rsid w:val="00691C8E"/>
    <w:rsid w:val="00692A11"/>
    <w:rsid w:val="00693258"/>
    <w:rsid w:val="00693363"/>
    <w:rsid w:val="00694427"/>
    <w:rsid w:val="00694826"/>
    <w:rsid w:val="00695050"/>
    <w:rsid w:val="00695C0A"/>
    <w:rsid w:val="006A0F89"/>
    <w:rsid w:val="006A121F"/>
    <w:rsid w:val="006A12F6"/>
    <w:rsid w:val="006A17E2"/>
    <w:rsid w:val="006A1BCF"/>
    <w:rsid w:val="006A2FAC"/>
    <w:rsid w:val="006A4BAB"/>
    <w:rsid w:val="006A4E2B"/>
    <w:rsid w:val="006A5101"/>
    <w:rsid w:val="006A5D1B"/>
    <w:rsid w:val="006A650F"/>
    <w:rsid w:val="006A6B64"/>
    <w:rsid w:val="006A716C"/>
    <w:rsid w:val="006A74A8"/>
    <w:rsid w:val="006B05FF"/>
    <w:rsid w:val="006B0D2A"/>
    <w:rsid w:val="006B0D2F"/>
    <w:rsid w:val="006B1CA4"/>
    <w:rsid w:val="006B1E05"/>
    <w:rsid w:val="006B2712"/>
    <w:rsid w:val="006B2A48"/>
    <w:rsid w:val="006B41EC"/>
    <w:rsid w:val="006B4361"/>
    <w:rsid w:val="006B6458"/>
    <w:rsid w:val="006B73D0"/>
    <w:rsid w:val="006B7E2F"/>
    <w:rsid w:val="006B7FC1"/>
    <w:rsid w:val="006C05F2"/>
    <w:rsid w:val="006C1A71"/>
    <w:rsid w:val="006C23A3"/>
    <w:rsid w:val="006C2D7B"/>
    <w:rsid w:val="006C31B3"/>
    <w:rsid w:val="006C4A24"/>
    <w:rsid w:val="006C4E97"/>
    <w:rsid w:val="006C59A2"/>
    <w:rsid w:val="006C62BB"/>
    <w:rsid w:val="006C6F0A"/>
    <w:rsid w:val="006C7F3B"/>
    <w:rsid w:val="006D04C6"/>
    <w:rsid w:val="006D0706"/>
    <w:rsid w:val="006D0B26"/>
    <w:rsid w:val="006D10EC"/>
    <w:rsid w:val="006D190C"/>
    <w:rsid w:val="006D1B8D"/>
    <w:rsid w:val="006D1D74"/>
    <w:rsid w:val="006D2574"/>
    <w:rsid w:val="006D28BA"/>
    <w:rsid w:val="006D3A1A"/>
    <w:rsid w:val="006D3CF4"/>
    <w:rsid w:val="006D4F33"/>
    <w:rsid w:val="006D68D2"/>
    <w:rsid w:val="006D6BE5"/>
    <w:rsid w:val="006D73C4"/>
    <w:rsid w:val="006D754B"/>
    <w:rsid w:val="006E065D"/>
    <w:rsid w:val="006E278E"/>
    <w:rsid w:val="006E2E8A"/>
    <w:rsid w:val="006E3DD2"/>
    <w:rsid w:val="006E483B"/>
    <w:rsid w:val="006E4C80"/>
    <w:rsid w:val="006E4D5E"/>
    <w:rsid w:val="006E5215"/>
    <w:rsid w:val="006E529F"/>
    <w:rsid w:val="006E5891"/>
    <w:rsid w:val="006E58E0"/>
    <w:rsid w:val="006E6E6B"/>
    <w:rsid w:val="006E76DB"/>
    <w:rsid w:val="006E7712"/>
    <w:rsid w:val="006F092F"/>
    <w:rsid w:val="006F0C6D"/>
    <w:rsid w:val="006F15C8"/>
    <w:rsid w:val="006F1836"/>
    <w:rsid w:val="006F188E"/>
    <w:rsid w:val="006F1927"/>
    <w:rsid w:val="006F1B01"/>
    <w:rsid w:val="006F2EAF"/>
    <w:rsid w:val="006F491F"/>
    <w:rsid w:val="006F4CEA"/>
    <w:rsid w:val="006F6B02"/>
    <w:rsid w:val="007002DA"/>
    <w:rsid w:val="0070033E"/>
    <w:rsid w:val="00700CD4"/>
    <w:rsid w:val="00701FB6"/>
    <w:rsid w:val="00702FC4"/>
    <w:rsid w:val="007038F2"/>
    <w:rsid w:val="00703B05"/>
    <w:rsid w:val="00703CF5"/>
    <w:rsid w:val="00704E33"/>
    <w:rsid w:val="00704FDC"/>
    <w:rsid w:val="00706BFA"/>
    <w:rsid w:val="00707098"/>
    <w:rsid w:val="0071070C"/>
    <w:rsid w:val="00710B26"/>
    <w:rsid w:val="00710EB9"/>
    <w:rsid w:val="0071158B"/>
    <w:rsid w:val="00712997"/>
    <w:rsid w:val="00712A12"/>
    <w:rsid w:val="00712BA0"/>
    <w:rsid w:val="00712F6F"/>
    <w:rsid w:val="007155CF"/>
    <w:rsid w:val="00715F01"/>
    <w:rsid w:val="007161E8"/>
    <w:rsid w:val="0071626D"/>
    <w:rsid w:val="00717167"/>
    <w:rsid w:val="00717B5E"/>
    <w:rsid w:val="007202FF"/>
    <w:rsid w:val="007209BF"/>
    <w:rsid w:val="00720EB4"/>
    <w:rsid w:val="00721624"/>
    <w:rsid w:val="00721864"/>
    <w:rsid w:val="00721C05"/>
    <w:rsid w:val="00721C7D"/>
    <w:rsid w:val="00722457"/>
    <w:rsid w:val="007229EE"/>
    <w:rsid w:val="00723DD6"/>
    <w:rsid w:val="0072624B"/>
    <w:rsid w:val="0072682F"/>
    <w:rsid w:val="00727771"/>
    <w:rsid w:val="00727A24"/>
    <w:rsid w:val="00727C8F"/>
    <w:rsid w:val="00727C96"/>
    <w:rsid w:val="00731397"/>
    <w:rsid w:val="007332F6"/>
    <w:rsid w:val="00733363"/>
    <w:rsid w:val="00733674"/>
    <w:rsid w:val="007344CC"/>
    <w:rsid w:val="00734AC4"/>
    <w:rsid w:val="00734CD0"/>
    <w:rsid w:val="00735105"/>
    <w:rsid w:val="00735B8F"/>
    <w:rsid w:val="0073613D"/>
    <w:rsid w:val="007362BB"/>
    <w:rsid w:val="007371E6"/>
    <w:rsid w:val="0073764B"/>
    <w:rsid w:val="00737862"/>
    <w:rsid w:val="00740962"/>
    <w:rsid w:val="00740D75"/>
    <w:rsid w:val="00741823"/>
    <w:rsid w:val="00741B14"/>
    <w:rsid w:val="007431FB"/>
    <w:rsid w:val="00744878"/>
    <w:rsid w:val="0074531A"/>
    <w:rsid w:val="0074538E"/>
    <w:rsid w:val="0074558B"/>
    <w:rsid w:val="00746B9F"/>
    <w:rsid w:val="00746BE4"/>
    <w:rsid w:val="00746E73"/>
    <w:rsid w:val="00747117"/>
    <w:rsid w:val="00747E4F"/>
    <w:rsid w:val="00750763"/>
    <w:rsid w:val="007508F9"/>
    <w:rsid w:val="00750C2F"/>
    <w:rsid w:val="00750DD6"/>
    <w:rsid w:val="00751BAB"/>
    <w:rsid w:val="00751EC5"/>
    <w:rsid w:val="00752734"/>
    <w:rsid w:val="007551F0"/>
    <w:rsid w:val="007557A4"/>
    <w:rsid w:val="00755CD7"/>
    <w:rsid w:val="007567C0"/>
    <w:rsid w:val="007609C2"/>
    <w:rsid w:val="0076198A"/>
    <w:rsid w:val="00762896"/>
    <w:rsid w:val="00762B0A"/>
    <w:rsid w:val="00763999"/>
    <w:rsid w:val="0076484E"/>
    <w:rsid w:val="00764BF5"/>
    <w:rsid w:val="00764DFE"/>
    <w:rsid w:val="00765924"/>
    <w:rsid w:val="00766841"/>
    <w:rsid w:val="0076738D"/>
    <w:rsid w:val="007711CA"/>
    <w:rsid w:val="007718EE"/>
    <w:rsid w:val="0077223D"/>
    <w:rsid w:val="00772460"/>
    <w:rsid w:val="007724D7"/>
    <w:rsid w:val="0077381C"/>
    <w:rsid w:val="007745BA"/>
    <w:rsid w:val="0077490C"/>
    <w:rsid w:val="00774ABD"/>
    <w:rsid w:val="00774D09"/>
    <w:rsid w:val="00775C37"/>
    <w:rsid w:val="0077695D"/>
    <w:rsid w:val="007810C4"/>
    <w:rsid w:val="007813CB"/>
    <w:rsid w:val="00781A69"/>
    <w:rsid w:val="0078204A"/>
    <w:rsid w:val="00783ABF"/>
    <w:rsid w:val="0078483D"/>
    <w:rsid w:val="00784911"/>
    <w:rsid w:val="00784B01"/>
    <w:rsid w:val="00784CA5"/>
    <w:rsid w:val="0078578F"/>
    <w:rsid w:val="007863F1"/>
    <w:rsid w:val="00786D8B"/>
    <w:rsid w:val="007873C3"/>
    <w:rsid w:val="00790FA4"/>
    <w:rsid w:val="00791267"/>
    <w:rsid w:val="00791B72"/>
    <w:rsid w:val="00791C7F"/>
    <w:rsid w:val="00792148"/>
    <w:rsid w:val="007923B1"/>
    <w:rsid w:val="0079387C"/>
    <w:rsid w:val="007940EB"/>
    <w:rsid w:val="007941C0"/>
    <w:rsid w:val="00794512"/>
    <w:rsid w:val="00794788"/>
    <w:rsid w:val="00794DD9"/>
    <w:rsid w:val="007956DB"/>
    <w:rsid w:val="007957B8"/>
    <w:rsid w:val="00796F16"/>
    <w:rsid w:val="0079737D"/>
    <w:rsid w:val="007975FD"/>
    <w:rsid w:val="007A05AF"/>
    <w:rsid w:val="007A0CA4"/>
    <w:rsid w:val="007A1D56"/>
    <w:rsid w:val="007A1DE4"/>
    <w:rsid w:val="007A285A"/>
    <w:rsid w:val="007A3A53"/>
    <w:rsid w:val="007A40F7"/>
    <w:rsid w:val="007A4A6D"/>
    <w:rsid w:val="007A4D67"/>
    <w:rsid w:val="007A5A1A"/>
    <w:rsid w:val="007A66F4"/>
    <w:rsid w:val="007A67FF"/>
    <w:rsid w:val="007A6B0A"/>
    <w:rsid w:val="007A6B52"/>
    <w:rsid w:val="007A6BEC"/>
    <w:rsid w:val="007A73AC"/>
    <w:rsid w:val="007A7C5B"/>
    <w:rsid w:val="007A7DA8"/>
    <w:rsid w:val="007B0D8B"/>
    <w:rsid w:val="007B13BC"/>
    <w:rsid w:val="007B16EE"/>
    <w:rsid w:val="007B24D3"/>
    <w:rsid w:val="007B2786"/>
    <w:rsid w:val="007B2C4A"/>
    <w:rsid w:val="007B2C65"/>
    <w:rsid w:val="007B3C44"/>
    <w:rsid w:val="007B4920"/>
    <w:rsid w:val="007B4EF2"/>
    <w:rsid w:val="007B62EE"/>
    <w:rsid w:val="007B63F3"/>
    <w:rsid w:val="007B6537"/>
    <w:rsid w:val="007B6B8E"/>
    <w:rsid w:val="007B7B20"/>
    <w:rsid w:val="007C06A4"/>
    <w:rsid w:val="007C087D"/>
    <w:rsid w:val="007C136B"/>
    <w:rsid w:val="007C2D93"/>
    <w:rsid w:val="007C2EC2"/>
    <w:rsid w:val="007C31AB"/>
    <w:rsid w:val="007C3601"/>
    <w:rsid w:val="007C397E"/>
    <w:rsid w:val="007C446A"/>
    <w:rsid w:val="007C4848"/>
    <w:rsid w:val="007C504B"/>
    <w:rsid w:val="007C57D3"/>
    <w:rsid w:val="007C624A"/>
    <w:rsid w:val="007C6995"/>
    <w:rsid w:val="007D0103"/>
    <w:rsid w:val="007D053C"/>
    <w:rsid w:val="007D05C3"/>
    <w:rsid w:val="007D2035"/>
    <w:rsid w:val="007D2D75"/>
    <w:rsid w:val="007D2FB3"/>
    <w:rsid w:val="007D4018"/>
    <w:rsid w:val="007D42FF"/>
    <w:rsid w:val="007D54B2"/>
    <w:rsid w:val="007D5668"/>
    <w:rsid w:val="007D5AA8"/>
    <w:rsid w:val="007D6863"/>
    <w:rsid w:val="007D71C2"/>
    <w:rsid w:val="007D7766"/>
    <w:rsid w:val="007D7866"/>
    <w:rsid w:val="007D79D2"/>
    <w:rsid w:val="007E08C7"/>
    <w:rsid w:val="007E11F2"/>
    <w:rsid w:val="007E15C7"/>
    <w:rsid w:val="007E1B34"/>
    <w:rsid w:val="007E1BAC"/>
    <w:rsid w:val="007E25F9"/>
    <w:rsid w:val="007E2F5D"/>
    <w:rsid w:val="007E42AA"/>
    <w:rsid w:val="007E4A78"/>
    <w:rsid w:val="007E5A67"/>
    <w:rsid w:val="007E5BB7"/>
    <w:rsid w:val="007E5CE8"/>
    <w:rsid w:val="007E690B"/>
    <w:rsid w:val="007E7E21"/>
    <w:rsid w:val="007F0BAA"/>
    <w:rsid w:val="007F171F"/>
    <w:rsid w:val="007F1A87"/>
    <w:rsid w:val="007F1DEB"/>
    <w:rsid w:val="007F24F9"/>
    <w:rsid w:val="007F2665"/>
    <w:rsid w:val="007F3910"/>
    <w:rsid w:val="007F4295"/>
    <w:rsid w:val="007F464C"/>
    <w:rsid w:val="007F4E7B"/>
    <w:rsid w:val="007F5279"/>
    <w:rsid w:val="007F6DBF"/>
    <w:rsid w:val="00801248"/>
    <w:rsid w:val="00801DD2"/>
    <w:rsid w:val="00802318"/>
    <w:rsid w:val="008027DD"/>
    <w:rsid w:val="00802E1F"/>
    <w:rsid w:val="00803A4F"/>
    <w:rsid w:val="00803B07"/>
    <w:rsid w:val="0080436F"/>
    <w:rsid w:val="00804D4F"/>
    <w:rsid w:val="00804D8C"/>
    <w:rsid w:val="008059B8"/>
    <w:rsid w:val="00805B2C"/>
    <w:rsid w:val="00806A6F"/>
    <w:rsid w:val="00807420"/>
    <w:rsid w:val="00807737"/>
    <w:rsid w:val="00807EDB"/>
    <w:rsid w:val="0081158A"/>
    <w:rsid w:val="008119DE"/>
    <w:rsid w:val="0081205D"/>
    <w:rsid w:val="00814B0C"/>
    <w:rsid w:val="00815778"/>
    <w:rsid w:val="00815C53"/>
    <w:rsid w:val="0081638A"/>
    <w:rsid w:val="008166C1"/>
    <w:rsid w:val="00816821"/>
    <w:rsid w:val="00816ACE"/>
    <w:rsid w:val="00816D20"/>
    <w:rsid w:val="008171A1"/>
    <w:rsid w:val="00817259"/>
    <w:rsid w:val="008172DA"/>
    <w:rsid w:val="008177EE"/>
    <w:rsid w:val="0082011B"/>
    <w:rsid w:val="0082022E"/>
    <w:rsid w:val="00821025"/>
    <w:rsid w:val="008211AD"/>
    <w:rsid w:val="00822154"/>
    <w:rsid w:val="008224DB"/>
    <w:rsid w:val="00823117"/>
    <w:rsid w:val="00823B09"/>
    <w:rsid w:val="00823BB0"/>
    <w:rsid w:val="00823DD2"/>
    <w:rsid w:val="00825BB2"/>
    <w:rsid w:val="00826D26"/>
    <w:rsid w:val="00827321"/>
    <w:rsid w:val="00827515"/>
    <w:rsid w:val="00827606"/>
    <w:rsid w:val="0083052E"/>
    <w:rsid w:val="0083065C"/>
    <w:rsid w:val="008307CC"/>
    <w:rsid w:val="00831066"/>
    <w:rsid w:val="00831187"/>
    <w:rsid w:val="008337C6"/>
    <w:rsid w:val="00833CA9"/>
    <w:rsid w:val="00834851"/>
    <w:rsid w:val="00834DBD"/>
    <w:rsid w:val="008358D7"/>
    <w:rsid w:val="008367ED"/>
    <w:rsid w:val="00836952"/>
    <w:rsid w:val="008369F3"/>
    <w:rsid w:val="008376B8"/>
    <w:rsid w:val="00840486"/>
    <w:rsid w:val="0084203F"/>
    <w:rsid w:val="008423C7"/>
    <w:rsid w:val="00843618"/>
    <w:rsid w:val="0084427B"/>
    <w:rsid w:val="008442E2"/>
    <w:rsid w:val="00845238"/>
    <w:rsid w:val="00845E8A"/>
    <w:rsid w:val="00846664"/>
    <w:rsid w:val="00846BBE"/>
    <w:rsid w:val="00846D47"/>
    <w:rsid w:val="00846F08"/>
    <w:rsid w:val="00847BF1"/>
    <w:rsid w:val="00850567"/>
    <w:rsid w:val="00850B85"/>
    <w:rsid w:val="00850D33"/>
    <w:rsid w:val="00851A79"/>
    <w:rsid w:val="00852DD4"/>
    <w:rsid w:val="00852E72"/>
    <w:rsid w:val="00854350"/>
    <w:rsid w:val="00854B56"/>
    <w:rsid w:val="0085526F"/>
    <w:rsid w:val="00856D8C"/>
    <w:rsid w:val="00856E6E"/>
    <w:rsid w:val="008576FB"/>
    <w:rsid w:val="00860E74"/>
    <w:rsid w:val="00861103"/>
    <w:rsid w:val="00862FD7"/>
    <w:rsid w:val="008633BF"/>
    <w:rsid w:val="00863434"/>
    <w:rsid w:val="008643D7"/>
    <w:rsid w:val="00864A13"/>
    <w:rsid w:val="00864C17"/>
    <w:rsid w:val="00864D0C"/>
    <w:rsid w:val="008652E0"/>
    <w:rsid w:val="00866EC9"/>
    <w:rsid w:val="00867D35"/>
    <w:rsid w:val="0087009F"/>
    <w:rsid w:val="008700F5"/>
    <w:rsid w:val="00870FB1"/>
    <w:rsid w:val="008710B9"/>
    <w:rsid w:val="00871A6F"/>
    <w:rsid w:val="00871B92"/>
    <w:rsid w:val="0087247F"/>
    <w:rsid w:val="00872FC1"/>
    <w:rsid w:val="00873FBF"/>
    <w:rsid w:val="008746CB"/>
    <w:rsid w:val="00874DC7"/>
    <w:rsid w:val="00874E26"/>
    <w:rsid w:val="0087551F"/>
    <w:rsid w:val="00876D9D"/>
    <w:rsid w:val="008772FC"/>
    <w:rsid w:val="00877363"/>
    <w:rsid w:val="00881BC6"/>
    <w:rsid w:val="0088212D"/>
    <w:rsid w:val="00882651"/>
    <w:rsid w:val="00883258"/>
    <w:rsid w:val="0088364A"/>
    <w:rsid w:val="00883763"/>
    <w:rsid w:val="00883B51"/>
    <w:rsid w:val="00885193"/>
    <w:rsid w:val="00885887"/>
    <w:rsid w:val="00886262"/>
    <w:rsid w:val="00886CA2"/>
    <w:rsid w:val="00886E49"/>
    <w:rsid w:val="00887264"/>
    <w:rsid w:val="0088789A"/>
    <w:rsid w:val="00887F54"/>
    <w:rsid w:val="0089039B"/>
    <w:rsid w:val="00890405"/>
    <w:rsid w:val="00890CEC"/>
    <w:rsid w:val="00890D5A"/>
    <w:rsid w:val="00891D9A"/>
    <w:rsid w:val="0089259B"/>
    <w:rsid w:val="008925DC"/>
    <w:rsid w:val="008928C8"/>
    <w:rsid w:val="00894B10"/>
    <w:rsid w:val="00895220"/>
    <w:rsid w:val="0089533E"/>
    <w:rsid w:val="0089714C"/>
    <w:rsid w:val="008976D2"/>
    <w:rsid w:val="00897EFA"/>
    <w:rsid w:val="008A00A9"/>
    <w:rsid w:val="008A0B94"/>
    <w:rsid w:val="008A28C3"/>
    <w:rsid w:val="008A2D02"/>
    <w:rsid w:val="008A3342"/>
    <w:rsid w:val="008A350D"/>
    <w:rsid w:val="008A3A10"/>
    <w:rsid w:val="008A40E9"/>
    <w:rsid w:val="008A4F94"/>
    <w:rsid w:val="008A5250"/>
    <w:rsid w:val="008A5999"/>
    <w:rsid w:val="008A624A"/>
    <w:rsid w:val="008A6489"/>
    <w:rsid w:val="008B1620"/>
    <w:rsid w:val="008B1C8B"/>
    <w:rsid w:val="008B3215"/>
    <w:rsid w:val="008B5067"/>
    <w:rsid w:val="008B52F8"/>
    <w:rsid w:val="008B53DE"/>
    <w:rsid w:val="008B69F7"/>
    <w:rsid w:val="008B703A"/>
    <w:rsid w:val="008C0E98"/>
    <w:rsid w:val="008C2C63"/>
    <w:rsid w:val="008C30E5"/>
    <w:rsid w:val="008C3AF1"/>
    <w:rsid w:val="008C42E5"/>
    <w:rsid w:val="008C508B"/>
    <w:rsid w:val="008C5749"/>
    <w:rsid w:val="008C593E"/>
    <w:rsid w:val="008C5D11"/>
    <w:rsid w:val="008C62FD"/>
    <w:rsid w:val="008C63D8"/>
    <w:rsid w:val="008C6A4D"/>
    <w:rsid w:val="008C6CEB"/>
    <w:rsid w:val="008C7244"/>
    <w:rsid w:val="008C7D4C"/>
    <w:rsid w:val="008D03C3"/>
    <w:rsid w:val="008D0BBA"/>
    <w:rsid w:val="008D2104"/>
    <w:rsid w:val="008D2B49"/>
    <w:rsid w:val="008D3310"/>
    <w:rsid w:val="008D368D"/>
    <w:rsid w:val="008D37C8"/>
    <w:rsid w:val="008D3824"/>
    <w:rsid w:val="008D394F"/>
    <w:rsid w:val="008D3E10"/>
    <w:rsid w:val="008D7F43"/>
    <w:rsid w:val="008E03E2"/>
    <w:rsid w:val="008E144C"/>
    <w:rsid w:val="008E20FF"/>
    <w:rsid w:val="008E22F7"/>
    <w:rsid w:val="008E4678"/>
    <w:rsid w:val="008E521A"/>
    <w:rsid w:val="008E6B26"/>
    <w:rsid w:val="008E75EE"/>
    <w:rsid w:val="008E79BB"/>
    <w:rsid w:val="008E7BAE"/>
    <w:rsid w:val="008E7E80"/>
    <w:rsid w:val="008F01D9"/>
    <w:rsid w:val="008F1314"/>
    <w:rsid w:val="008F1E6C"/>
    <w:rsid w:val="008F2119"/>
    <w:rsid w:val="008F2623"/>
    <w:rsid w:val="008F4A82"/>
    <w:rsid w:val="008F5245"/>
    <w:rsid w:val="008F5670"/>
    <w:rsid w:val="008F6B10"/>
    <w:rsid w:val="008F6C0C"/>
    <w:rsid w:val="008F7292"/>
    <w:rsid w:val="008F73AB"/>
    <w:rsid w:val="009007C0"/>
    <w:rsid w:val="0090270A"/>
    <w:rsid w:val="009027FC"/>
    <w:rsid w:val="00903BB5"/>
    <w:rsid w:val="00904268"/>
    <w:rsid w:val="00905711"/>
    <w:rsid w:val="00906181"/>
    <w:rsid w:val="00906667"/>
    <w:rsid w:val="009069C1"/>
    <w:rsid w:val="00906AE9"/>
    <w:rsid w:val="00906DD1"/>
    <w:rsid w:val="00906DF3"/>
    <w:rsid w:val="00910750"/>
    <w:rsid w:val="00910B12"/>
    <w:rsid w:val="00911268"/>
    <w:rsid w:val="00912364"/>
    <w:rsid w:val="0091293E"/>
    <w:rsid w:val="0091358B"/>
    <w:rsid w:val="00913725"/>
    <w:rsid w:val="00913EA9"/>
    <w:rsid w:val="009143DF"/>
    <w:rsid w:val="009149F6"/>
    <w:rsid w:val="00914E15"/>
    <w:rsid w:val="00915276"/>
    <w:rsid w:val="009157FC"/>
    <w:rsid w:val="00915867"/>
    <w:rsid w:val="00917822"/>
    <w:rsid w:val="00917BBB"/>
    <w:rsid w:val="00917F98"/>
    <w:rsid w:val="00920184"/>
    <w:rsid w:val="009202D3"/>
    <w:rsid w:val="00920419"/>
    <w:rsid w:val="009205FF"/>
    <w:rsid w:val="0092249E"/>
    <w:rsid w:val="00922613"/>
    <w:rsid w:val="00922D96"/>
    <w:rsid w:val="00923696"/>
    <w:rsid w:val="00923BC5"/>
    <w:rsid w:val="00923DA6"/>
    <w:rsid w:val="00923E62"/>
    <w:rsid w:val="009244FC"/>
    <w:rsid w:val="00924D87"/>
    <w:rsid w:val="009309D4"/>
    <w:rsid w:val="00931158"/>
    <w:rsid w:val="0093119F"/>
    <w:rsid w:val="00931582"/>
    <w:rsid w:val="009315AA"/>
    <w:rsid w:val="00931DD5"/>
    <w:rsid w:val="009322EA"/>
    <w:rsid w:val="00932F3D"/>
    <w:rsid w:val="00932FE9"/>
    <w:rsid w:val="0093302C"/>
    <w:rsid w:val="009336FE"/>
    <w:rsid w:val="0093376A"/>
    <w:rsid w:val="00933A5F"/>
    <w:rsid w:val="00933BBA"/>
    <w:rsid w:val="0093408D"/>
    <w:rsid w:val="009341AB"/>
    <w:rsid w:val="00935757"/>
    <w:rsid w:val="00936B62"/>
    <w:rsid w:val="00937603"/>
    <w:rsid w:val="0093780F"/>
    <w:rsid w:val="00937D0D"/>
    <w:rsid w:val="00937E5B"/>
    <w:rsid w:val="0094076A"/>
    <w:rsid w:val="00941005"/>
    <w:rsid w:val="00941609"/>
    <w:rsid w:val="0094175B"/>
    <w:rsid w:val="00944ECC"/>
    <w:rsid w:val="009450CE"/>
    <w:rsid w:val="0094562F"/>
    <w:rsid w:val="00946BE6"/>
    <w:rsid w:val="009477F4"/>
    <w:rsid w:val="00947FCC"/>
    <w:rsid w:val="009503AD"/>
    <w:rsid w:val="0095045C"/>
    <w:rsid w:val="00950694"/>
    <w:rsid w:val="0095074E"/>
    <w:rsid w:val="00950E92"/>
    <w:rsid w:val="0095146F"/>
    <w:rsid w:val="009516DD"/>
    <w:rsid w:val="009523BB"/>
    <w:rsid w:val="00953049"/>
    <w:rsid w:val="009544B5"/>
    <w:rsid w:val="0095494B"/>
    <w:rsid w:val="00954965"/>
    <w:rsid w:val="00954DC4"/>
    <w:rsid w:val="00954E13"/>
    <w:rsid w:val="009558FA"/>
    <w:rsid w:val="00956644"/>
    <w:rsid w:val="0095746E"/>
    <w:rsid w:val="00957A31"/>
    <w:rsid w:val="00960812"/>
    <w:rsid w:val="009633E3"/>
    <w:rsid w:val="0096381A"/>
    <w:rsid w:val="00963BBE"/>
    <w:rsid w:val="00963D64"/>
    <w:rsid w:val="00963DF0"/>
    <w:rsid w:val="00964258"/>
    <w:rsid w:val="00964305"/>
    <w:rsid w:val="00965772"/>
    <w:rsid w:val="00965BC1"/>
    <w:rsid w:val="009663D9"/>
    <w:rsid w:val="0096696A"/>
    <w:rsid w:val="00967562"/>
    <w:rsid w:val="00970153"/>
    <w:rsid w:val="00970671"/>
    <w:rsid w:val="009706E7"/>
    <w:rsid w:val="009708D1"/>
    <w:rsid w:val="00971606"/>
    <w:rsid w:val="009718FA"/>
    <w:rsid w:val="0097245E"/>
    <w:rsid w:val="00972924"/>
    <w:rsid w:val="00972D08"/>
    <w:rsid w:val="00972E29"/>
    <w:rsid w:val="0097419D"/>
    <w:rsid w:val="00974EEB"/>
    <w:rsid w:val="009769D7"/>
    <w:rsid w:val="009772B2"/>
    <w:rsid w:val="00977720"/>
    <w:rsid w:val="0098066C"/>
    <w:rsid w:val="009806E0"/>
    <w:rsid w:val="00980A4D"/>
    <w:rsid w:val="00982672"/>
    <w:rsid w:val="00983841"/>
    <w:rsid w:val="0098386B"/>
    <w:rsid w:val="00983968"/>
    <w:rsid w:val="00986824"/>
    <w:rsid w:val="00987177"/>
    <w:rsid w:val="00991BC1"/>
    <w:rsid w:val="009929B6"/>
    <w:rsid w:val="00992EA6"/>
    <w:rsid w:val="00993BD3"/>
    <w:rsid w:val="00994218"/>
    <w:rsid w:val="0099454C"/>
    <w:rsid w:val="009956DE"/>
    <w:rsid w:val="00995BD8"/>
    <w:rsid w:val="00996840"/>
    <w:rsid w:val="009968F6"/>
    <w:rsid w:val="00996D17"/>
    <w:rsid w:val="00997124"/>
    <w:rsid w:val="00997DC6"/>
    <w:rsid w:val="009A02CD"/>
    <w:rsid w:val="009A09D9"/>
    <w:rsid w:val="009A3442"/>
    <w:rsid w:val="009A39F9"/>
    <w:rsid w:val="009A4C85"/>
    <w:rsid w:val="009A56D2"/>
    <w:rsid w:val="009A5931"/>
    <w:rsid w:val="009A7769"/>
    <w:rsid w:val="009B0789"/>
    <w:rsid w:val="009B09B7"/>
    <w:rsid w:val="009B172E"/>
    <w:rsid w:val="009B1CE4"/>
    <w:rsid w:val="009B3BBC"/>
    <w:rsid w:val="009B611B"/>
    <w:rsid w:val="009C102A"/>
    <w:rsid w:val="009C1829"/>
    <w:rsid w:val="009C1946"/>
    <w:rsid w:val="009C2217"/>
    <w:rsid w:val="009C27D2"/>
    <w:rsid w:val="009C2E37"/>
    <w:rsid w:val="009C2FDE"/>
    <w:rsid w:val="009C3443"/>
    <w:rsid w:val="009C375E"/>
    <w:rsid w:val="009C384C"/>
    <w:rsid w:val="009C5EE3"/>
    <w:rsid w:val="009C6241"/>
    <w:rsid w:val="009C745D"/>
    <w:rsid w:val="009D0008"/>
    <w:rsid w:val="009D0341"/>
    <w:rsid w:val="009D0717"/>
    <w:rsid w:val="009D0E48"/>
    <w:rsid w:val="009D0EF7"/>
    <w:rsid w:val="009D1604"/>
    <w:rsid w:val="009D1F44"/>
    <w:rsid w:val="009D24EC"/>
    <w:rsid w:val="009D2EC9"/>
    <w:rsid w:val="009D32FD"/>
    <w:rsid w:val="009D3BB7"/>
    <w:rsid w:val="009D4BEA"/>
    <w:rsid w:val="009D54A2"/>
    <w:rsid w:val="009D54C5"/>
    <w:rsid w:val="009D5631"/>
    <w:rsid w:val="009D5BBE"/>
    <w:rsid w:val="009D6FA0"/>
    <w:rsid w:val="009D724B"/>
    <w:rsid w:val="009D7A77"/>
    <w:rsid w:val="009E176D"/>
    <w:rsid w:val="009E1B81"/>
    <w:rsid w:val="009E1C99"/>
    <w:rsid w:val="009E263A"/>
    <w:rsid w:val="009E27BD"/>
    <w:rsid w:val="009E40EC"/>
    <w:rsid w:val="009E4713"/>
    <w:rsid w:val="009E553D"/>
    <w:rsid w:val="009E5614"/>
    <w:rsid w:val="009E581F"/>
    <w:rsid w:val="009E5A41"/>
    <w:rsid w:val="009E5E38"/>
    <w:rsid w:val="009E6D74"/>
    <w:rsid w:val="009E6F0D"/>
    <w:rsid w:val="009E6FA2"/>
    <w:rsid w:val="009F0D7A"/>
    <w:rsid w:val="009F19DD"/>
    <w:rsid w:val="009F1A9C"/>
    <w:rsid w:val="009F2118"/>
    <w:rsid w:val="009F2414"/>
    <w:rsid w:val="009F32CB"/>
    <w:rsid w:val="009F32FA"/>
    <w:rsid w:val="009F54FF"/>
    <w:rsid w:val="009F64CD"/>
    <w:rsid w:val="009F64F6"/>
    <w:rsid w:val="009F73BB"/>
    <w:rsid w:val="009F7804"/>
    <w:rsid w:val="00A00431"/>
    <w:rsid w:val="00A0100C"/>
    <w:rsid w:val="00A0305C"/>
    <w:rsid w:val="00A0406D"/>
    <w:rsid w:val="00A05372"/>
    <w:rsid w:val="00A05B3A"/>
    <w:rsid w:val="00A05D59"/>
    <w:rsid w:val="00A06707"/>
    <w:rsid w:val="00A068E0"/>
    <w:rsid w:val="00A06D5F"/>
    <w:rsid w:val="00A0784F"/>
    <w:rsid w:val="00A10A2E"/>
    <w:rsid w:val="00A10D3C"/>
    <w:rsid w:val="00A10E3A"/>
    <w:rsid w:val="00A11436"/>
    <w:rsid w:val="00A1305A"/>
    <w:rsid w:val="00A1376F"/>
    <w:rsid w:val="00A13B5D"/>
    <w:rsid w:val="00A14FE0"/>
    <w:rsid w:val="00A15498"/>
    <w:rsid w:val="00A15608"/>
    <w:rsid w:val="00A157DA"/>
    <w:rsid w:val="00A1596F"/>
    <w:rsid w:val="00A15CF8"/>
    <w:rsid w:val="00A17D51"/>
    <w:rsid w:val="00A20304"/>
    <w:rsid w:val="00A20C66"/>
    <w:rsid w:val="00A2240B"/>
    <w:rsid w:val="00A22D23"/>
    <w:rsid w:val="00A22DD7"/>
    <w:rsid w:val="00A235CB"/>
    <w:rsid w:val="00A23AC3"/>
    <w:rsid w:val="00A2418B"/>
    <w:rsid w:val="00A242E6"/>
    <w:rsid w:val="00A25AFD"/>
    <w:rsid w:val="00A25C51"/>
    <w:rsid w:val="00A25E08"/>
    <w:rsid w:val="00A2653B"/>
    <w:rsid w:val="00A26DD3"/>
    <w:rsid w:val="00A27BB7"/>
    <w:rsid w:val="00A301F4"/>
    <w:rsid w:val="00A310BE"/>
    <w:rsid w:val="00A3182C"/>
    <w:rsid w:val="00A31A0C"/>
    <w:rsid w:val="00A31AE0"/>
    <w:rsid w:val="00A31BBC"/>
    <w:rsid w:val="00A33057"/>
    <w:rsid w:val="00A3329A"/>
    <w:rsid w:val="00A33C9A"/>
    <w:rsid w:val="00A34048"/>
    <w:rsid w:val="00A3484B"/>
    <w:rsid w:val="00A35C5D"/>
    <w:rsid w:val="00A36072"/>
    <w:rsid w:val="00A362ED"/>
    <w:rsid w:val="00A36C9E"/>
    <w:rsid w:val="00A36D64"/>
    <w:rsid w:val="00A37DC6"/>
    <w:rsid w:val="00A40408"/>
    <w:rsid w:val="00A40501"/>
    <w:rsid w:val="00A409E6"/>
    <w:rsid w:val="00A40BD5"/>
    <w:rsid w:val="00A41DEC"/>
    <w:rsid w:val="00A4282B"/>
    <w:rsid w:val="00A436C4"/>
    <w:rsid w:val="00A4389A"/>
    <w:rsid w:val="00A43CC7"/>
    <w:rsid w:val="00A44BAC"/>
    <w:rsid w:val="00A44ED2"/>
    <w:rsid w:val="00A450C3"/>
    <w:rsid w:val="00A45427"/>
    <w:rsid w:val="00A459BD"/>
    <w:rsid w:val="00A46022"/>
    <w:rsid w:val="00A479C6"/>
    <w:rsid w:val="00A47BB5"/>
    <w:rsid w:val="00A47E1C"/>
    <w:rsid w:val="00A50489"/>
    <w:rsid w:val="00A518F6"/>
    <w:rsid w:val="00A51C52"/>
    <w:rsid w:val="00A51F93"/>
    <w:rsid w:val="00A52456"/>
    <w:rsid w:val="00A52C0F"/>
    <w:rsid w:val="00A52C66"/>
    <w:rsid w:val="00A5360C"/>
    <w:rsid w:val="00A541ED"/>
    <w:rsid w:val="00A556AD"/>
    <w:rsid w:val="00A55B0B"/>
    <w:rsid w:val="00A56335"/>
    <w:rsid w:val="00A56A00"/>
    <w:rsid w:val="00A56E04"/>
    <w:rsid w:val="00A574C9"/>
    <w:rsid w:val="00A60958"/>
    <w:rsid w:val="00A612EE"/>
    <w:rsid w:val="00A61BBC"/>
    <w:rsid w:val="00A6246B"/>
    <w:rsid w:val="00A62E38"/>
    <w:rsid w:val="00A634AF"/>
    <w:rsid w:val="00A63CCF"/>
    <w:rsid w:val="00A6477B"/>
    <w:rsid w:val="00A64FEE"/>
    <w:rsid w:val="00A66220"/>
    <w:rsid w:val="00A669C2"/>
    <w:rsid w:val="00A672F9"/>
    <w:rsid w:val="00A675EA"/>
    <w:rsid w:val="00A67B06"/>
    <w:rsid w:val="00A7002C"/>
    <w:rsid w:val="00A717CC"/>
    <w:rsid w:val="00A72034"/>
    <w:rsid w:val="00A7233B"/>
    <w:rsid w:val="00A723F9"/>
    <w:rsid w:val="00A72D7B"/>
    <w:rsid w:val="00A72FE5"/>
    <w:rsid w:val="00A7306D"/>
    <w:rsid w:val="00A73249"/>
    <w:rsid w:val="00A73AE4"/>
    <w:rsid w:val="00A74AB4"/>
    <w:rsid w:val="00A74C36"/>
    <w:rsid w:val="00A74E7C"/>
    <w:rsid w:val="00A758EF"/>
    <w:rsid w:val="00A75B8B"/>
    <w:rsid w:val="00A75E1D"/>
    <w:rsid w:val="00A76229"/>
    <w:rsid w:val="00A76250"/>
    <w:rsid w:val="00A76E4F"/>
    <w:rsid w:val="00A80129"/>
    <w:rsid w:val="00A80A56"/>
    <w:rsid w:val="00A80C3D"/>
    <w:rsid w:val="00A82279"/>
    <w:rsid w:val="00A83ACF"/>
    <w:rsid w:val="00A84A86"/>
    <w:rsid w:val="00A85DD2"/>
    <w:rsid w:val="00A85E1B"/>
    <w:rsid w:val="00A862EE"/>
    <w:rsid w:val="00A86B26"/>
    <w:rsid w:val="00A87AD4"/>
    <w:rsid w:val="00A904D2"/>
    <w:rsid w:val="00A915C4"/>
    <w:rsid w:val="00A91886"/>
    <w:rsid w:val="00A934B9"/>
    <w:rsid w:val="00A94F79"/>
    <w:rsid w:val="00A95439"/>
    <w:rsid w:val="00A95C7E"/>
    <w:rsid w:val="00A96D18"/>
    <w:rsid w:val="00A975D6"/>
    <w:rsid w:val="00AA1874"/>
    <w:rsid w:val="00AA210A"/>
    <w:rsid w:val="00AA2E40"/>
    <w:rsid w:val="00AA348C"/>
    <w:rsid w:val="00AA3FB7"/>
    <w:rsid w:val="00AA4B61"/>
    <w:rsid w:val="00AA4C9E"/>
    <w:rsid w:val="00AA5147"/>
    <w:rsid w:val="00AA5278"/>
    <w:rsid w:val="00AA58FF"/>
    <w:rsid w:val="00AA5C98"/>
    <w:rsid w:val="00AA6A0F"/>
    <w:rsid w:val="00AA6BB2"/>
    <w:rsid w:val="00AA71A5"/>
    <w:rsid w:val="00AB17E5"/>
    <w:rsid w:val="00AB3C0F"/>
    <w:rsid w:val="00AB4DCB"/>
    <w:rsid w:val="00AB515E"/>
    <w:rsid w:val="00AB5401"/>
    <w:rsid w:val="00AB6089"/>
    <w:rsid w:val="00AB6E89"/>
    <w:rsid w:val="00AB7090"/>
    <w:rsid w:val="00AB7513"/>
    <w:rsid w:val="00AC0F1B"/>
    <w:rsid w:val="00AC22E1"/>
    <w:rsid w:val="00AC28C5"/>
    <w:rsid w:val="00AC2AD8"/>
    <w:rsid w:val="00AC2D6F"/>
    <w:rsid w:val="00AC3258"/>
    <w:rsid w:val="00AC3527"/>
    <w:rsid w:val="00AC372B"/>
    <w:rsid w:val="00AC3FD0"/>
    <w:rsid w:val="00AC4086"/>
    <w:rsid w:val="00AC41F7"/>
    <w:rsid w:val="00AC48C4"/>
    <w:rsid w:val="00AC603F"/>
    <w:rsid w:val="00AC670C"/>
    <w:rsid w:val="00AC6F32"/>
    <w:rsid w:val="00AD0A93"/>
    <w:rsid w:val="00AD1D35"/>
    <w:rsid w:val="00AD1D4D"/>
    <w:rsid w:val="00AD1F48"/>
    <w:rsid w:val="00AD22BB"/>
    <w:rsid w:val="00AD28AF"/>
    <w:rsid w:val="00AD2926"/>
    <w:rsid w:val="00AD3E6C"/>
    <w:rsid w:val="00AD4B84"/>
    <w:rsid w:val="00AD66E1"/>
    <w:rsid w:val="00AD7322"/>
    <w:rsid w:val="00AD7C17"/>
    <w:rsid w:val="00AE2B9C"/>
    <w:rsid w:val="00AE4FD8"/>
    <w:rsid w:val="00AE55BB"/>
    <w:rsid w:val="00AE57F0"/>
    <w:rsid w:val="00AE6E2A"/>
    <w:rsid w:val="00AE739C"/>
    <w:rsid w:val="00AE7F2C"/>
    <w:rsid w:val="00AF0E98"/>
    <w:rsid w:val="00AF1086"/>
    <w:rsid w:val="00AF1466"/>
    <w:rsid w:val="00AF1D60"/>
    <w:rsid w:val="00AF254D"/>
    <w:rsid w:val="00AF29C8"/>
    <w:rsid w:val="00AF2B6D"/>
    <w:rsid w:val="00AF3B3C"/>
    <w:rsid w:val="00AF4E03"/>
    <w:rsid w:val="00AF5714"/>
    <w:rsid w:val="00AF5976"/>
    <w:rsid w:val="00AF6239"/>
    <w:rsid w:val="00AF6D3F"/>
    <w:rsid w:val="00AF76C8"/>
    <w:rsid w:val="00B00B6F"/>
    <w:rsid w:val="00B0111B"/>
    <w:rsid w:val="00B02FFC"/>
    <w:rsid w:val="00B03FBA"/>
    <w:rsid w:val="00B045E5"/>
    <w:rsid w:val="00B048AB"/>
    <w:rsid w:val="00B048F4"/>
    <w:rsid w:val="00B04DC6"/>
    <w:rsid w:val="00B064D9"/>
    <w:rsid w:val="00B06E42"/>
    <w:rsid w:val="00B11D57"/>
    <w:rsid w:val="00B11EAF"/>
    <w:rsid w:val="00B1242D"/>
    <w:rsid w:val="00B128B8"/>
    <w:rsid w:val="00B12D73"/>
    <w:rsid w:val="00B13222"/>
    <w:rsid w:val="00B139C1"/>
    <w:rsid w:val="00B13F61"/>
    <w:rsid w:val="00B14272"/>
    <w:rsid w:val="00B1428A"/>
    <w:rsid w:val="00B142DB"/>
    <w:rsid w:val="00B14308"/>
    <w:rsid w:val="00B152CB"/>
    <w:rsid w:val="00B1593D"/>
    <w:rsid w:val="00B15CAC"/>
    <w:rsid w:val="00B1695E"/>
    <w:rsid w:val="00B16ABD"/>
    <w:rsid w:val="00B16C9C"/>
    <w:rsid w:val="00B16FA0"/>
    <w:rsid w:val="00B17990"/>
    <w:rsid w:val="00B212D0"/>
    <w:rsid w:val="00B214C3"/>
    <w:rsid w:val="00B21D99"/>
    <w:rsid w:val="00B21FD7"/>
    <w:rsid w:val="00B22358"/>
    <w:rsid w:val="00B22AC5"/>
    <w:rsid w:val="00B246CF"/>
    <w:rsid w:val="00B2598A"/>
    <w:rsid w:val="00B26A5F"/>
    <w:rsid w:val="00B2796C"/>
    <w:rsid w:val="00B279F6"/>
    <w:rsid w:val="00B27AA4"/>
    <w:rsid w:val="00B31006"/>
    <w:rsid w:val="00B33280"/>
    <w:rsid w:val="00B33E65"/>
    <w:rsid w:val="00B34126"/>
    <w:rsid w:val="00B3420B"/>
    <w:rsid w:val="00B359A0"/>
    <w:rsid w:val="00B35EC4"/>
    <w:rsid w:val="00B36268"/>
    <w:rsid w:val="00B3652B"/>
    <w:rsid w:val="00B4051C"/>
    <w:rsid w:val="00B41115"/>
    <w:rsid w:val="00B41775"/>
    <w:rsid w:val="00B418FC"/>
    <w:rsid w:val="00B41C82"/>
    <w:rsid w:val="00B41C9A"/>
    <w:rsid w:val="00B427D8"/>
    <w:rsid w:val="00B437A7"/>
    <w:rsid w:val="00B43E67"/>
    <w:rsid w:val="00B44379"/>
    <w:rsid w:val="00B452BF"/>
    <w:rsid w:val="00B45A23"/>
    <w:rsid w:val="00B4682D"/>
    <w:rsid w:val="00B4707B"/>
    <w:rsid w:val="00B4711B"/>
    <w:rsid w:val="00B4799E"/>
    <w:rsid w:val="00B47A62"/>
    <w:rsid w:val="00B47AE2"/>
    <w:rsid w:val="00B47D4D"/>
    <w:rsid w:val="00B47F9E"/>
    <w:rsid w:val="00B52C85"/>
    <w:rsid w:val="00B53033"/>
    <w:rsid w:val="00B54237"/>
    <w:rsid w:val="00B54CC7"/>
    <w:rsid w:val="00B5539D"/>
    <w:rsid w:val="00B557B0"/>
    <w:rsid w:val="00B567AD"/>
    <w:rsid w:val="00B5792A"/>
    <w:rsid w:val="00B57BFE"/>
    <w:rsid w:val="00B57D55"/>
    <w:rsid w:val="00B608A1"/>
    <w:rsid w:val="00B6176E"/>
    <w:rsid w:val="00B618ED"/>
    <w:rsid w:val="00B61CF4"/>
    <w:rsid w:val="00B62128"/>
    <w:rsid w:val="00B62813"/>
    <w:rsid w:val="00B6319F"/>
    <w:rsid w:val="00B63658"/>
    <w:rsid w:val="00B63886"/>
    <w:rsid w:val="00B63B28"/>
    <w:rsid w:val="00B646A3"/>
    <w:rsid w:val="00B649FD"/>
    <w:rsid w:val="00B65C60"/>
    <w:rsid w:val="00B66E7F"/>
    <w:rsid w:val="00B66F29"/>
    <w:rsid w:val="00B670C8"/>
    <w:rsid w:val="00B671E8"/>
    <w:rsid w:val="00B67245"/>
    <w:rsid w:val="00B67294"/>
    <w:rsid w:val="00B67687"/>
    <w:rsid w:val="00B67A1C"/>
    <w:rsid w:val="00B7062E"/>
    <w:rsid w:val="00B7080F"/>
    <w:rsid w:val="00B72CDD"/>
    <w:rsid w:val="00B73C83"/>
    <w:rsid w:val="00B756F2"/>
    <w:rsid w:val="00B75ED2"/>
    <w:rsid w:val="00B76254"/>
    <w:rsid w:val="00B76F74"/>
    <w:rsid w:val="00B80620"/>
    <w:rsid w:val="00B806A2"/>
    <w:rsid w:val="00B81A65"/>
    <w:rsid w:val="00B81C00"/>
    <w:rsid w:val="00B81EA8"/>
    <w:rsid w:val="00B8257D"/>
    <w:rsid w:val="00B82C87"/>
    <w:rsid w:val="00B82E67"/>
    <w:rsid w:val="00B840D8"/>
    <w:rsid w:val="00B8430E"/>
    <w:rsid w:val="00B846F5"/>
    <w:rsid w:val="00B84950"/>
    <w:rsid w:val="00B85334"/>
    <w:rsid w:val="00B86BFB"/>
    <w:rsid w:val="00B87FD4"/>
    <w:rsid w:val="00B9036E"/>
    <w:rsid w:val="00B906D7"/>
    <w:rsid w:val="00B90FD8"/>
    <w:rsid w:val="00B91030"/>
    <w:rsid w:val="00B9113C"/>
    <w:rsid w:val="00B9156D"/>
    <w:rsid w:val="00B915D4"/>
    <w:rsid w:val="00B91666"/>
    <w:rsid w:val="00B919A2"/>
    <w:rsid w:val="00B926DD"/>
    <w:rsid w:val="00B92CDF"/>
    <w:rsid w:val="00B9336D"/>
    <w:rsid w:val="00B94023"/>
    <w:rsid w:val="00B94EC6"/>
    <w:rsid w:val="00B95AF3"/>
    <w:rsid w:val="00B95DDB"/>
    <w:rsid w:val="00B970BE"/>
    <w:rsid w:val="00B97699"/>
    <w:rsid w:val="00B97AE1"/>
    <w:rsid w:val="00BA04DB"/>
    <w:rsid w:val="00BA0753"/>
    <w:rsid w:val="00BA0B88"/>
    <w:rsid w:val="00BA2357"/>
    <w:rsid w:val="00BA287A"/>
    <w:rsid w:val="00BA2913"/>
    <w:rsid w:val="00BA2FFE"/>
    <w:rsid w:val="00BA3329"/>
    <w:rsid w:val="00BA386D"/>
    <w:rsid w:val="00BA4032"/>
    <w:rsid w:val="00BA42E7"/>
    <w:rsid w:val="00BA5396"/>
    <w:rsid w:val="00BA57C8"/>
    <w:rsid w:val="00BA6780"/>
    <w:rsid w:val="00BA77DE"/>
    <w:rsid w:val="00BB08F0"/>
    <w:rsid w:val="00BB1F3E"/>
    <w:rsid w:val="00BB296B"/>
    <w:rsid w:val="00BB3CE4"/>
    <w:rsid w:val="00BB5040"/>
    <w:rsid w:val="00BB59F8"/>
    <w:rsid w:val="00BB600A"/>
    <w:rsid w:val="00BB64F8"/>
    <w:rsid w:val="00BB66A4"/>
    <w:rsid w:val="00BB7380"/>
    <w:rsid w:val="00BB78B6"/>
    <w:rsid w:val="00BB7E9C"/>
    <w:rsid w:val="00BC0A5C"/>
    <w:rsid w:val="00BC1880"/>
    <w:rsid w:val="00BC1D2B"/>
    <w:rsid w:val="00BC2179"/>
    <w:rsid w:val="00BC26FF"/>
    <w:rsid w:val="00BC3B12"/>
    <w:rsid w:val="00BC42CA"/>
    <w:rsid w:val="00BC4651"/>
    <w:rsid w:val="00BC4ACD"/>
    <w:rsid w:val="00BC53AE"/>
    <w:rsid w:val="00BC5614"/>
    <w:rsid w:val="00BC5F06"/>
    <w:rsid w:val="00BC7A1D"/>
    <w:rsid w:val="00BC7BAF"/>
    <w:rsid w:val="00BD087A"/>
    <w:rsid w:val="00BD138B"/>
    <w:rsid w:val="00BD16A3"/>
    <w:rsid w:val="00BD188F"/>
    <w:rsid w:val="00BD1A98"/>
    <w:rsid w:val="00BD1BD7"/>
    <w:rsid w:val="00BD1F98"/>
    <w:rsid w:val="00BD1FCE"/>
    <w:rsid w:val="00BD25D1"/>
    <w:rsid w:val="00BD342B"/>
    <w:rsid w:val="00BD395E"/>
    <w:rsid w:val="00BD4326"/>
    <w:rsid w:val="00BD4842"/>
    <w:rsid w:val="00BD53ED"/>
    <w:rsid w:val="00BD57E8"/>
    <w:rsid w:val="00BD6679"/>
    <w:rsid w:val="00BD6A2A"/>
    <w:rsid w:val="00BD6FC4"/>
    <w:rsid w:val="00BD7352"/>
    <w:rsid w:val="00BD7B37"/>
    <w:rsid w:val="00BD7DEC"/>
    <w:rsid w:val="00BE049B"/>
    <w:rsid w:val="00BE0CE9"/>
    <w:rsid w:val="00BE0EF8"/>
    <w:rsid w:val="00BE0F83"/>
    <w:rsid w:val="00BE23C7"/>
    <w:rsid w:val="00BE248C"/>
    <w:rsid w:val="00BE2DAE"/>
    <w:rsid w:val="00BE33D7"/>
    <w:rsid w:val="00BE3D84"/>
    <w:rsid w:val="00BE422E"/>
    <w:rsid w:val="00BE44C0"/>
    <w:rsid w:val="00BE48B2"/>
    <w:rsid w:val="00BE59A7"/>
    <w:rsid w:val="00BE5F51"/>
    <w:rsid w:val="00BE6174"/>
    <w:rsid w:val="00BE63DE"/>
    <w:rsid w:val="00BE6F46"/>
    <w:rsid w:val="00BE747A"/>
    <w:rsid w:val="00BE7BE4"/>
    <w:rsid w:val="00BF044D"/>
    <w:rsid w:val="00BF10DE"/>
    <w:rsid w:val="00BF1179"/>
    <w:rsid w:val="00BF21F4"/>
    <w:rsid w:val="00BF2344"/>
    <w:rsid w:val="00BF25BE"/>
    <w:rsid w:val="00BF287B"/>
    <w:rsid w:val="00BF28A5"/>
    <w:rsid w:val="00BF34CB"/>
    <w:rsid w:val="00BF3EA0"/>
    <w:rsid w:val="00BF3ED5"/>
    <w:rsid w:val="00BF5070"/>
    <w:rsid w:val="00BF513D"/>
    <w:rsid w:val="00BF581B"/>
    <w:rsid w:val="00BF6B81"/>
    <w:rsid w:val="00BF6BED"/>
    <w:rsid w:val="00C0006C"/>
    <w:rsid w:val="00C01533"/>
    <w:rsid w:val="00C03D79"/>
    <w:rsid w:val="00C041EA"/>
    <w:rsid w:val="00C04256"/>
    <w:rsid w:val="00C049D6"/>
    <w:rsid w:val="00C05134"/>
    <w:rsid w:val="00C06B67"/>
    <w:rsid w:val="00C06C2C"/>
    <w:rsid w:val="00C105B3"/>
    <w:rsid w:val="00C1100F"/>
    <w:rsid w:val="00C1149A"/>
    <w:rsid w:val="00C116BB"/>
    <w:rsid w:val="00C11F6B"/>
    <w:rsid w:val="00C128D9"/>
    <w:rsid w:val="00C13101"/>
    <w:rsid w:val="00C13604"/>
    <w:rsid w:val="00C13BEB"/>
    <w:rsid w:val="00C144CF"/>
    <w:rsid w:val="00C147CE"/>
    <w:rsid w:val="00C1502E"/>
    <w:rsid w:val="00C1557C"/>
    <w:rsid w:val="00C15F76"/>
    <w:rsid w:val="00C16DE4"/>
    <w:rsid w:val="00C2014F"/>
    <w:rsid w:val="00C2101E"/>
    <w:rsid w:val="00C2119F"/>
    <w:rsid w:val="00C2185E"/>
    <w:rsid w:val="00C21AC3"/>
    <w:rsid w:val="00C21D54"/>
    <w:rsid w:val="00C22F7F"/>
    <w:rsid w:val="00C23AFA"/>
    <w:rsid w:val="00C240EF"/>
    <w:rsid w:val="00C24864"/>
    <w:rsid w:val="00C248B7"/>
    <w:rsid w:val="00C24A6B"/>
    <w:rsid w:val="00C2551E"/>
    <w:rsid w:val="00C256D5"/>
    <w:rsid w:val="00C26488"/>
    <w:rsid w:val="00C26659"/>
    <w:rsid w:val="00C2778F"/>
    <w:rsid w:val="00C2789B"/>
    <w:rsid w:val="00C27967"/>
    <w:rsid w:val="00C3140B"/>
    <w:rsid w:val="00C320A0"/>
    <w:rsid w:val="00C32489"/>
    <w:rsid w:val="00C32660"/>
    <w:rsid w:val="00C3587A"/>
    <w:rsid w:val="00C3753A"/>
    <w:rsid w:val="00C401A5"/>
    <w:rsid w:val="00C415F1"/>
    <w:rsid w:val="00C41C2B"/>
    <w:rsid w:val="00C43B4B"/>
    <w:rsid w:val="00C43FAD"/>
    <w:rsid w:val="00C4416F"/>
    <w:rsid w:val="00C4457D"/>
    <w:rsid w:val="00C44C58"/>
    <w:rsid w:val="00C452D1"/>
    <w:rsid w:val="00C4542F"/>
    <w:rsid w:val="00C456A2"/>
    <w:rsid w:val="00C46EF8"/>
    <w:rsid w:val="00C50C2D"/>
    <w:rsid w:val="00C51C4F"/>
    <w:rsid w:val="00C51C60"/>
    <w:rsid w:val="00C5208D"/>
    <w:rsid w:val="00C522AE"/>
    <w:rsid w:val="00C55980"/>
    <w:rsid w:val="00C56463"/>
    <w:rsid w:val="00C57C80"/>
    <w:rsid w:val="00C57F58"/>
    <w:rsid w:val="00C60FA8"/>
    <w:rsid w:val="00C610D7"/>
    <w:rsid w:val="00C6164B"/>
    <w:rsid w:val="00C62644"/>
    <w:rsid w:val="00C626CC"/>
    <w:rsid w:val="00C62D87"/>
    <w:rsid w:val="00C62F1C"/>
    <w:rsid w:val="00C63EA8"/>
    <w:rsid w:val="00C648AD"/>
    <w:rsid w:val="00C658EC"/>
    <w:rsid w:val="00C66218"/>
    <w:rsid w:val="00C70425"/>
    <w:rsid w:val="00C70F47"/>
    <w:rsid w:val="00C71590"/>
    <w:rsid w:val="00C71B98"/>
    <w:rsid w:val="00C72376"/>
    <w:rsid w:val="00C72515"/>
    <w:rsid w:val="00C727E2"/>
    <w:rsid w:val="00C7329C"/>
    <w:rsid w:val="00C73FC5"/>
    <w:rsid w:val="00C74E6F"/>
    <w:rsid w:val="00C75A57"/>
    <w:rsid w:val="00C75D67"/>
    <w:rsid w:val="00C761FA"/>
    <w:rsid w:val="00C764BC"/>
    <w:rsid w:val="00C76720"/>
    <w:rsid w:val="00C775C7"/>
    <w:rsid w:val="00C807D8"/>
    <w:rsid w:val="00C8373B"/>
    <w:rsid w:val="00C84256"/>
    <w:rsid w:val="00C842F3"/>
    <w:rsid w:val="00C84A33"/>
    <w:rsid w:val="00C85294"/>
    <w:rsid w:val="00C8530B"/>
    <w:rsid w:val="00C85B56"/>
    <w:rsid w:val="00C86845"/>
    <w:rsid w:val="00C871DD"/>
    <w:rsid w:val="00C87EA9"/>
    <w:rsid w:val="00C90953"/>
    <w:rsid w:val="00C9141E"/>
    <w:rsid w:val="00C92176"/>
    <w:rsid w:val="00C9282A"/>
    <w:rsid w:val="00C936C7"/>
    <w:rsid w:val="00C93B57"/>
    <w:rsid w:val="00C93E3A"/>
    <w:rsid w:val="00C93EB8"/>
    <w:rsid w:val="00C93ED3"/>
    <w:rsid w:val="00C94917"/>
    <w:rsid w:val="00C94CAF"/>
    <w:rsid w:val="00C95233"/>
    <w:rsid w:val="00CA1FBF"/>
    <w:rsid w:val="00CA2104"/>
    <w:rsid w:val="00CA23BE"/>
    <w:rsid w:val="00CA408C"/>
    <w:rsid w:val="00CA453B"/>
    <w:rsid w:val="00CA564C"/>
    <w:rsid w:val="00CA6034"/>
    <w:rsid w:val="00CA714F"/>
    <w:rsid w:val="00CA7BFF"/>
    <w:rsid w:val="00CA7EFF"/>
    <w:rsid w:val="00CB023E"/>
    <w:rsid w:val="00CB0C74"/>
    <w:rsid w:val="00CB11A5"/>
    <w:rsid w:val="00CB1727"/>
    <w:rsid w:val="00CB39C6"/>
    <w:rsid w:val="00CB5497"/>
    <w:rsid w:val="00CB5571"/>
    <w:rsid w:val="00CB5BBA"/>
    <w:rsid w:val="00CB6F2D"/>
    <w:rsid w:val="00CB7630"/>
    <w:rsid w:val="00CB7B89"/>
    <w:rsid w:val="00CC13EC"/>
    <w:rsid w:val="00CC1722"/>
    <w:rsid w:val="00CC2368"/>
    <w:rsid w:val="00CC26EB"/>
    <w:rsid w:val="00CC31A3"/>
    <w:rsid w:val="00CC4471"/>
    <w:rsid w:val="00CC4779"/>
    <w:rsid w:val="00CC4E5F"/>
    <w:rsid w:val="00CC5AA7"/>
    <w:rsid w:val="00CC6021"/>
    <w:rsid w:val="00CC6085"/>
    <w:rsid w:val="00CC6BD0"/>
    <w:rsid w:val="00CC6EA5"/>
    <w:rsid w:val="00CC7391"/>
    <w:rsid w:val="00CD1383"/>
    <w:rsid w:val="00CD1C1C"/>
    <w:rsid w:val="00CD1C8C"/>
    <w:rsid w:val="00CD22AE"/>
    <w:rsid w:val="00CD3AE3"/>
    <w:rsid w:val="00CD3B3A"/>
    <w:rsid w:val="00CD6B26"/>
    <w:rsid w:val="00CD6F7A"/>
    <w:rsid w:val="00CD7D55"/>
    <w:rsid w:val="00CE05BD"/>
    <w:rsid w:val="00CE10A4"/>
    <w:rsid w:val="00CE1801"/>
    <w:rsid w:val="00CE22D0"/>
    <w:rsid w:val="00CE24B5"/>
    <w:rsid w:val="00CE4F80"/>
    <w:rsid w:val="00CE5031"/>
    <w:rsid w:val="00CE59E9"/>
    <w:rsid w:val="00CE5A10"/>
    <w:rsid w:val="00CE5ABE"/>
    <w:rsid w:val="00CE744E"/>
    <w:rsid w:val="00CE7E4B"/>
    <w:rsid w:val="00CF0BA3"/>
    <w:rsid w:val="00CF0C25"/>
    <w:rsid w:val="00CF1259"/>
    <w:rsid w:val="00CF268C"/>
    <w:rsid w:val="00CF2F06"/>
    <w:rsid w:val="00CF3942"/>
    <w:rsid w:val="00CF4795"/>
    <w:rsid w:val="00CF47A2"/>
    <w:rsid w:val="00CF55D4"/>
    <w:rsid w:val="00CF61FA"/>
    <w:rsid w:val="00CF629C"/>
    <w:rsid w:val="00CF6606"/>
    <w:rsid w:val="00CF6EC6"/>
    <w:rsid w:val="00CF7412"/>
    <w:rsid w:val="00CF7460"/>
    <w:rsid w:val="00D006A8"/>
    <w:rsid w:val="00D00966"/>
    <w:rsid w:val="00D02245"/>
    <w:rsid w:val="00D0279D"/>
    <w:rsid w:val="00D02A7D"/>
    <w:rsid w:val="00D03123"/>
    <w:rsid w:val="00D0355A"/>
    <w:rsid w:val="00D03E99"/>
    <w:rsid w:val="00D043AA"/>
    <w:rsid w:val="00D0498B"/>
    <w:rsid w:val="00D04CC1"/>
    <w:rsid w:val="00D054AE"/>
    <w:rsid w:val="00D0566E"/>
    <w:rsid w:val="00D05E6F"/>
    <w:rsid w:val="00D06727"/>
    <w:rsid w:val="00D072CF"/>
    <w:rsid w:val="00D0756C"/>
    <w:rsid w:val="00D07B82"/>
    <w:rsid w:val="00D1055E"/>
    <w:rsid w:val="00D10706"/>
    <w:rsid w:val="00D10D43"/>
    <w:rsid w:val="00D12418"/>
    <w:rsid w:val="00D1340D"/>
    <w:rsid w:val="00D13D0F"/>
    <w:rsid w:val="00D1407A"/>
    <w:rsid w:val="00D144BE"/>
    <w:rsid w:val="00D1481F"/>
    <w:rsid w:val="00D15154"/>
    <w:rsid w:val="00D153FB"/>
    <w:rsid w:val="00D15DCB"/>
    <w:rsid w:val="00D176BE"/>
    <w:rsid w:val="00D17986"/>
    <w:rsid w:val="00D179C8"/>
    <w:rsid w:val="00D21D8A"/>
    <w:rsid w:val="00D226F0"/>
    <w:rsid w:val="00D233B9"/>
    <w:rsid w:val="00D237B3"/>
    <w:rsid w:val="00D239C8"/>
    <w:rsid w:val="00D23A4D"/>
    <w:rsid w:val="00D243BB"/>
    <w:rsid w:val="00D251CF"/>
    <w:rsid w:val="00D25F32"/>
    <w:rsid w:val="00D263A6"/>
    <w:rsid w:val="00D266DE"/>
    <w:rsid w:val="00D27A0B"/>
    <w:rsid w:val="00D27ADE"/>
    <w:rsid w:val="00D27BAA"/>
    <w:rsid w:val="00D304F3"/>
    <w:rsid w:val="00D30B20"/>
    <w:rsid w:val="00D30CA7"/>
    <w:rsid w:val="00D317D2"/>
    <w:rsid w:val="00D31E7E"/>
    <w:rsid w:val="00D3234E"/>
    <w:rsid w:val="00D32BD8"/>
    <w:rsid w:val="00D32E35"/>
    <w:rsid w:val="00D32F62"/>
    <w:rsid w:val="00D3300F"/>
    <w:rsid w:val="00D33D47"/>
    <w:rsid w:val="00D33FD7"/>
    <w:rsid w:val="00D34823"/>
    <w:rsid w:val="00D34AC1"/>
    <w:rsid w:val="00D356FD"/>
    <w:rsid w:val="00D36068"/>
    <w:rsid w:val="00D363A9"/>
    <w:rsid w:val="00D36604"/>
    <w:rsid w:val="00D366EE"/>
    <w:rsid w:val="00D4028F"/>
    <w:rsid w:val="00D4044E"/>
    <w:rsid w:val="00D40F08"/>
    <w:rsid w:val="00D410E7"/>
    <w:rsid w:val="00D41AF6"/>
    <w:rsid w:val="00D43347"/>
    <w:rsid w:val="00D44E4A"/>
    <w:rsid w:val="00D4549E"/>
    <w:rsid w:val="00D464E0"/>
    <w:rsid w:val="00D47D39"/>
    <w:rsid w:val="00D47F83"/>
    <w:rsid w:val="00D50301"/>
    <w:rsid w:val="00D5053A"/>
    <w:rsid w:val="00D5059F"/>
    <w:rsid w:val="00D50728"/>
    <w:rsid w:val="00D51950"/>
    <w:rsid w:val="00D51C09"/>
    <w:rsid w:val="00D52BF5"/>
    <w:rsid w:val="00D532B6"/>
    <w:rsid w:val="00D54029"/>
    <w:rsid w:val="00D549C7"/>
    <w:rsid w:val="00D553D6"/>
    <w:rsid w:val="00D556D0"/>
    <w:rsid w:val="00D55F52"/>
    <w:rsid w:val="00D568A9"/>
    <w:rsid w:val="00D575CF"/>
    <w:rsid w:val="00D60A07"/>
    <w:rsid w:val="00D60A4F"/>
    <w:rsid w:val="00D61786"/>
    <w:rsid w:val="00D61D5E"/>
    <w:rsid w:val="00D61F61"/>
    <w:rsid w:val="00D62449"/>
    <w:rsid w:val="00D62FEB"/>
    <w:rsid w:val="00D63C5B"/>
    <w:rsid w:val="00D64037"/>
    <w:rsid w:val="00D64084"/>
    <w:rsid w:val="00D647B7"/>
    <w:rsid w:val="00D64B5A"/>
    <w:rsid w:val="00D65D6E"/>
    <w:rsid w:val="00D676D7"/>
    <w:rsid w:val="00D678D6"/>
    <w:rsid w:val="00D6799A"/>
    <w:rsid w:val="00D67C32"/>
    <w:rsid w:val="00D70576"/>
    <w:rsid w:val="00D71425"/>
    <w:rsid w:val="00D71C0A"/>
    <w:rsid w:val="00D72379"/>
    <w:rsid w:val="00D73263"/>
    <w:rsid w:val="00D74C2A"/>
    <w:rsid w:val="00D74CA5"/>
    <w:rsid w:val="00D74CC9"/>
    <w:rsid w:val="00D757F8"/>
    <w:rsid w:val="00D75C43"/>
    <w:rsid w:val="00D7662F"/>
    <w:rsid w:val="00D76B79"/>
    <w:rsid w:val="00D770F7"/>
    <w:rsid w:val="00D77500"/>
    <w:rsid w:val="00D77B00"/>
    <w:rsid w:val="00D800D9"/>
    <w:rsid w:val="00D802AC"/>
    <w:rsid w:val="00D80958"/>
    <w:rsid w:val="00D80E53"/>
    <w:rsid w:val="00D81586"/>
    <w:rsid w:val="00D816AF"/>
    <w:rsid w:val="00D81B14"/>
    <w:rsid w:val="00D81C90"/>
    <w:rsid w:val="00D82237"/>
    <w:rsid w:val="00D8298D"/>
    <w:rsid w:val="00D835AF"/>
    <w:rsid w:val="00D837F1"/>
    <w:rsid w:val="00D846C8"/>
    <w:rsid w:val="00D847D8"/>
    <w:rsid w:val="00D84E1F"/>
    <w:rsid w:val="00D85147"/>
    <w:rsid w:val="00D85510"/>
    <w:rsid w:val="00D85F91"/>
    <w:rsid w:val="00D85F9E"/>
    <w:rsid w:val="00D86318"/>
    <w:rsid w:val="00D865E2"/>
    <w:rsid w:val="00D8696C"/>
    <w:rsid w:val="00D87FD9"/>
    <w:rsid w:val="00D908B0"/>
    <w:rsid w:val="00D9132F"/>
    <w:rsid w:val="00D9164F"/>
    <w:rsid w:val="00D91D1E"/>
    <w:rsid w:val="00D91F76"/>
    <w:rsid w:val="00D925F7"/>
    <w:rsid w:val="00D95FFB"/>
    <w:rsid w:val="00D96972"/>
    <w:rsid w:val="00D96E0E"/>
    <w:rsid w:val="00D979F9"/>
    <w:rsid w:val="00DA077A"/>
    <w:rsid w:val="00DA08C4"/>
    <w:rsid w:val="00DA23DE"/>
    <w:rsid w:val="00DA2FC3"/>
    <w:rsid w:val="00DA36A4"/>
    <w:rsid w:val="00DA458D"/>
    <w:rsid w:val="00DA5522"/>
    <w:rsid w:val="00DA57A5"/>
    <w:rsid w:val="00DA5D8F"/>
    <w:rsid w:val="00DA5F09"/>
    <w:rsid w:val="00DA6279"/>
    <w:rsid w:val="00DA6DF4"/>
    <w:rsid w:val="00DA7181"/>
    <w:rsid w:val="00DA76FC"/>
    <w:rsid w:val="00DB0F63"/>
    <w:rsid w:val="00DB19C4"/>
    <w:rsid w:val="00DB3186"/>
    <w:rsid w:val="00DB3802"/>
    <w:rsid w:val="00DB3D74"/>
    <w:rsid w:val="00DB3FBB"/>
    <w:rsid w:val="00DB580D"/>
    <w:rsid w:val="00DB58A6"/>
    <w:rsid w:val="00DB6277"/>
    <w:rsid w:val="00DB7495"/>
    <w:rsid w:val="00DB7966"/>
    <w:rsid w:val="00DB7A3C"/>
    <w:rsid w:val="00DC033D"/>
    <w:rsid w:val="00DC041E"/>
    <w:rsid w:val="00DC0DFE"/>
    <w:rsid w:val="00DC0E0C"/>
    <w:rsid w:val="00DC0E24"/>
    <w:rsid w:val="00DC19C8"/>
    <w:rsid w:val="00DC21A5"/>
    <w:rsid w:val="00DC3BB2"/>
    <w:rsid w:val="00DC3DBB"/>
    <w:rsid w:val="00DC4F61"/>
    <w:rsid w:val="00DC58FF"/>
    <w:rsid w:val="00DC6F90"/>
    <w:rsid w:val="00DC7F64"/>
    <w:rsid w:val="00DD1A01"/>
    <w:rsid w:val="00DD2716"/>
    <w:rsid w:val="00DD33B2"/>
    <w:rsid w:val="00DD492B"/>
    <w:rsid w:val="00DD4AB7"/>
    <w:rsid w:val="00DD55E6"/>
    <w:rsid w:val="00DD620F"/>
    <w:rsid w:val="00DD6A77"/>
    <w:rsid w:val="00DD6C2E"/>
    <w:rsid w:val="00DD7E43"/>
    <w:rsid w:val="00DD7FE5"/>
    <w:rsid w:val="00DE06DA"/>
    <w:rsid w:val="00DE08BD"/>
    <w:rsid w:val="00DE1B18"/>
    <w:rsid w:val="00DE2061"/>
    <w:rsid w:val="00DE2B2F"/>
    <w:rsid w:val="00DE3A89"/>
    <w:rsid w:val="00DE4823"/>
    <w:rsid w:val="00DE492D"/>
    <w:rsid w:val="00DE4F2A"/>
    <w:rsid w:val="00DE509E"/>
    <w:rsid w:val="00DE50A5"/>
    <w:rsid w:val="00DE544E"/>
    <w:rsid w:val="00DE5639"/>
    <w:rsid w:val="00DE570A"/>
    <w:rsid w:val="00DE58CA"/>
    <w:rsid w:val="00DE69BA"/>
    <w:rsid w:val="00DE6C3C"/>
    <w:rsid w:val="00DE6F5A"/>
    <w:rsid w:val="00DE726C"/>
    <w:rsid w:val="00DF061B"/>
    <w:rsid w:val="00DF0FD4"/>
    <w:rsid w:val="00DF3F6E"/>
    <w:rsid w:val="00DF4EEB"/>
    <w:rsid w:val="00DF56A8"/>
    <w:rsid w:val="00DF56C5"/>
    <w:rsid w:val="00DF5DC2"/>
    <w:rsid w:val="00DF69BF"/>
    <w:rsid w:val="00DF7A4D"/>
    <w:rsid w:val="00E01285"/>
    <w:rsid w:val="00E0151F"/>
    <w:rsid w:val="00E0177A"/>
    <w:rsid w:val="00E019CE"/>
    <w:rsid w:val="00E01BF5"/>
    <w:rsid w:val="00E02431"/>
    <w:rsid w:val="00E0272E"/>
    <w:rsid w:val="00E03729"/>
    <w:rsid w:val="00E03A4B"/>
    <w:rsid w:val="00E04FE9"/>
    <w:rsid w:val="00E05003"/>
    <w:rsid w:val="00E06908"/>
    <w:rsid w:val="00E06F38"/>
    <w:rsid w:val="00E0768C"/>
    <w:rsid w:val="00E07C79"/>
    <w:rsid w:val="00E10A45"/>
    <w:rsid w:val="00E1108D"/>
    <w:rsid w:val="00E113DB"/>
    <w:rsid w:val="00E129F2"/>
    <w:rsid w:val="00E12A15"/>
    <w:rsid w:val="00E1366F"/>
    <w:rsid w:val="00E13B16"/>
    <w:rsid w:val="00E149E9"/>
    <w:rsid w:val="00E14A7E"/>
    <w:rsid w:val="00E14AB3"/>
    <w:rsid w:val="00E15017"/>
    <w:rsid w:val="00E15F82"/>
    <w:rsid w:val="00E1644B"/>
    <w:rsid w:val="00E16A4E"/>
    <w:rsid w:val="00E1728A"/>
    <w:rsid w:val="00E2265F"/>
    <w:rsid w:val="00E22C9F"/>
    <w:rsid w:val="00E25298"/>
    <w:rsid w:val="00E255DF"/>
    <w:rsid w:val="00E2587C"/>
    <w:rsid w:val="00E273FF"/>
    <w:rsid w:val="00E30629"/>
    <w:rsid w:val="00E30E05"/>
    <w:rsid w:val="00E3104A"/>
    <w:rsid w:val="00E31318"/>
    <w:rsid w:val="00E3308D"/>
    <w:rsid w:val="00E3310B"/>
    <w:rsid w:val="00E333BE"/>
    <w:rsid w:val="00E3424D"/>
    <w:rsid w:val="00E35924"/>
    <w:rsid w:val="00E35F30"/>
    <w:rsid w:val="00E36384"/>
    <w:rsid w:val="00E36E1A"/>
    <w:rsid w:val="00E37667"/>
    <w:rsid w:val="00E376B5"/>
    <w:rsid w:val="00E40147"/>
    <w:rsid w:val="00E403CC"/>
    <w:rsid w:val="00E411F7"/>
    <w:rsid w:val="00E43810"/>
    <w:rsid w:val="00E44D01"/>
    <w:rsid w:val="00E45571"/>
    <w:rsid w:val="00E464C7"/>
    <w:rsid w:val="00E4756F"/>
    <w:rsid w:val="00E4764F"/>
    <w:rsid w:val="00E47D58"/>
    <w:rsid w:val="00E47E37"/>
    <w:rsid w:val="00E50577"/>
    <w:rsid w:val="00E50D6C"/>
    <w:rsid w:val="00E50FEB"/>
    <w:rsid w:val="00E51703"/>
    <w:rsid w:val="00E5190A"/>
    <w:rsid w:val="00E51D20"/>
    <w:rsid w:val="00E52194"/>
    <w:rsid w:val="00E5227B"/>
    <w:rsid w:val="00E52B86"/>
    <w:rsid w:val="00E53307"/>
    <w:rsid w:val="00E5334B"/>
    <w:rsid w:val="00E55426"/>
    <w:rsid w:val="00E559E5"/>
    <w:rsid w:val="00E57899"/>
    <w:rsid w:val="00E57E07"/>
    <w:rsid w:val="00E60219"/>
    <w:rsid w:val="00E625B8"/>
    <w:rsid w:val="00E6266E"/>
    <w:rsid w:val="00E62BF3"/>
    <w:rsid w:val="00E6369B"/>
    <w:rsid w:val="00E6505E"/>
    <w:rsid w:val="00E657E7"/>
    <w:rsid w:val="00E66927"/>
    <w:rsid w:val="00E6701A"/>
    <w:rsid w:val="00E723D1"/>
    <w:rsid w:val="00E72A5F"/>
    <w:rsid w:val="00E72CB3"/>
    <w:rsid w:val="00E72E62"/>
    <w:rsid w:val="00E734EB"/>
    <w:rsid w:val="00E738E5"/>
    <w:rsid w:val="00E74883"/>
    <w:rsid w:val="00E74E42"/>
    <w:rsid w:val="00E75368"/>
    <w:rsid w:val="00E757F5"/>
    <w:rsid w:val="00E75C92"/>
    <w:rsid w:val="00E75D8E"/>
    <w:rsid w:val="00E768C3"/>
    <w:rsid w:val="00E76AEB"/>
    <w:rsid w:val="00E76E9A"/>
    <w:rsid w:val="00E7703F"/>
    <w:rsid w:val="00E80A59"/>
    <w:rsid w:val="00E8107E"/>
    <w:rsid w:val="00E83003"/>
    <w:rsid w:val="00E83391"/>
    <w:rsid w:val="00E83AFD"/>
    <w:rsid w:val="00E83F78"/>
    <w:rsid w:val="00E85032"/>
    <w:rsid w:val="00E85384"/>
    <w:rsid w:val="00E8585E"/>
    <w:rsid w:val="00E86025"/>
    <w:rsid w:val="00E87396"/>
    <w:rsid w:val="00E87401"/>
    <w:rsid w:val="00E90E15"/>
    <w:rsid w:val="00E92649"/>
    <w:rsid w:val="00E927DA"/>
    <w:rsid w:val="00E93EC7"/>
    <w:rsid w:val="00E942DA"/>
    <w:rsid w:val="00E94690"/>
    <w:rsid w:val="00E95CE0"/>
    <w:rsid w:val="00E97D1A"/>
    <w:rsid w:val="00EA0A58"/>
    <w:rsid w:val="00EA16E9"/>
    <w:rsid w:val="00EA27D6"/>
    <w:rsid w:val="00EA36C3"/>
    <w:rsid w:val="00EA3CBB"/>
    <w:rsid w:val="00EA49B6"/>
    <w:rsid w:val="00EA545F"/>
    <w:rsid w:val="00EA5F10"/>
    <w:rsid w:val="00EA662E"/>
    <w:rsid w:val="00EB0A6C"/>
    <w:rsid w:val="00EB0AED"/>
    <w:rsid w:val="00EB22F0"/>
    <w:rsid w:val="00EB2387"/>
    <w:rsid w:val="00EB40A4"/>
    <w:rsid w:val="00EB4226"/>
    <w:rsid w:val="00EB4970"/>
    <w:rsid w:val="00EB4A04"/>
    <w:rsid w:val="00EB4E4C"/>
    <w:rsid w:val="00EB5C3E"/>
    <w:rsid w:val="00EB6673"/>
    <w:rsid w:val="00EB752D"/>
    <w:rsid w:val="00EC184F"/>
    <w:rsid w:val="00EC274C"/>
    <w:rsid w:val="00EC2E52"/>
    <w:rsid w:val="00EC2FA6"/>
    <w:rsid w:val="00EC4AC1"/>
    <w:rsid w:val="00EC5FF5"/>
    <w:rsid w:val="00EC73D3"/>
    <w:rsid w:val="00ED0622"/>
    <w:rsid w:val="00ED0660"/>
    <w:rsid w:val="00ED0BE3"/>
    <w:rsid w:val="00ED14E8"/>
    <w:rsid w:val="00ED261D"/>
    <w:rsid w:val="00ED28A7"/>
    <w:rsid w:val="00ED2A5F"/>
    <w:rsid w:val="00ED46AD"/>
    <w:rsid w:val="00ED62B7"/>
    <w:rsid w:val="00ED643E"/>
    <w:rsid w:val="00ED68EC"/>
    <w:rsid w:val="00ED6A77"/>
    <w:rsid w:val="00EE0783"/>
    <w:rsid w:val="00EE0F0E"/>
    <w:rsid w:val="00EE1A96"/>
    <w:rsid w:val="00EE2CA3"/>
    <w:rsid w:val="00EE3124"/>
    <w:rsid w:val="00EE3A9C"/>
    <w:rsid w:val="00EE3CAC"/>
    <w:rsid w:val="00EE3D49"/>
    <w:rsid w:val="00EE3F7B"/>
    <w:rsid w:val="00EE3FCF"/>
    <w:rsid w:val="00EE62C2"/>
    <w:rsid w:val="00EE6F68"/>
    <w:rsid w:val="00EF12BA"/>
    <w:rsid w:val="00EF15AF"/>
    <w:rsid w:val="00EF25EA"/>
    <w:rsid w:val="00EF2979"/>
    <w:rsid w:val="00EF2AB1"/>
    <w:rsid w:val="00EF3327"/>
    <w:rsid w:val="00EF354E"/>
    <w:rsid w:val="00EF4204"/>
    <w:rsid w:val="00EF450D"/>
    <w:rsid w:val="00EF4D10"/>
    <w:rsid w:val="00EF517E"/>
    <w:rsid w:val="00EF5A9E"/>
    <w:rsid w:val="00EF5D8A"/>
    <w:rsid w:val="00EF6412"/>
    <w:rsid w:val="00EF66A1"/>
    <w:rsid w:val="00EF7A47"/>
    <w:rsid w:val="00EF7D8C"/>
    <w:rsid w:val="00F0153A"/>
    <w:rsid w:val="00F02A4F"/>
    <w:rsid w:val="00F02BC4"/>
    <w:rsid w:val="00F03EC3"/>
    <w:rsid w:val="00F04C4E"/>
    <w:rsid w:val="00F04CEE"/>
    <w:rsid w:val="00F059FC"/>
    <w:rsid w:val="00F05AAF"/>
    <w:rsid w:val="00F10606"/>
    <w:rsid w:val="00F10E4A"/>
    <w:rsid w:val="00F10F1C"/>
    <w:rsid w:val="00F10F8F"/>
    <w:rsid w:val="00F110BD"/>
    <w:rsid w:val="00F11527"/>
    <w:rsid w:val="00F11BCC"/>
    <w:rsid w:val="00F13802"/>
    <w:rsid w:val="00F13811"/>
    <w:rsid w:val="00F1420F"/>
    <w:rsid w:val="00F144DB"/>
    <w:rsid w:val="00F1460B"/>
    <w:rsid w:val="00F15011"/>
    <w:rsid w:val="00F15854"/>
    <w:rsid w:val="00F15E28"/>
    <w:rsid w:val="00F15F52"/>
    <w:rsid w:val="00F1614A"/>
    <w:rsid w:val="00F1667E"/>
    <w:rsid w:val="00F16D42"/>
    <w:rsid w:val="00F174C8"/>
    <w:rsid w:val="00F17552"/>
    <w:rsid w:val="00F17AEA"/>
    <w:rsid w:val="00F204B9"/>
    <w:rsid w:val="00F205C0"/>
    <w:rsid w:val="00F20918"/>
    <w:rsid w:val="00F21342"/>
    <w:rsid w:val="00F224A6"/>
    <w:rsid w:val="00F23971"/>
    <w:rsid w:val="00F23B59"/>
    <w:rsid w:val="00F23F68"/>
    <w:rsid w:val="00F2460F"/>
    <w:rsid w:val="00F25C09"/>
    <w:rsid w:val="00F26569"/>
    <w:rsid w:val="00F26759"/>
    <w:rsid w:val="00F26C7D"/>
    <w:rsid w:val="00F271C6"/>
    <w:rsid w:val="00F27AE2"/>
    <w:rsid w:val="00F30C65"/>
    <w:rsid w:val="00F311E0"/>
    <w:rsid w:val="00F33E25"/>
    <w:rsid w:val="00F345FF"/>
    <w:rsid w:val="00F34CFD"/>
    <w:rsid w:val="00F35767"/>
    <w:rsid w:val="00F36545"/>
    <w:rsid w:val="00F36C84"/>
    <w:rsid w:val="00F371D8"/>
    <w:rsid w:val="00F378A3"/>
    <w:rsid w:val="00F37924"/>
    <w:rsid w:val="00F37CBC"/>
    <w:rsid w:val="00F40072"/>
    <w:rsid w:val="00F41118"/>
    <w:rsid w:val="00F4189F"/>
    <w:rsid w:val="00F41F5D"/>
    <w:rsid w:val="00F41FC1"/>
    <w:rsid w:val="00F4274D"/>
    <w:rsid w:val="00F42B84"/>
    <w:rsid w:val="00F4321C"/>
    <w:rsid w:val="00F433CD"/>
    <w:rsid w:val="00F43B85"/>
    <w:rsid w:val="00F442CA"/>
    <w:rsid w:val="00F44A5D"/>
    <w:rsid w:val="00F44F4A"/>
    <w:rsid w:val="00F4556F"/>
    <w:rsid w:val="00F45E15"/>
    <w:rsid w:val="00F46A60"/>
    <w:rsid w:val="00F5064D"/>
    <w:rsid w:val="00F51100"/>
    <w:rsid w:val="00F51486"/>
    <w:rsid w:val="00F51661"/>
    <w:rsid w:val="00F51C86"/>
    <w:rsid w:val="00F53987"/>
    <w:rsid w:val="00F5398E"/>
    <w:rsid w:val="00F558CA"/>
    <w:rsid w:val="00F56620"/>
    <w:rsid w:val="00F5691C"/>
    <w:rsid w:val="00F61555"/>
    <w:rsid w:val="00F62150"/>
    <w:rsid w:val="00F6243F"/>
    <w:rsid w:val="00F63277"/>
    <w:rsid w:val="00F63B2F"/>
    <w:rsid w:val="00F65AF2"/>
    <w:rsid w:val="00F670BE"/>
    <w:rsid w:val="00F67208"/>
    <w:rsid w:val="00F678FB"/>
    <w:rsid w:val="00F67A1D"/>
    <w:rsid w:val="00F67AC6"/>
    <w:rsid w:val="00F70179"/>
    <w:rsid w:val="00F70B84"/>
    <w:rsid w:val="00F70EF7"/>
    <w:rsid w:val="00F7106A"/>
    <w:rsid w:val="00F72C24"/>
    <w:rsid w:val="00F7321A"/>
    <w:rsid w:val="00F75099"/>
    <w:rsid w:val="00F75D9B"/>
    <w:rsid w:val="00F76A3D"/>
    <w:rsid w:val="00F779B3"/>
    <w:rsid w:val="00F77C6D"/>
    <w:rsid w:val="00F81BA2"/>
    <w:rsid w:val="00F82762"/>
    <w:rsid w:val="00F82D30"/>
    <w:rsid w:val="00F831CA"/>
    <w:rsid w:val="00F83807"/>
    <w:rsid w:val="00F8423C"/>
    <w:rsid w:val="00F842C7"/>
    <w:rsid w:val="00F848F5"/>
    <w:rsid w:val="00F866B6"/>
    <w:rsid w:val="00F86A48"/>
    <w:rsid w:val="00F86FE3"/>
    <w:rsid w:val="00F87AC5"/>
    <w:rsid w:val="00F87C2E"/>
    <w:rsid w:val="00F87CA3"/>
    <w:rsid w:val="00F91B69"/>
    <w:rsid w:val="00F92480"/>
    <w:rsid w:val="00F93081"/>
    <w:rsid w:val="00F9412D"/>
    <w:rsid w:val="00F94F9A"/>
    <w:rsid w:val="00F95741"/>
    <w:rsid w:val="00F95974"/>
    <w:rsid w:val="00F960CA"/>
    <w:rsid w:val="00F96A0F"/>
    <w:rsid w:val="00F96D94"/>
    <w:rsid w:val="00F97BF3"/>
    <w:rsid w:val="00FA01E9"/>
    <w:rsid w:val="00FA05FC"/>
    <w:rsid w:val="00FA0654"/>
    <w:rsid w:val="00FA08DD"/>
    <w:rsid w:val="00FA1C96"/>
    <w:rsid w:val="00FA2287"/>
    <w:rsid w:val="00FA3019"/>
    <w:rsid w:val="00FA35F6"/>
    <w:rsid w:val="00FA3936"/>
    <w:rsid w:val="00FA3997"/>
    <w:rsid w:val="00FA3EF9"/>
    <w:rsid w:val="00FA421D"/>
    <w:rsid w:val="00FA47A7"/>
    <w:rsid w:val="00FA73CE"/>
    <w:rsid w:val="00FA7B6C"/>
    <w:rsid w:val="00FA7D93"/>
    <w:rsid w:val="00FB0E3F"/>
    <w:rsid w:val="00FB20E2"/>
    <w:rsid w:val="00FB2565"/>
    <w:rsid w:val="00FB31C1"/>
    <w:rsid w:val="00FB48AC"/>
    <w:rsid w:val="00FB48AD"/>
    <w:rsid w:val="00FB4B3A"/>
    <w:rsid w:val="00FB4CF4"/>
    <w:rsid w:val="00FB7B1A"/>
    <w:rsid w:val="00FB7F13"/>
    <w:rsid w:val="00FC0CC8"/>
    <w:rsid w:val="00FC10E1"/>
    <w:rsid w:val="00FC1310"/>
    <w:rsid w:val="00FC1370"/>
    <w:rsid w:val="00FC175D"/>
    <w:rsid w:val="00FC1B6F"/>
    <w:rsid w:val="00FC24F1"/>
    <w:rsid w:val="00FC2647"/>
    <w:rsid w:val="00FC3557"/>
    <w:rsid w:val="00FC3645"/>
    <w:rsid w:val="00FC4F1C"/>
    <w:rsid w:val="00FC5325"/>
    <w:rsid w:val="00FC69C5"/>
    <w:rsid w:val="00FC74EA"/>
    <w:rsid w:val="00FD1690"/>
    <w:rsid w:val="00FD1DD1"/>
    <w:rsid w:val="00FD1F94"/>
    <w:rsid w:val="00FD2397"/>
    <w:rsid w:val="00FD245A"/>
    <w:rsid w:val="00FD35D7"/>
    <w:rsid w:val="00FD40BA"/>
    <w:rsid w:val="00FD54D7"/>
    <w:rsid w:val="00FD592B"/>
    <w:rsid w:val="00FD5A3F"/>
    <w:rsid w:val="00FD5DBC"/>
    <w:rsid w:val="00FD61A2"/>
    <w:rsid w:val="00FE176C"/>
    <w:rsid w:val="00FE1E63"/>
    <w:rsid w:val="00FE2AAE"/>
    <w:rsid w:val="00FE2D5E"/>
    <w:rsid w:val="00FE3385"/>
    <w:rsid w:val="00FE3397"/>
    <w:rsid w:val="00FE374C"/>
    <w:rsid w:val="00FE39A1"/>
    <w:rsid w:val="00FE59E7"/>
    <w:rsid w:val="00FE5D2D"/>
    <w:rsid w:val="00FE5E86"/>
    <w:rsid w:val="00FE711A"/>
    <w:rsid w:val="00FE7537"/>
    <w:rsid w:val="00FE7D5E"/>
    <w:rsid w:val="00FF0B75"/>
    <w:rsid w:val="00FF0E83"/>
    <w:rsid w:val="00FF1058"/>
    <w:rsid w:val="00FF3202"/>
    <w:rsid w:val="00FF38CA"/>
    <w:rsid w:val="00FF3BA2"/>
    <w:rsid w:val="00FF3E88"/>
    <w:rsid w:val="00FF41E8"/>
    <w:rsid w:val="00FF4FA0"/>
    <w:rsid w:val="00FF538F"/>
    <w:rsid w:val="00FF5549"/>
    <w:rsid w:val="00FF5E67"/>
    <w:rsid w:val="00FF6271"/>
    <w:rsid w:val="00FF66A0"/>
    <w:rsid w:val="00FF78F9"/>
    <w:rsid w:val="00FF7F60"/>
    <w:rsid w:val="32F671E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60" w:lineRule="auto"/>
      <w:jc w:val="both"/>
    </w:pPr>
    <w:rPr>
      <w:rFonts w:ascii="Times New Roman" w:hAnsi="Times New Roman" w:eastAsiaTheme="minorEastAsia" w:cstheme="minorBidi"/>
      <w:kern w:val="2"/>
      <w:sz w:val="24"/>
      <w:szCs w:val="22"/>
      <w:lang w:val="en-GB" w:eastAsia="en-US" w:bidi="ar-SA"/>
      <w14:ligatures w14:val="standardContextual"/>
    </w:rPr>
  </w:style>
  <w:style w:type="paragraph" w:styleId="2">
    <w:name w:val="heading 1"/>
    <w:basedOn w:val="1"/>
    <w:next w:val="1"/>
    <w:link w:val="22"/>
    <w:qFormat/>
    <w:uiPriority w:val="9"/>
    <w:pPr>
      <w:keepNext/>
      <w:keepLines/>
      <w:spacing w:before="480"/>
      <w:outlineLvl w:val="0"/>
    </w:pPr>
    <w:rPr>
      <w:rFonts w:eastAsiaTheme="majorEastAsia" w:cstheme="majorBidi"/>
      <w:b/>
      <w:bCs/>
      <w:szCs w:val="28"/>
    </w:rPr>
  </w:style>
  <w:style w:type="paragraph" w:styleId="3">
    <w:name w:val="heading 2"/>
    <w:basedOn w:val="4"/>
    <w:next w:val="4"/>
    <w:link w:val="23"/>
    <w:autoRedefine/>
    <w:qFormat/>
    <w:uiPriority w:val="0"/>
    <w:pPr>
      <w:keepNext/>
      <w:keepLines/>
      <w:spacing w:before="360"/>
      <w:outlineLvl w:val="1"/>
    </w:pPr>
    <w:rPr>
      <w:rFonts w:cs="Times New Roman"/>
      <w:b/>
      <w:szCs w:val="24"/>
      <w:lang w:val="en-IN" w:eastAsia="en-IN"/>
    </w:rPr>
  </w:style>
  <w:style w:type="paragraph" w:styleId="5">
    <w:name w:val="heading 3"/>
    <w:basedOn w:val="1"/>
    <w:next w:val="1"/>
    <w:link w:val="24"/>
    <w:autoRedefine/>
    <w:unhideWhenUsed/>
    <w:qFormat/>
    <w:uiPriority w:val="9"/>
    <w:pPr>
      <w:spacing w:before="240"/>
      <w:outlineLvl w:val="2"/>
    </w:pPr>
    <w:rPr>
      <w:b/>
      <w:i/>
    </w:rPr>
  </w:style>
  <w:style w:type="paragraph" w:styleId="6">
    <w:name w:val="heading 4"/>
    <w:basedOn w:val="1"/>
    <w:next w:val="1"/>
    <w:link w:val="25"/>
    <w:autoRedefine/>
    <w:unhideWhenUsed/>
    <w:qFormat/>
    <w:uiPriority w:val="9"/>
    <w:pPr>
      <w:keepNext/>
      <w:keepLines/>
      <w:spacing w:before="200"/>
      <w:outlineLvl w:val="3"/>
    </w:pPr>
    <w:rPr>
      <w:b/>
      <w:bCs/>
      <w:i/>
      <w:iCs/>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customStyle="1" w:styleId="4">
    <w:name w:val="Normal1"/>
    <w:autoRedefine/>
    <w:qFormat/>
    <w:uiPriority w:val="0"/>
    <w:pPr>
      <w:spacing w:after="120" w:line="360" w:lineRule="auto"/>
      <w:jc w:val="both"/>
    </w:pPr>
    <w:rPr>
      <w:rFonts w:ascii="Times New Roman" w:hAnsi="Times New Roman" w:cs="Arial" w:eastAsiaTheme="minorHAnsi"/>
      <w:kern w:val="2"/>
      <w:sz w:val="24"/>
      <w:szCs w:val="22"/>
      <w:lang w:val="en-US" w:eastAsia="en-US" w:bidi="ar-SA"/>
      <w14:ligatures w14:val="standardContextual"/>
    </w:rPr>
  </w:style>
  <w:style w:type="paragraph" w:styleId="9">
    <w:name w:val="caption"/>
    <w:basedOn w:val="1"/>
    <w:next w:val="1"/>
    <w:unhideWhenUsed/>
    <w:qFormat/>
    <w:uiPriority w:val="35"/>
    <w:pPr>
      <w:spacing w:before="120"/>
      <w:jc w:val="center"/>
    </w:pPr>
    <w:rPr>
      <w:b/>
      <w:bCs/>
      <w:szCs w:val="18"/>
    </w:rPr>
  </w:style>
  <w:style w:type="character" w:styleId="10">
    <w:name w:val="annotation reference"/>
    <w:basedOn w:val="7"/>
    <w:semiHidden/>
    <w:unhideWhenUsed/>
    <w:qFormat/>
    <w:uiPriority w:val="99"/>
    <w:rPr>
      <w:sz w:val="16"/>
      <w:szCs w:val="16"/>
    </w:rPr>
  </w:style>
  <w:style w:type="paragraph" w:styleId="11">
    <w:name w:val="annotation text"/>
    <w:basedOn w:val="1"/>
    <w:link w:val="31"/>
    <w:semiHidden/>
    <w:unhideWhenUsed/>
    <w:uiPriority w:val="99"/>
    <w:pPr>
      <w:spacing w:line="240" w:lineRule="auto"/>
    </w:pPr>
    <w:rPr>
      <w:sz w:val="20"/>
      <w:szCs w:val="20"/>
    </w:rPr>
  </w:style>
  <w:style w:type="paragraph" w:styleId="12">
    <w:name w:val="annotation subject"/>
    <w:basedOn w:val="11"/>
    <w:next w:val="11"/>
    <w:link w:val="32"/>
    <w:semiHidden/>
    <w:unhideWhenUsed/>
    <w:uiPriority w:val="99"/>
    <w:rPr>
      <w:b/>
      <w:bCs/>
    </w:rPr>
  </w:style>
  <w:style w:type="character" w:styleId="13">
    <w:name w:val="Emphasis"/>
    <w:basedOn w:val="7"/>
    <w:qFormat/>
    <w:uiPriority w:val="20"/>
    <w:rPr>
      <w:i/>
      <w:iCs/>
    </w:rPr>
  </w:style>
  <w:style w:type="paragraph" w:styleId="14">
    <w:name w:val="footer"/>
    <w:basedOn w:val="1"/>
    <w:link w:val="36"/>
    <w:unhideWhenUsed/>
    <w:qFormat/>
    <w:uiPriority w:val="99"/>
    <w:pPr>
      <w:tabs>
        <w:tab w:val="center" w:pos="4513"/>
        <w:tab w:val="right" w:pos="9026"/>
      </w:tabs>
      <w:spacing w:after="0" w:line="240" w:lineRule="auto"/>
    </w:pPr>
  </w:style>
  <w:style w:type="paragraph" w:styleId="15">
    <w:name w:val="header"/>
    <w:basedOn w:val="1"/>
    <w:link w:val="35"/>
    <w:unhideWhenUsed/>
    <w:uiPriority w:val="99"/>
    <w:pPr>
      <w:tabs>
        <w:tab w:val="center" w:pos="4513"/>
        <w:tab w:val="right" w:pos="9026"/>
      </w:tabs>
      <w:spacing w:after="0" w:line="240" w:lineRule="auto"/>
    </w:pPr>
  </w:style>
  <w:style w:type="character" w:styleId="16">
    <w:name w:val="HTML Code"/>
    <w:basedOn w:val="7"/>
    <w:semiHidden/>
    <w:unhideWhenUsed/>
    <w:qFormat/>
    <w:uiPriority w:val="99"/>
    <w:rPr>
      <w:rFonts w:ascii="Courier New" w:hAnsi="Courier New" w:eastAsia="Times New Roman" w:cs="Courier New"/>
      <w:sz w:val="20"/>
      <w:szCs w:val="20"/>
    </w:rPr>
  </w:style>
  <w:style w:type="character" w:styleId="17">
    <w:name w:val="Hyperlink"/>
    <w:basedOn w:val="7"/>
    <w:unhideWhenUsed/>
    <w:qFormat/>
    <w:uiPriority w:val="99"/>
    <w:rPr>
      <w:color w:val="0000FF" w:themeColor="hyperlink"/>
      <w:u w:val="single"/>
    </w:rPr>
  </w:style>
  <w:style w:type="paragraph" w:styleId="18">
    <w:name w:val="Normal (Web)"/>
    <w:basedOn w:val="1"/>
    <w:semiHidden/>
    <w:unhideWhenUsed/>
    <w:uiPriority w:val="99"/>
    <w:pPr>
      <w:spacing w:before="100" w:beforeAutospacing="1" w:after="100" w:afterAutospacing="1" w:line="240" w:lineRule="auto"/>
      <w:jc w:val="left"/>
    </w:pPr>
    <w:rPr>
      <w:rFonts w:eastAsia="Times New Roman" w:cs="Times New Roman"/>
      <w:kern w:val="0"/>
      <w:szCs w:val="24"/>
      <w:lang w:val="en-IN" w:eastAsia="en-IN"/>
    </w:rPr>
  </w:style>
  <w:style w:type="paragraph" w:styleId="19">
    <w:name w:val="table of figures"/>
    <w:basedOn w:val="1"/>
    <w:next w:val="1"/>
    <w:unhideWhenUsed/>
    <w:qFormat/>
    <w:uiPriority w:val="99"/>
    <w:pPr>
      <w:spacing w:after="0"/>
    </w:pPr>
  </w:style>
  <w:style w:type="paragraph" w:styleId="20">
    <w:name w:val="toc 1"/>
    <w:basedOn w:val="1"/>
    <w:next w:val="1"/>
    <w:autoRedefine/>
    <w:unhideWhenUsed/>
    <w:uiPriority w:val="39"/>
    <w:pPr>
      <w:spacing w:after="100"/>
    </w:pPr>
  </w:style>
  <w:style w:type="paragraph" w:styleId="21">
    <w:name w:val="toc 2"/>
    <w:basedOn w:val="1"/>
    <w:next w:val="1"/>
    <w:autoRedefine/>
    <w:unhideWhenUsed/>
    <w:qFormat/>
    <w:uiPriority w:val="39"/>
    <w:pPr>
      <w:spacing w:after="100"/>
      <w:ind w:left="240"/>
    </w:pPr>
  </w:style>
  <w:style w:type="character" w:customStyle="1" w:styleId="22">
    <w:name w:val="Heading 1 Char"/>
    <w:basedOn w:val="7"/>
    <w:link w:val="2"/>
    <w:qFormat/>
    <w:uiPriority w:val="9"/>
    <w:rPr>
      <w:rFonts w:ascii="Times New Roman" w:hAnsi="Times New Roman" w:eastAsiaTheme="majorEastAsia" w:cstheme="majorBidi"/>
      <w:b/>
      <w:bCs/>
      <w:sz w:val="24"/>
      <w:szCs w:val="28"/>
    </w:rPr>
  </w:style>
  <w:style w:type="character" w:customStyle="1" w:styleId="23">
    <w:name w:val="Heading 2 Char"/>
    <w:basedOn w:val="7"/>
    <w:link w:val="3"/>
    <w:uiPriority w:val="0"/>
    <w:rPr>
      <w:rFonts w:ascii="Times New Roman" w:hAnsi="Times New Roman" w:cs="Times New Roman"/>
      <w:b/>
      <w:sz w:val="24"/>
      <w:szCs w:val="24"/>
      <w:lang w:val="en-IN" w:eastAsia="en-IN"/>
    </w:rPr>
  </w:style>
  <w:style w:type="character" w:customStyle="1" w:styleId="24">
    <w:name w:val="Heading 3 Char"/>
    <w:basedOn w:val="7"/>
    <w:link w:val="5"/>
    <w:uiPriority w:val="9"/>
    <w:rPr>
      <w:rFonts w:ascii="Times New Roman" w:hAnsi="Times New Roman" w:cs="Times New Roman"/>
      <w:b/>
      <w:i/>
      <w:sz w:val="24"/>
      <w:szCs w:val="24"/>
    </w:rPr>
  </w:style>
  <w:style w:type="character" w:customStyle="1" w:styleId="25">
    <w:name w:val="Heading 4 Char"/>
    <w:basedOn w:val="7"/>
    <w:link w:val="6"/>
    <w:uiPriority w:val="9"/>
    <w:rPr>
      <w:rFonts w:ascii="Times New Roman" w:hAnsi="Times New Roman" w:eastAsiaTheme="majorEastAsia" w:cstheme="majorBidi"/>
      <w:b/>
      <w:bCs/>
      <w:i/>
      <w:iCs/>
      <w:lang w:eastAsia="en-IN"/>
    </w:rPr>
  </w:style>
  <w:style w:type="character" w:customStyle="1" w:styleId="26">
    <w:name w:val="mord"/>
    <w:basedOn w:val="7"/>
    <w:qFormat/>
    <w:uiPriority w:val="0"/>
  </w:style>
  <w:style w:type="character" w:customStyle="1" w:styleId="27">
    <w:name w:val="vlist-s"/>
    <w:basedOn w:val="7"/>
    <w:qFormat/>
    <w:uiPriority w:val="0"/>
  </w:style>
  <w:style w:type="character" w:customStyle="1" w:styleId="28">
    <w:name w:val="mrel"/>
    <w:basedOn w:val="7"/>
    <w:uiPriority w:val="0"/>
  </w:style>
  <w:style w:type="paragraph" w:styleId="29">
    <w:name w:val="List Paragraph"/>
    <w:basedOn w:val="1"/>
    <w:qFormat/>
    <w:uiPriority w:val="34"/>
    <w:pPr>
      <w:ind w:left="720"/>
      <w:contextualSpacing/>
    </w:pPr>
  </w:style>
  <w:style w:type="character" w:customStyle="1" w:styleId="30">
    <w:name w:val="c-bibliographic-information__value"/>
    <w:basedOn w:val="7"/>
    <w:qFormat/>
    <w:uiPriority w:val="0"/>
  </w:style>
  <w:style w:type="character" w:customStyle="1" w:styleId="31">
    <w:name w:val="Comment Text Char"/>
    <w:basedOn w:val="7"/>
    <w:link w:val="11"/>
    <w:semiHidden/>
    <w:uiPriority w:val="99"/>
    <w:rPr>
      <w:rFonts w:ascii="Times New Roman" w:hAnsi="Times New Roman" w:eastAsiaTheme="minorEastAsia"/>
      <w:sz w:val="20"/>
      <w:szCs w:val="20"/>
    </w:rPr>
  </w:style>
  <w:style w:type="character" w:customStyle="1" w:styleId="32">
    <w:name w:val="Comment Subject Char"/>
    <w:basedOn w:val="31"/>
    <w:link w:val="12"/>
    <w:semiHidden/>
    <w:qFormat/>
    <w:uiPriority w:val="99"/>
    <w:rPr>
      <w:rFonts w:ascii="Times New Roman" w:hAnsi="Times New Roman" w:eastAsiaTheme="minorEastAsia"/>
      <w:b/>
      <w:bCs/>
      <w:sz w:val="20"/>
      <w:szCs w:val="20"/>
    </w:rPr>
  </w:style>
  <w:style w:type="character" w:customStyle="1" w:styleId="33">
    <w:name w:val="Unresolved Mention"/>
    <w:basedOn w:val="7"/>
    <w:semiHidden/>
    <w:unhideWhenUsed/>
    <w:uiPriority w:val="99"/>
    <w:rPr>
      <w:color w:val="605E5C"/>
      <w:shd w:val="clear" w:color="auto" w:fill="E1DFDD"/>
    </w:rPr>
  </w:style>
  <w:style w:type="paragraph" w:customStyle="1" w:styleId="34">
    <w:name w:val="TOC Heading"/>
    <w:basedOn w:val="2"/>
    <w:next w:val="1"/>
    <w:unhideWhenUsed/>
    <w:qFormat/>
    <w:uiPriority w:val="39"/>
    <w:pPr>
      <w:spacing w:before="240" w:after="0" w:line="259" w:lineRule="auto"/>
      <w:jc w:val="left"/>
      <w:outlineLvl w:val="9"/>
    </w:pPr>
    <w:rPr>
      <w:rFonts w:asciiTheme="majorHAnsi" w:hAnsiTheme="majorHAnsi"/>
      <w:b w:val="0"/>
      <w:bCs w:val="0"/>
      <w:color w:val="366091" w:themeColor="accent1" w:themeShade="BF"/>
      <w:kern w:val="0"/>
      <w:sz w:val="32"/>
      <w:szCs w:val="32"/>
      <w:lang w:val="en-US"/>
    </w:rPr>
  </w:style>
  <w:style w:type="character" w:customStyle="1" w:styleId="35">
    <w:name w:val="Header Char"/>
    <w:basedOn w:val="7"/>
    <w:link w:val="15"/>
    <w:qFormat/>
    <w:uiPriority w:val="99"/>
    <w:rPr>
      <w:rFonts w:ascii="Times New Roman" w:hAnsi="Times New Roman" w:eastAsiaTheme="minorEastAsia"/>
      <w:sz w:val="24"/>
    </w:rPr>
  </w:style>
  <w:style w:type="character" w:customStyle="1" w:styleId="36">
    <w:name w:val="Footer Char"/>
    <w:basedOn w:val="7"/>
    <w:link w:val="14"/>
    <w:uiPriority w:val="99"/>
    <w:rPr>
      <w:rFonts w:ascii="Times New Roman" w:hAnsi="Times New Roman" w:eastAsiaTheme="minorEastAsia"/>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29EA73-3929-46FA-983F-D03CDCBF1756}">
  <ds:schemaRefs/>
</ds:datastoreItem>
</file>

<file path=docProps/app.xml><?xml version="1.0" encoding="utf-8"?>
<Properties xmlns="http://schemas.openxmlformats.org/officeDocument/2006/extended-properties" xmlns:vt="http://schemas.openxmlformats.org/officeDocument/2006/docPropsVTypes">
  <Template>Normal.dotm</Template>
  <Pages>45</Pages>
  <Words>7907</Words>
  <Characters>45230</Characters>
  <Lines>853</Lines>
  <Paragraphs>402</Paragraphs>
  <TotalTime>429</TotalTime>
  <ScaleCrop>false</ScaleCrop>
  <LinksUpToDate>false</LinksUpToDate>
  <CharactersWithSpaces>52735</CharactersWithSpaces>
  <Application>WPS Office_12.9.0.21549_F1E327BC-269C-435d-A152-05C5408002CA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2025-12-24T13:10:00Z</dcterms:created>
  <dc:creator>rakes</dc:creator>
  <cp:lastModifiedBy>rakes</cp:lastModifiedBy>
  <dcterms:modified xsi:type="dcterms:W3CDTF">2026-01-04T08:57:43Z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2057-12.9.0.21549</vt:lpwstr>
  </property>
  <property fmtid="{D5CDD505-2E9C-101B-9397-08002B2CF9AE}" pid="3" name="ICV">
    <vt:lpwstr>884853A3B267459697462F3B5408F3BA_12</vt:lpwstr>
  </property>
</Properties>
</file>