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Policy</w:t>
      </w:r>
    </w:p>
    <w:p>
      <w:pPr>
        <w:pStyle w:val="Heading2"/>
      </w:pPr>
      <w:r>
        <w:t>Password Requirements</w:t>
      </w:r>
    </w:p>
    <w:p>
      <w:r>
        <w:t>All employee passwords must meet the following minimum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Minimum Standard</w:t>
            </w:r>
          </w:p>
        </w:tc>
        <w:tc>
          <w:tcPr>
            <w:tcW w:type="dxa" w:w="2880"/>
          </w:tcPr>
          <w:p>
            <w:r>
              <w:t>Enforcement</w:t>
            </w:r>
          </w:p>
        </w:tc>
      </w:tr>
      <w:tr>
        <w:tc>
          <w:tcPr>
            <w:tcW w:type="dxa" w:w="2880"/>
          </w:tcPr>
          <w:p>
            <w:r>
              <w:t>Length</w:t>
            </w:r>
          </w:p>
        </w:tc>
        <w:tc>
          <w:tcPr>
            <w:tcW w:type="dxa" w:w="2880"/>
          </w:tcPr>
          <w:p>
            <w:r>
              <w:t>12 characters</w:t>
            </w:r>
          </w:p>
        </w:tc>
        <w:tc>
          <w:tcPr>
            <w:tcW w:type="dxa" w:w="2880"/>
          </w:tcPr>
          <w:p>
            <w:r>
              <w:t>System enforced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Upper + lower + number + symbol</w:t>
            </w:r>
          </w:p>
        </w:tc>
        <w:tc>
          <w:tcPr>
            <w:tcW w:type="dxa" w:w="2880"/>
          </w:tcPr>
          <w:p>
            <w:r>
              <w:t>System enforced</w:t>
            </w:r>
          </w:p>
        </w:tc>
      </w:tr>
      <w:tr>
        <w:tc>
          <w:tcPr>
            <w:tcW w:type="dxa" w:w="2880"/>
          </w:tcPr>
          <w:p>
            <w:r>
              <w:t>Rotation</w:t>
            </w:r>
          </w:p>
        </w:tc>
        <w:tc>
          <w:tcPr>
            <w:tcW w:type="dxa" w:w="2880"/>
          </w:tcPr>
          <w:p>
            <w:r>
              <w:t>Every 90 days</w:t>
            </w:r>
          </w:p>
        </w:tc>
        <w:tc>
          <w:tcPr>
            <w:tcW w:type="dxa" w:w="2880"/>
          </w:tcPr>
          <w:p>
            <w:r>
              <w:t>Automated reminder</w:t>
            </w:r>
          </w:p>
        </w:tc>
      </w:tr>
      <w:tr>
        <w:tc>
          <w:tcPr>
            <w:tcW w:type="dxa" w:w="2880"/>
          </w:tcPr>
          <w:p>
            <w:r>
              <w:t>Reuse</w:t>
            </w:r>
          </w:p>
        </w:tc>
        <w:tc>
          <w:tcPr>
            <w:tcW w:type="dxa" w:w="2880"/>
          </w:tcPr>
          <w:p>
            <w:r>
              <w:t>No last 10 passwords</w:t>
            </w:r>
          </w:p>
        </w:tc>
        <w:tc>
          <w:tcPr>
            <w:tcW w:type="dxa" w:w="2880"/>
          </w:tcPr>
          <w:p>
            <w:r>
              <w:t>System enforced</w:t>
            </w:r>
          </w:p>
        </w:tc>
      </w:tr>
    </w:tbl>
    <w:p>
      <w:pPr>
        <w:pStyle w:val="Heading2"/>
      </w:pPr>
      <w:r>
        <w:t>Remote Access</w:t>
      </w:r>
    </w:p>
    <w:p>
      <w:r>
        <w:t>VPN is required for all remote access to internal systems. Multi-factor authentication must be enabled on all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