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3FFF2F47" w:rsidR="00715340" w:rsidRPr="00286D28" w:rsidRDefault="005C4A35" w:rsidP="00FE2B3A">
            <w:pPr>
              <w:jc w:val="center"/>
              <w:rPr>
                <w:rFonts w:ascii="Times New Roman" w:hAnsi="Times New Roman" w:cs="Times New Roman"/>
              </w:rPr>
            </w:pPr>
            <w:r>
              <w:rPr>
                <w:rFonts w:ascii="Times New Roman" w:hAnsi="Times New Roman" w:cs="Times New Roman"/>
              </w:rPr>
              <w:t>2420030251</w:t>
            </w:r>
          </w:p>
        </w:tc>
        <w:tc>
          <w:tcPr>
            <w:tcW w:w="5528" w:type="dxa"/>
          </w:tcPr>
          <w:p w14:paraId="1E62F30D" w14:textId="05BE54C3" w:rsidR="00715340" w:rsidRPr="00286D28" w:rsidRDefault="005C4A35" w:rsidP="00FE2B3A">
            <w:pPr>
              <w:jc w:val="center"/>
              <w:rPr>
                <w:rFonts w:ascii="Times New Roman" w:hAnsi="Times New Roman" w:cs="Times New Roman"/>
              </w:rPr>
            </w:pPr>
            <w:r>
              <w:rPr>
                <w:rFonts w:ascii="Times New Roman" w:hAnsi="Times New Roman" w:cs="Times New Roman"/>
              </w:rPr>
              <w:t>Meduri Rakesh</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00F8A2CC" w:rsidR="00715340" w:rsidRPr="00286D28" w:rsidRDefault="005C4A35" w:rsidP="00FE2B3A">
            <w:pPr>
              <w:jc w:val="center"/>
              <w:rPr>
                <w:rFonts w:ascii="Times New Roman" w:hAnsi="Times New Roman" w:cs="Times New Roman"/>
              </w:rPr>
            </w:pPr>
            <w:r>
              <w:rPr>
                <w:rFonts w:ascii="Times New Roman" w:hAnsi="Times New Roman" w:cs="Times New Roman"/>
              </w:rPr>
              <w:t>2420030576</w:t>
            </w:r>
          </w:p>
        </w:tc>
        <w:tc>
          <w:tcPr>
            <w:tcW w:w="5528" w:type="dxa"/>
          </w:tcPr>
          <w:p w14:paraId="07662A52" w14:textId="346575F3" w:rsidR="00715340" w:rsidRPr="00286D28" w:rsidRDefault="005C4A35" w:rsidP="00FE2B3A">
            <w:pPr>
              <w:jc w:val="center"/>
              <w:rPr>
                <w:rFonts w:ascii="Times New Roman" w:hAnsi="Times New Roman" w:cs="Times New Roman"/>
              </w:rPr>
            </w:pPr>
            <w:proofErr w:type="spellStart"/>
            <w:r>
              <w:rPr>
                <w:rFonts w:ascii="Times New Roman" w:hAnsi="Times New Roman" w:cs="Times New Roman"/>
              </w:rPr>
              <w:t>Enumula</w:t>
            </w:r>
            <w:proofErr w:type="spellEnd"/>
            <w:r>
              <w:rPr>
                <w:rFonts w:ascii="Times New Roman" w:hAnsi="Times New Roman" w:cs="Times New Roman"/>
              </w:rPr>
              <w:t xml:space="preserve"> Hitesh</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45B85EF8" w:rsidR="00715340" w:rsidRPr="00286D28" w:rsidRDefault="005C4A35" w:rsidP="00FE2B3A">
            <w:pPr>
              <w:jc w:val="center"/>
              <w:rPr>
                <w:rFonts w:ascii="Times New Roman" w:hAnsi="Times New Roman" w:cs="Times New Roman"/>
              </w:rPr>
            </w:pPr>
            <w:r>
              <w:rPr>
                <w:rFonts w:ascii="Times New Roman" w:hAnsi="Times New Roman" w:cs="Times New Roman"/>
              </w:rPr>
              <w:t>2420030027</w:t>
            </w:r>
          </w:p>
        </w:tc>
        <w:tc>
          <w:tcPr>
            <w:tcW w:w="5528" w:type="dxa"/>
          </w:tcPr>
          <w:p w14:paraId="2C21BF57" w14:textId="7A4DE485" w:rsidR="00715340" w:rsidRPr="00286D28" w:rsidRDefault="005C4A35" w:rsidP="00FE2B3A">
            <w:pPr>
              <w:jc w:val="center"/>
              <w:rPr>
                <w:rFonts w:ascii="Times New Roman" w:hAnsi="Times New Roman" w:cs="Times New Roman"/>
              </w:rPr>
            </w:pPr>
            <w:r>
              <w:rPr>
                <w:rFonts w:ascii="Times New Roman" w:hAnsi="Times New Roman" w:cs="Times New Roman"/>
              </w:rPr>
              <w:t>Pasupuleti Umesh</w:t>
            </w:r>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77777777" w:rsidR="00715340" w:rsidRPr="00286D28" w:rsidRDefault="00715340" w:rsidP="00FE2B3A">
            <w:pPr>
              <w:jc w:val="center"/>
              <w:rPr>
                <w:rFonts w:ascii="Times New Roman" w:hAnsi="Times New Roman" w:cs="Times New Roman"/>
              </w:rPr>
            </w:pPr>
          </w:p>
        </w:tc>
        <w:tc>
          <w:tcPr>
            <w:tcW w:w="5528"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424E35BD" w:rsidR="00715340" w:rsidRPr="00024E80" w:rsidRDefault="00715340" w:rsidP="00FE2B3A">
            <w:pPr>
              <w:jc w:val="center"/>
              <w:rPr>
                <w:rFonts w:ascii="Times New Roman" w:hAnsi="Times New Roman" w:cs="Times New Roman"/>
                <w:b/>
                <w:bCs/>
              </w:rPr>
            </w:pPr>
          </w:p>
        </w:tc>
      </w:tr>
    </w:tbl>
    <w:p w14:paraId="4EEA2989" w14:textId="77777777" w:rsidR="00715340" w:rsidRPr="00715340" w:rsidRDefault="00715340" w:rsidP="00715340">
      <w:pPr>
        <w:spacing w:after="0" w:line="360" w:lineRule="auto"/>
        <w:jc w:val="both"/>
        <w:rPr>
          <w:b/>
          <w:bCs/>
        </w:rPr>
      </w:pPr>
    </w:p>
    <w:p w14:paraId="385C56D9" w14:textId="77777777" w:rsidR="005C4A35" w:rsidRPr="005C4A35" w:rsidRDefault="005C4A35" w:rsidP="005C4A35">
      <w:pPr>
        <w:spacing w:after="0" w:line="360" w:lineRule="auto"/>
        <w:ind w:left="-360"/>
        <w:jc w:val="both"/>
        <w:rPr>
          <w:rFonts w:ascii="Times New Roman" w:hAnsi="Times New Roman" w:cs="Times New Roman"/>
          <w:b/>
          <w:bCs/>
          <w:sz w:val="28"/>
          <w:szCs w:val="28"/>
          <w:lang w:val="en-IN"/>
        </w:rPr>
      </w:pPr>
      <w:r w:rsidRPr="005C4A35">
        <w:rPr>
          <w:rFonts w:ascii="Times New Roman" w:hAnsi="Times New Roman" w:cs="Times New Roman"/>
          <w:b/>
          <w:bCs/>
          <w:sz w:val="28"/>
          <w:szCs w:val="28"/>
          <w:lang w:val="en-IN"/>
        </w:rPr>
        <w:t>Abstract:</w:t>
      </w:r>
    </w:p>
    <w:p w14:paraId="497C92C8" w14:textId="77777777" w:rsidR="005C4A35" w:rsidRPr="005C4A35" w:rsidRDefault="005C4A35" w:rsidP="005C4A35">
      <w:pPr>
        <w:spacing w:after="0" w:line="360" w:lineRule="auto"/>
        <w:ind w:left="-360"/>
        <w:jc w:val="both"/>
        <w:rPr>
          <w:rFonts w:ascii="Times New Roman" w:hAnsi="Times New Roman" w:cs="Times New Roman"/>
          <w:sz w:val="28"/>
          <w:szCs w:val="28"/>
          <w:lang w:val="en-IN"/>
        </w:rPr>
      </w:pPr>
      <w:r w:rsidRPr="005C4A35">
        <w:rPr>
          <w:rFonts w:ascii="Times New Roman" w:hAnsi="Times New Roman" w:cs="Times New Roman"/>
          <w:sz w:val="28"/>
          <w:szCs w:val="28"/>
          <w:lang w:val="en-IN"/>
        </w:rPr>
        <w:t>Modern online retail platforms handle a wide range of operations, including product discovery, customer management, inventory tracking, shopping cart management, order processing, payment handling, and notifications. Traditional e-commerce applications often implement these functionalities as tightly coupled components or provide independent services that require users to interact with predefined interfaces and workflows. As the number of services increases, coordinating multiple services for a single customer request becomes complex, while conventional search and navigation mechanisms may require users to perform several steps to accomplish their shopping requirements. This highlights the need for an intelligent and flexible retail platform capable of combining distributed microservices with natural-language interaction.</w:t>
      </w:r>
    </w:p>
    <w:p w14:paraId="4B17D53A" w14:textId="77777777" w:rsidR="005C4A35" w:rsidRPr="005C4A35" w:rsidRDefault="005C4A35" w:rsidP="005C4A35">
      <w:pPr>
        <w:spacing w:after="0" w:line="360" w:lineRule="auto"/>
        <w:ind w:left="-360"/>
        <w:jc w:val="both"/>
        <w:rPr>
          <w:rFonts w:ascii="Times New Roman" w:hAnsi="Times New Roman" w:cs="Times New Roman"/>
          <w:sz w:val="28"/>
          <w:szCs w:val="28"/>
          <w:lang w:val="en-IN"/>
        </w:rPr>
      </w:pPr>
      <w:r w:rsidRPr="005C4A35">
        <w:rPr>
          <w:rFonts w:ascii="Times New Roman" w:hAnsi="Times New Roman" w:cs="Times New Roman"/>
          <w:sz w:val="28"/>
          <w:szCs w:val="28"/>
          <w:lang w:val="en-IN"/>
        </w:rPr>
        <w:t xml:space="preserve">To address this need, the proposed project, “ChatGPT-Based Adaptive Service Composition for Natural Language-Driven Distributed Retail Microservices,” </w:t>
      </w:r>
      <w:r w:rsidRPr="005C4A35">
        <w:rPr>
          <w:rFonts w:ascii="Times New Roman" w:hAnsi="Times New Roman" w:cs="Times New Roman"/>
          <w:sz w:val="28"/>
          <w:szCs w:val="28"/>
          <w:lang w:val="en-IN"/>
        </w:rPr>
        <w:lastRenderedPageBreak/>
        <w:t>introduces an intelligent distributed shopping architecture that integrates Generative AI with a microservice-oriented system. The platform decomposes core retail functionalities into independent services, enabling modular development, service isolation, maintainability, and flexible communication. An API Gateway provides a unified entry point for client requests, while service discovery facilitates communication between independently running microservices.</w:t>
      </w:r>
    </w:p>
    <w:p w14:paraId="6C5BF25A" w14:textId="77777777" w:rsidR="005C4A35" w:rsidRPr="005C4A35" w:rsidRDefault="005C4A35" w:rsidP="005C4A35">
      <w:pPr>
        <w:spacing w:after="0" w:line="360" w:lineRule="auto"/>
        <w:ind w:left="-360"/>
        <w:jc w:val="both"/>
        <w:rPr>
          <w:rFonts w:ascii="Times New Roman" w:hAnsi="Times New Roman" w:cs="Times New Roman"/>
          <w:sz w:val="28"/>
          <w:szCs w:val="28"/>
          <w:lang w:val="en-IN"/>
        </w:rPr>
      </w:pPr>
      <w:r w:rsidRPr="005C4A35">
        <w:rPr>
          <w:rFonts w:ascii="Times New Roman" w:hAnsi="Times New Roman" w:cs="Times New Roman"/>
          <w:sz w:val="28"/>
          <w:szCs w:val="28"/>
          <w:lang w:val="en-IN"/>
        </w:rPr>
        <w:t xml:space="preserve">The first component focuses on the distributed retail microservice architecture, where individual services are developed for essential operations such as user management, product </w:t>
      </w:r>
      <w:proofErr w:type="spellStart"/>
      <w:r w:rsidRPr="005C4A35">
        <w:rPr>
          <w:rFonts w:ascii="Times New Roman" w:hAnsi="Times New Roman" w:cs="Times New Roman"/>
          <w:sz w:val="28"/>
          <w:szCs w:val="28"/>
          <w:lang w:val="en-IN"/>
        </w:rPr>
        <w:t>catalog</w:t>
      </w:r>
      <w:proofErr w:type="spellEnd"/>
      <w:r w:rsidRPr="005C4A35">
        <w:rPr>
          <w:rFonts w:ascii="Times New Roman" w:hAnsi="Times New Roman" w:cs="Times New Roman"/>
          <w:sz w:val="28"/>
          <w:szCs w:val="28"/>
          <w:lang w:val="en-IN"/>
        </w:rPr>
        <w:t>, inventory, cart, order, payment, and notification management. Each service is responsible for its own business logic and communicates through well-defined APIs, reducing coupling and allowing individual services to be developed and maintained independently.</w:t>
      </w:r>
    </w:p>
    <w:p w14:paraId="1E6D5032" w14:textId="77777777" w:rsidR="005C4A35" w:rsidRPr="005C4A35" w:rsidRDefault="005C4A35" w:rsidP="005C4A35">
      <w:pPr>
        <w:spacing w:after="0" w:line="360" w:lineRule="auto"/>
        <w:ind w:left="-360"/>
        <w:jc w:val="both"/>
        <w:rPr>
          <w:rFonts w:ascii="Times New Roman" w:hAnsi="Times New Roman" w:cs="Times New Roman"/>
          <w:sz w:val="28"/>
          <w:szCs w:val="28"/>
          <w:lang w:val="en-IN"/>
        </w:rPr>
      </w:pPr>
      <w:r w:rsidRPr="005C4A35">
        <w:rPr>
          <w:rFonts w:ascii="Times New Roman" w:hAnsi="Times New Roman" w:cs="Times New Roman"/>
          <w:sz w:val="28"/>
          <w:szCs w:val="28"/>
          <w:lang w:val="en-IN"/>
        </w:rPr>
        <w:t xml:space="preserve">The second component introduces the ChatGPT-based natural-language interaction layer. Instead of requiring customers to manually navigate through multiple application functions, users can express their requirements using conversational queries. For example, a customer can request, </w:t>
      </w:r>
      <w:r w:rsidRPr="005C4A35">
        <w:rPr>
          <w:rFonts w:ascii="Times New Roman" w:hAnsi="Times New Roman" w:cs="Times New Roman"/>
          <w:i/>
          <w:iCs/>
          <w:sz w:val="28"/>
          <w:szCs w:val="28"/>
          <w:lang w:val="en-IN"/>
        </w:rPr>
        <w:t>“Find a gaming laptop under ₹70,000, check its availability, and add the best option to my cart.”</w:t>
      </w:r>
      <w:r w:rsidRPr="005C4A35">
        <w:rPr>
          <w:rFonts w:ascii="Times New Roman" w:hAnsi="Times New Roman" w:cs="Times New Roman"/>
          <w:sz w:val="28"/>
          <w:szCs w:val="28"/>
          <w:lang w:val="en-IN"/>
        </w:rPr>
        <w:t xml:space="preserve"> The ChatGPT API processes the natural-language request and identifies the user's intent, relevant entities, constraints, and required operations.</w:t>
      </w:r>
    </w:p>
    <w:p w14:paraId="62AA5E69" w14:textId="77777777" w:rsidR="005C4A35" w:rsidRPr="005C4A35" w:rsidRDefault="005C4A35" w:rsidP="005C4A35">
      <w:pPr>
        <w:spacing w:after="0" w:line="360" w:lineRule="auto"/>
        <w:ind w:left="-360"/>
        <w:jc w:val="both"/>
        <w:rPr>
          <w:rFonts w:ascii="Times New Roman" w:hAnsi="Times New Roman" w:cs="Times New Roman"/>
          <w:sz w:val="28"/>
          <w:szCs w:val="28"/>
          <w:lang w:val="en-IN"/>
        </w:rPr>
      </w:pPr>
      <w:r w:rsidRPr="005C4A35">
        <w:rPr>
          <w:rFonts w:ascii="Times New Roman" w:hAnsi="Times New Roman" w:cs="Times New Roman"/>
          <w:sz w:val="28"/>
          <w:szCs w:val="28"/>
          <w:lang w:val="en-IN"/>
        </w:rPr>
        <w:t>The third component implements adaptive service composition, where the identified user intent is mapped to the appropriate microservices. Depending on the request, the system can coordinate multiple services such as Product, Inventory, Cart, and Order services to complete a business workflow. The AI component is responsible for interpreting the request, while the backend microservices validate and execute the actual operations, ensuring that critical transactions remain controlled by the application logic.</w:t>
      </w:r>
    </w:p>
    <w:p w14:paraId="3CF4D097" w14:textId="77777777" w:rsidR="005C4A35" w:rsidRPr="005C4A35" w:rsidRDefault="005C4A35" w:rsidP="005C4A35">
      <w:pPr>
        <w:spacing w:after="0" w:line="360" w:lineRule="auto"/>
        <w:ind w:left="-360"/>
        <w:jc w:val="both"/>
        <w:rPr>
          <w:rFonts w:ascii="Times New Roman" w:hAnsi="Times New Roman" w:cs="Times New Roman"/>
          <w:sz w:val="28"/>
          <w:szCs w:val="28"/>
          <w:lang w:val="en-IN"/>
        </w:rPr>
      </w:pPr>
      <w:r w:rsidRPr="005C4A35">
        <w:rPr>
          <w:rFonts w:ascii="Times New Roman" w:hAnsi="Times New Roman" w:cs="Times New Roman"/>
          <w:sz w:val="28"/>
          <w:szCs w:val="28"/>
          <w:lang w:val="en-IN"/>
        </w:rPr>
        <w:t xml:space="preserve">The fourth component focuses on response aggregation and conversational interaction. Results obtained from the participating microservices are combined and presented to </w:t>
      </w:r>
      <w:r w:rsidRPr="005C4A35">
        <w:rPr>
          <w:rFonts w:ascii="Times New Roman" w:hAnsi="Times New Roman" w:cs="Times New Roman"/>
          <w:sz w:val="28"/>
          <w:szCs w:val="28"/>
          <w:lang w:val="en-IN"/>
        </w:rPr>
        <w:lastRenderedPageBreak/>
        <w:t>the user through a natural-language response. This enables users to interact with the distributed retail system through a conversational interface while the underlying microservice architecture continues to handle business operations independently.</w:t>
      </w:r>
    </w:p>
    <w:p w14:paraId="16F300A8" w14:textId="77777777" w:rsidR="005C4A35" w:rsidRPr="005C4A35" w:rsidRDefault="005C4A35" w:rsidP="005C4A35">
      <w:pPr>
        <w:spacing w:after="0" w:line="360" w:lineRule="auto"/>
        <w:ind w:left="-360"/>
        <w:jc w:val="both"/>
        <w:rPr>
          <w:rFonts w:ascii="Times New Roman" w:hAnsi="Times New Roman" w:cs="Times New Roman"/>
          <w:sz w:val="28"/>
          <w:szCs w:val="28"/>
          <w:lang w:val="en-IN"/>
        </w:rPr>
      </w:pPr>
      <w:r w:rsidRPr="005C4A35">
        <w:rPr>
          <w:rFonts w:ascii="Times New Roman" w:hAnsi="Times New Roman" w:cs="Times New Roman"/>
          <w:sz w:val="28"/>
          <w:szCs w:val="28"/>
          <w:lang w:val="en-IN"/>
        </w:rPr>
        <w:t>Collectively, the proposed system combines microservice-based distributed architecture with Generative AI-driven natural-language interaction and adaptive service composition. The project aims to demonstrate how ChatGPT can be integrated with conventional enterprise retail services to reduce interaction complexity, improve the flexibility of service utilization, and provide a more intuitive shopping experience. The expected outcome is a modular, maintainable, and intelligent retail platform capable of transforming natural-language customer requirements into coordinated operations across multiple distributed microservices.</w:t>
      </w: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2321DDF7" w:rsidR="00024E80" w:rsidRPr="00024E80" w:rsidRDefault="008A498D" w:rsidP="00024E80">
      <w:pPr>
        <w:spacing w:after="0" w:line="360" w:lineRule="auto"/>
        <w:ind w:left="-360"/>
        <w:jc w:val="center"/>
        <w:rPr>
          <w:b/>
          <w:bCs/>
        </w:rPr>
      </w:pPr>
      <w:r>
        <w:rPr>
          <w:b/>
          <w:bCs/>
          <w:noProof/>
        </w:rPr>
        <w:drawing>
          <wp:inline distT="0" distB="0" distL="0" distR="0" wp14:anchorId="6CF45828" wp14:editId="46E78A9A">
            <wp:extent cx="6115050" cy="3710940"/>
            <wp:effectExtent l="0" t="0" r="0" b="3810"/>
            <wp:docPr id="1776739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15050" cy="3710940"/>
                    </a:xfrm>
                    <a:prstGeom prst="rect">
                      <a:avLst/>
                    </a:prstGeom>
                    <a:noFill/>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414335"/>
    <w:rsid w:val="00542717"/>
    <w:rsid w:val="005C4A35"/>
    <w:rsid w:val="00715340"/>
    <w:rsid w:val="007D221E"/>
    <w:rsid w:val="008A498D"/>
    <w:rsid w:val="009924FC"/>
    <w:rsid w:val="00994114"/>
    <w:rsid w:val="00BD5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P UMESH 2420030027</cp:lastModifiedBy>
  <cp:revision>2</cp:revision>
  <dcterms:created xsi:type="dcterms:W3CDTF">2026-08-18T08:24:00Z</dcterms:created>
  <dcterms:modified xsi:type="dcterms:W3CDTF">2026-08-18T08:24:00Z</dcterms:modified>
</cp:coreProperties>
</file>