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left"/>
      </w:pPr>
      <w:r>
        <w:rPr>
          <w:rFonts w:ascii="Calibri" w:cs="Calibri" w:eastAsia="Calibri" w:hAnsi="Calibri"/>
          <w:b/>
          <w:bCs/>
          <w:caps/>
          <w:color w:val="595959"/>
          <w:sz w:val="20"/>
          <w:szCs w:val="20"/>
        </w:rPr>
        <w:t xml:space="preserve">U-NEXT · CURSOR TRACK</w:t>
      </w:r>
    </w:p>
    <w:p>
      <w:pPr>
        <w:spacing w:after="60"/>
      </w:pPr>
      <w:r>
        <w:rPr>
          <w:rFonts w:ascii="Calibri" w:cs="Calibri" w:eastAsia="Calibri" w:hAnsi="Calibri"/>
          <w:color w:val="2B2B2B"/>
          <w:sz w:val="22"/>
          <w:szCs w:val="22"/>
        </w:rPr>
        <w:t xml:space="preserve">5-Day Hands-On Cursor Training Programme</w:t>
      </w:r>
    </w:p>
    <w:p>
      <w:pPr>
        <w:spacing w:after="100" w:before="200"/>
      </w:pPr>
      <w:r>
        <w:rPr>
          <w:rFonts w:ascii="Calibri" w:cs="Calibri" w:eastAsia="Calibri" w:hAnsi="Calibri"/>
          <w:b/>
          <w:bCs/>
          <w:color w:val="0D0D0D"/>
          <w:sz w:val="44"/>
          <w:szCs w:val="44"/>
        </w:rPr>
        <w:t xml:space="preserve">DAY 1</w:t>
      </w:r>
    </w:p>
    <w:p>
      <w:pPr>
        <w:spacing w:after="300"/>
      </w:pPr>
      <w:r>
        <w:rPr>
          <w:rFonts w:ascii="Calibri" w:cs="Calibri" w:eastAsia="Calibri" w:hAnsi="Calibri"/>
          <w:b/>
          <w:bCs/>
          <w:color w:val="2B2B2B"/>
          <w:sz w:val="28"/>
          <w:szCs w:val="28"/>
        </w:rPr>
        <w:t xml:space="preserve">Foundations, Governance &amp; Prompting</w:t>
      </w:r>
    </w:p>
    <w:p>
      <w:pPr>
        <w:spacing w:after="80"/>
      </w:pPr>
      <w:r>
        <w:rPr>
          <w:rFonts w:ascii="Calibri" w:cs="Calibri" w:eastAsia="Calibri" w:hAnsi="Calibri"/>
          <w:i/>
          <w:iCs/>
          <w:color w:val="000000"/>
          <w:sz w:val="20"/>
          <w:szCs w:val="20"/>
        </w:rPr>
        <w:t xml:space="preserve">Modules M1–M4  ·  What Cursor is, enterprise setup, .cursorrules, prompting discipline, and codebase context engineering.</w:t>
      </w:r>
    </w:p>
    <w:p>
      <w:pPr>
        <w:pBdr>
          <w:top w:val="single" w:color="2B2B2B" w:sz="6"/>
        </w:pBdr>
        <w:spacing w:after="40"/>
      </w:pPr>
    </w:p>
    <w:p>
      <w:pPr>
        <w:spacing w:after="60"/>
      </w:pPr>
      <w:r>
        <w:rPr>
          <w:rFonts w:ascii="Calibri" w:cs="Calibri" w:eastAsia="Calibri" w:hAnsi="Calibri"/>
          <w:b/>
          <w:bCs/>
          <w:color w:val="2B2B2B"/>
          <w:sz w:val="19"/>
          <w:szCs w:val="19"/>
        </w:rPr>
        <w:t xml:space="preserve">Session length: </w:t>
      </w:r>
      <w:r>
        <w:rPr>
          <w:rFonts w:ascii="Calibri" w:cs="Calibri" w:eastAsia="Calibri" w:hAnsi="Calibri"/>
          <w:color w:val="000000"/>
          <w:sz w:val="19"/>
          <w:szCs w:val="19"/>
        </w:rPr>
        <w:t xml:space="preserve">2.5 hours</w:t>
      </w:r>
    </w:p>
    <w:p>
      <w:pPr>
        <w:spacing w:after="60"/>
      </w:pPr>
      <w:r>
        <w:rPr>
          <w:rFonts w:ascii="Calibri" w:cs="Calibri" w:eastAsia="Calibri" w:hAnsi="Calibri"/>
          <w:b/>
          <w:bCs/>
          <w:color w:val="2B2B2B"/>
          <w:sz w:val="19"/>
          <w:szCs w:val="19"/>
        </w:rPr>
        <w:t xml:space="preserve">Format: </w:t>
      </w:r>
      <w:r>
        <w:rPr>
          <w:rFonts w:ascii="Calibri" w:cs="Calibri" w:eastAsia="Calibri" w:hAnsi="Calibri"/>
          <w:color w:val="000000"/>
          <w:sz w:val="19"/>
          <w:szCs w:val="19"/>
        </w:rPr>
        <w:t xml:space="preserve">Instructor-led, hands-on, environment: GitHub + VS Code (VM) + Cursor Pro</w:t>
      </w:r>
    </w:p>
    <w:p>
      <w:pPr>
        <w:spacing w:after="60"/>
      </w:pPr>
      <w:r>
        <w:rPr>
          <w:rFonts w:ascii="Calibri" w:cs="Calibri" w:eastAsia="Calibri" w:hAnsi="Calibri"/>
          <w:b/>
          <w:bCs/>
          <w:color w:val="2B2B2B"/>
          <w:sz w:val="19"/>
          <w:szCs w:val="19"/>
        </w:rPr>
        <w:t xml:space="preserve">Audience: </w:t>
      </w:r>
      <w:r>
        <w:rPr>
          <w:rFonts w:ascii="Calibri" w:cs="Calibri" w:eastAsia="Calibri" w:hAnsi="Calibri"/>
          <w:color w:val="000000"/>
          <w:sz w:val="19"/>
          <w:szCs w:val="19"/>
        </w:rPr>
        <w:t xml:space="preserve">Software engineers (mixed experience levels)</w:t>
      </w:r>
    </w:p>
    <w:p>
      <w:pPr>
        <w:spacing w:after="60"/>
      </w:pPr>
      <w:r>
        <w:rPr>
          <w:rFonts w:ascii="Calibri" w:cs="Calibri" w:eastAsia="Calibri" w:hAnsi="Calibri"/>
          <w:b/>
          <w:bCs/>
          <w:color w:val="2B2B2B"/>
          <w:sz w:val="19"/>
          <w:szCs w:val="19"/>
        </w:rPr>
        <w:t xml:space="preserve">Programme note: </w:t>
      </w:r>
      <w:r>
        <w:rPr>
          <w:rFonts w:ascii="Calibri" w:cs="Calibri" w:eastAsia="Calibri" w:hAnsi="Calibri"/>
          <w:color w:val="000000"/>
          <w:sz w:val="19"/>
          <w:szCs w:val="19"/>
        </w:rPr>
        <w:t xml:space="preserve">Days 1–3 cover the complete Cursor Track TOC (Modules M1–M12). Day 4 is independent capstone build time. Day 5 is capstone demo day.</w:t>
      </w:r>
    </w:p>
    <w:p>
      <w:r>
        <w:br w:type="page"/>
      </w:r>
    </w:p>
    <w:p>
      <w:pPr>
        <w:pStyle w:val="Heading1"/>
        <w:pBdr>
          <w:bottom w:val="single" w:color="2B2B2B" w:sz="6" w:space="4"/>
        </w:pBdr>
        <w:spacing w:after="120" w:before="240"/>
      </w:pPr>
      <w:r>
        <w:rPr>
          <w:rFonts w:ascii="Calibri" w:cs="Calibri" w:eastAsia="Calibri" w:hAnsi="Calibri"/>
          <w:b/>
          <w:bCs/>
          <w:color w:val="0D0D0D"/>
          <w:sz w:val="32"/>
          <w:szCs w:val="32"/>
        </w:rPr>
        <w:t xml:space="preserve">Before We Start: What Is Cursor?</w:t>
      </w:r>
    </w:p>
    <w:p>
      <w:pPr>
        <w:spacing w:after="100"/>
      </w:pPr>
      <w:r>
        <w:rPr>
          <w:rFonts w:ascii="Calibri" w:cs="Calibri" w:eastAsia="Calibri" w:hAnsi="Calibri"/>
          <w:i w:val="false"/>
          <w:iCs w:val="false"/>
          <w:color w:val="000000"/>
          <w:sz w:val="20"/>
          <w:szCs w:val="20"/>
        </w:rPr>
        <w:t xml:space="preserve">Cursor is a code editor built on top of VS Code, with AI woven directly into the editing experience instead of bolted on as a plugin. It reads your open files, your folder structure, and (if you let it) your whole codebase, then uses that context to write code, explain code, fix bugs, and refactor — inside the same window you already code in.</w:t>
      </w:r>
    </w:p>
    <w:p>
      <w:pPr>
        <w:spacing w:after="100"/>
      </w:pPr>
      <w:r>
        <w:rPr>
          <w:rFonts w:ascii="Calibri" w:cs="Calibri" w:eastAsia="Calibri" w:hAnsi="Calibri"/>
          <w:i w:val="false"/>
          <w:iCs w:val="false"/>
          <w:color w:val="000000"/>
          <w:sz w:val="20"/>
          <w:szCs w:val="20"/>
        </w:rPr>
        <w:t xml:space="preserve">Think of it less like "autocomplete with AI" and more like having a second engineer sitting next to you who can read the whole repo, hold a conversation about it, and make multi-file changes when you ask — but who must be given clear boundaries, or it will happily rewrite things you never asked it to touch.</w:t>
      </w:r>
    </w:p>
    <w:p>
      <w:pPr>
        <w:spacing w:after="100"/>
      </w:pPr>
      <w:r>
        <w:rPr>
          <w:rFonts w:ascii="Calibri" w:cs="Calibri" w:eastAsia="Calibri" w:hAnsi="Calibri"/>
          <w:i w:val="false"/>
          <w:iCs w:val="false"/>
          <w:color w:val="000000"/>
          <w:sz w:val="20"/>
          <w:szCs w:val="20"/>
        </w:rPr>
        <w:t xml:space="preserve">That last point is the reason this programme exists: Cursor is powerful enough to move fast and break UAT-tested code in the same afternoon. Every module below pairs a feature with a discipline for keeping it inside safe boundaries.</w:t>
      </w:r>
    </w:p>
    <w:p>
      <w:pPr>
        <w:spacing w:after="80" w:before="180"/>
      </w:pPr>
      <w:r>
        <w:rPr>
          <w:rFonts w:ascii="Calibri" w:cs="Calibri" w:eastAsia="Calibri" w:hAnsi="Calibri"/>
          <w:b/>
          <w:bCs/>
          <w:color w:val="2B2B2B"/>
          <w:sz w:val="24"/>
          <w:szCs w:val="24"/>
        </w:rPr>
        <w:t xml:space="preserve">Cursor vs GitHub Copilot vs Claude Code — In Plain Terms</w:t>
      </w:r>
    </w:p>
    <w:p>
      <w:pPr>
        <w:spacing w:after="100"/>
      </w:pPr>
      <w:r>
        <w:rPr>
          <w:rFonts w:ascii="Calibri" w:cs="Calibri" w:eastAsia="Calibri" w:hAnsi="Calibri"/>
          <w:i w:val="false"/>
          <w:iCs w:val="false"/>
          <w:color w:val="000000"/>
          <w:sz w:val="20"/>
          <w:szCs w:val="20"/>
        </w:rPr>
        <w:t xml:space="preserve">Software engineers usually meet three AI coding tools in the same year. Here is how Cursor differs from GitHub Copilot and Claude Code, in plain terms — no jargon.</w:t>
      </w:r>
    </w:p>
    <w:p>
      <w:pPr>
        <w:spacing w:after="100" w:before="10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980"/>
        <w:gridCol w:w="2340"/>
        <w:gridCol w:w="2340"/>
        <w:gridCol w:w="2340"/>
      </w:tblGrid>
      <w:tr>
        <w:trPr>
          <w:tblHeader/>
        </w:trPr>
        <w:tc>
          <w:tcPr>
            <w:tcW w:type="pct" w:w="22%"/>
            <w:tcBorders>
              <w:top w:val="single" w:color="595959" w:sz="4"/>
              <w:left w:val="single" w:color="595959" w:sz="4"/>
              <w:bottom w:val="single" w:color="595959" w:sz="4"/>
              <w:right w:val="single" w:color="595959" w:sz="4"/>
            </w:tcBorders>
            <w:shd w:fill="2B2B2B"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Aspect</w:t>
            </w:r>
          </w:p>
        </w:tc>
        <w:tc>
          <w:tcPr>
            <w:tcW w:type="pct" w:w="26%"/>
            <w:tcBorders>
              <w:top w:val="single" w:color="595959" w:sz="4"/>
              <w:left w:val="single" w:color="595959" w:sz="4"/>
              <w:bottom w:val="single" w:color="595959" w:sz="4"/>
              <w:right w:val="single" w:color="595959" w:sz="4"/>
            </w:tcBorders>
            <w:shd w:fill="2B2B2B"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Cursor</w:t>
            </w:r>
          </w:p>
        </w:tc>
        <w:tc>
          <w:tcPr>
            <w:tcW w:type="pct" w:w="26%"/>
            <w:tcBorders>
              <w:top w:val="single" w:color="595959" w:sz="4"/>
              <w:left w:val="single" w:color="595959" w:sz="4"/>
              <w:bottom w:val="single" w:color="595959" w:sz="4"/>
              <w:right w:val="single" w:color="595959" w:sz="4"/>
            </w:tcBorders>
            <w:shd w:fill="2B2B2B"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GitHub Copilot</w:t>
            </w:r>
          </w:p>
        </w:tc>
        <w:tc>
          <w:tcPr>
            <w:tcW w:type="pct" w:w="26%"/>
            <w:tcBorders>
              <w:top w:val="single" w:color="595959" w:sz="4"/>
              <w:left w:val="single" w:color="595959" w:sz="4"/>
              <w:bottom w:val="single" w:color="595959" w:sz="4"/>
              <w:right w:val="single" w:color="595959" w:sz="4"/>
            </w:tcBorders>
            <w:shd w:fill="2B2B2B"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Claude Code</w:t>
            </w:r>
          </w:p>
        </w:tc>
      </w:tr>
      <w:tr>
        <w:tc>
          <w:tcPr>
            <w:tcW w:type="pct" w:w="22%"/>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color w:val="000000"/>
                <w:sz w:val="18"/>
                <w:szCs w:val="18"/>
              </w:rPr>
              <w:t xml:space="preserve">What it is</w:t>
            </w:r>
          </w:p>
        </w:tc>
        <w:tc>
          <w:tcPr>
            <w:tcW w:type="pct" w:w="26%"/>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color w:val="000000"/>
                <w:sz w:val="18"/>
                <w:szCs w:val="18"/>
              </w:rPr>
              <w:t xml:space="preserve">A full code editor (VS Code fork) with AI built into every panel</w:t>
            </w:r>
          </w:p>
        </w:tc>
        <w:tc>
          <w:tcPr>
            <w:tcW w:type="pct" w:w="26%"/>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color w:val="000000"/>
                <w:sz w:val="18"/>
                <w:szCs w:val="18"/>
              </w:rPr>
              <w:t xml:space="preserve">An AI autocomplete plugin that lives inside your existing editor (VS Code, JetBrains, etc.)</w:t>
            </w:r>
          </w:p>
        </w:tc>
        <w:tc>
          <w:tcPr>
            <w:tcW w:type="pct" w:w="26%"/>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color w:val="000000"/>
                <w:sz w:val="18"/>
                <w:szCs w:val="18"/>
              </w:rPr>
              <w:t xml:space="preserve">An AI agent that runs in your terminal and works on your codebase from the command line</w:t>
            </w:r>
          </w:p>
        </w:tc>
      </w:tr>
      <w:tr>
        <w:tc>
          <w:tcPr>
            <w:tcW w:type="pct" w:w="22%"/>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color w:val="000000"/>
                <w:sz w:val="18"/>
                <w:szCs w:val="18"/>
              </w:rPr>
              <w:t xml:space="preserve">How you talk to it</w:t>
            </w:r>
          </w:p>
        </w:tc>
        <w:tc>
          <w:tcPr>
            <w:tcW w:type="pct" w:w="26%"/>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color w:val="000000"/>
                <w:sz w:val="18"/>
                <w:szCs w:val="18"/>
              </w:rPr>
              <w:t xml:space="preserve">Chat panel, Composer, inline Tab suggestions, @-mentions for precise context</w:t>
            </w:r>
          </w:p>
        </w:tc>
        <w:tc>
          <w:tcPr>
            <w:tcW w:type="pct" w:w="26%"/>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color w:val="000000"/>
                <w:sz w:val="18"/>
                <w:szCs w:val="18"/>
              </w:rPr>
              <w:t xml:space="preserve">Mostly inline suggestions as you type, plus a chat sidebar</w:t>
            </w:r>
          </w:p>
        </w:tc>
        <w:tc>
          <w:tcPr>
            <w:tcW w:type="pct" w:w="26%"/>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color w:val="000000"/>
                <w:sz w:val="18"/>
                <w:szCs w:val="18"/>
              </w:rPr>
              <w:t xml:space="preserve">Conversational, in the terminal — you describe a task and it plans and executes</w:t>
            </w:r>
          </w:p>
        </w:tc>
      </w:tr>
      <w:tr>
        <w:tc>
          <w:tcPr>
            <w:tcW w:type="pct" w:w="22%"/>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color w:val="000000"/>
                <w:sz w:val="18"/>
                <w:szCs w:val="18"/>
              </w:rPr>
              <w:t xml:space="preserve">Multi-file changes</w:t>
            </w:r>
          </w:p>
        </w:tc>
        <w:tc>
          <w:tcPr>
            <w:tcW w:type="pct" w:w="26%"/>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color w:val="000000"/>
                <w:sz w:val="18"/>
                <w:szCs w:val="18"/>
              </w:rPr>
              <w:t xml:space="preserve">Composer (Agent mode) edits several files in one coordinated session and shows you a combined diff</w:t>
            </w:r>
          </w:p>
        </w:tc>
        <w:tc>
          <w:tcPr>
            <w:tcW w:type="pct" w:w="26%"/>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color w:val="000000"/>
                <w:sz w:val="18"/>
                <w:szCs w:val="18"/>
              </w:rPr>
              <w:t xml:space="preserve">Limited — mainly single-file suggestions; multi-file work is manual</w:t>
            </w:r>
          </w:p>
        </w:tc>
        <w:tc>
          <w:tcPr>
            <w:tcW w:type="pct" w:w="26%"/>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color w:val="000000"/>
                <w:sz w:val="18"/>
                <w:szCs w:val="18"/>
              </w:rPr>
              <w:t xml:space="preserve">Strong — designed for larger, multi-step, multi-file tasks end to end</w:t>
            </w:r>
          </w:p>
        </w:tc>
      </w:tr>
      <w:tr>
        <w:tc>
          <w:tcPr>
            <w:tcW w:type="pct" w:w="22%"/>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color w:val="000000"/>
                <w:sz w:val="18"/>
                <w:szCs w:val="18"/>
              </w:rPr>
              <w:t xml:space="preserve">Context control</w:t>
            </w:r>
          </w:p>
        </w:tc>
        <w:tc>
          <w:tcPr>
            <w:tcW w:type="pct" w:w="26%"/>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color w:val="000000"/>
                <w:sz w:val="18"/>
                <w:szCs w:val="18"/>
              </w:rPr>
              <w:t xml:space="preserve">Fine-grained: @file, @folder, @codebase, @docs, @web let you point exactly at what it should read</w:t>
            </w:r>
          </w:p>
        </w:tc>
        <w:tc>
          <w:tcPr>
            <w:tcW w:type="pct" w:w="26%"/>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color w:val="000000"/>
                <w:sz w:val="18"/>
                <w:szCs w:val="18"/>
              </w:rPr>
              <w:t xml:space="preserve">Mostly automatic based on open tabs and recent files; less manual control</w:t>
            </w:r>
          </w:p>
        </w:tc>
        <w:tc>
          <w:tcPr>
            <w:tcW w:type="pct" w:w="26%"/>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color w:val="000000"/>
                <w:sz w:val="18"/>
                <w:szCs w:val="18"/>
              </w:rPr>
              <w:t xml:space="preserve">Reads the repo broadly; you scope it through instructions and permissions</w:t>
            </w:r>
          </w:p>
        </w:tc>
      </w:tr>
      <w:tr>
        <w:tc>
          <w:tcPr>
            <w:tcW w:type="pct" w:w="22%"/>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color w:val="000000"/>
                <w:sz w:val="18"/>
                <w:szCs w:val="18"/>
              </w:rPr>
              <w:t xml:space="preserve">Where it fits best</w:t>
            </w:r>
          </w:p>
        </w:tc>
        <w:tc>
          <w:tcPr>
            <w:tcW w:type="pct" w:w="26%"/>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color w:val="000000"/>
                <w:sz w:val="18"/>
                <w:szCs w:val="18"/>
              </w:rPr>
              <w:t xml:space="preserve">Day-to-day feature work inside an editor — generating, refactoring, and reviewing code interactively</w:t>
            </w:r>
          </w:p>
        </w:tc>
        <w:tc>
          <w:tcPr>
            <w:tcW w:type="pct" w:w="26%"/>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color w:val="000000"/>
                <w:sz w:val="18"/>
                <w:szCs w:val="18"/>
              </w:rPr>
              <w:t xml:space="preserve">Fast inline suggestions while typing, low friction, minimal setup</w:t>
            </w:r>
          </w:p>
        </w:tc>
        <w:tc>
          <w:tcPr>
            <w:tcW w:type="pct" w:w="26%"/>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color w:val="000000"/>
                <w:sz w:val="18"/>
                <w:szCs w:val="18"/>
              </w:rPr>
              <w:t xml:space="preserve">Larger autonomous tasks, scripting, and automation-style work outside the editor UI</w:t>
            </w:r>
          </w:p>
        </w:tc>
      </w:tr>
      <w:tr>
        <w:tc>
          <w:tcPr>
            <w:tcW w:type="pct" w:w="22%"/>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color w:val="000000"/>
                <w:sz w:val="18"/>
                <w:szCs w:val="18"/>
              </w:rPr>
              <w:t xml:space="preserve">Governance style in this programme</w:t>
            </w:r>
          </w:p>
        </w:tc>
        <w:tc>
          <w:tcPr>
            <w:tcW w:type="pct" w:w="26%"/>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color w:val="000000"/>
                <w:sz w:val="18"/>
                <w:szCs w:val="18"/>
              </w:rPr>
              <w:t xml:space="preserve">.cursorrules file + NEVER_MODIFY lists enforced per repo</w:t>
            </w:r>
          </w:p>
        </w:tc>
        <w:tc>
          <w:tcPr>
            <w:tcW w:type="pct" w:w="26%"/>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color w:val="000000"/>
                <w:sz w:val="18"/>
                <w:szCs w:val="18"/>
              </w:rPr>
              <w:t xml:space="preserve">Editor-level settings; less structured governance built in</w:t>
            </w:r>
          </w:p>
        </w:tc>
        <w:tc>
          <w:tcPr>
            <w:tcW w:type="pct" w:w="26%"/>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color w:val="000000"/>
                <w:sz w:val="18"/>
                <w:szCs w:val="18"/>
              </w:rPr>
              <w:t xml:space="preserve">Task-level instructions and permission scopes set per session</w:t>
            </w:r>
          </w:p>
        </w:tc>
      </w:tr>
    </w:tbl>
    <w:p>
      <w:pPr>
        <w:spacing w:after="100" w:before="160"/>
      </w:pPr>
    </w:p>
    <w:p>
      <w:pPr>
        <w:spacing w:after="100"/>
      </w:pPr>
      <w:r>
        <w:rPr>
          <w:rFonts w:ascii="Calibri" w:cs="Calibri" w:eastAsia="Calibri" w:hAnsi="Calibri"/>
          <w:i/>
          <w:iCs/>
          <w:color w:val="000000"/>
          <w:sz w:val="20"/>
          <w:szCs w:val="20"/>
        </w:rPr>
        <w:t xml:space="preserve">None of these tools is "better" in the abstract — they solve overlapping but different problems. This programme focuses on Cursor because your team uses it for daily feature and maintenance work inside the editor, where UAT protection has to be built into the workflow itself.</w:t>
      </w:r>
    </w:p>
    <w:p>
      <w:r>
        <w:br w:type="page"/>
      </w:r>
    </w:p>
    <w:p>
      <w:pPr>
        <w:pStyle w:val="Heading1"/>
        <w:pBdr>
          <w:bottom w:val="single" w:color="2B2B2B" w:sz="6" w:space="4"/>
        </w:pBdr>
        <w:spacing w:after="120" w:before="240"/>
      </w:pPr>
      <w:r>
        <w:rPr>
          <w:rFonts w:ascii="Calibri" w:cs="Calibri" w:eastAsia="Calibri" w:hAnsi="Calibri"/>
          <w:b/>
          <w:bCs/>
          <w:color w:val="0D0D0D"/>
          <w:sz w:val="32"/>
          <w:szCs w:val="32"/>
        </w:rPr>
        <w:t xml:space="preserve">M1 · AIDLC Mindset &amp; Cursor Foundations</w:t>
      </w:r>
    </w:p>
    <w:p>
      <w:pPr>
        <w:spacing w:after="60"/>
      </w:pPr>
      <w:r>
        <w:rPr>
          <w:rFonts w:ascii="Calibri" w:cs="Calibri" w:eastAsia="Calibri" w:hAnsi="Calibri"/>
          <w:b/>
          <w:bCs/>
          <w:color w:val="2B2B2B"/>
          <w:sz w:val="19"/>
          <w:szCs w:val="19"/>
        </w:rPr>
        <w:t xml:space="preserve">AIDLC Phase: </w:t>
      </w:r>
      <w:r>
        <w:rPr>
          <w:rFonts w:ascii="Calibri" w:cs="Calibri" w:eastAsia="Calibri" w:hAnsi="Calibri"/>
          <w:color w:val="000000"/>
          <w:sz w:val="19"/>
          <w:szCs w:val="19"/>
        </w:rPr>
        <w:t xml:space="preserve">P1 · Problem Definition &amp; Use Case Selection</w:t>
      </w:r>
    </w:p>
    <w:p>
      <w:pPr>
        <w:spacing w:after="60"/>
      </w:pPr>
      <w:r>
        <w:rPr>
          <w:rFonts w:ascii="Calibri" w:cs="Calibri" w:eastAsia="Calibri" w:hAnsi="Calibri"/>
          <w:b/>
          <w:bCs/>
          <w:color w:val="2B2B2B"/>
          <w:sz w:val="19"/>
          <w:szCs w:val="19"/>
        </w:rPr>
        <w:t xml:space="preserve">Session Type: </w:t>
      </w:r>
      <w:r>
        <w:rPr>
          <w:rFonts w:ascii="Calibri" w:cs="Calibri" w:eastAsia="Calibri" w:hAnsi="Calibri"/>
          <w:color w:val="000000"/>
          <w:sz w:val="19"/>
          <w:szCs w:val="19"/>
        </w:rPr>
        <w:t xml:space="preserve">Lecture / Discussion</w:t>
      </w:r>
    </w:p>
    <w:p>
      <w:pPr>
        <w:spacing w:after="80" w:before="180"/>
      </w:pPr>
      <w:r>
        <w:rPr>
          <w:rFonts w:ascii="Calibri" w:cs="Calibri" w:eastAsia="Calibri" w:hAnsi="Calibri"/>
          <w:b/>
          <w:bCs/>
          <w:color w:val="2B2B2B"/>
          <w:sz w:val="24"/>
          <w:szCs w:val="24"/>
        </w:rPr>
        <w:t xml:space="preserve">About this feature</w:t>
      </w:r>
    </w:p>
    <w:p>
      <w:pPr>
        <w:spacing w:after="100"/>
      </w:pPr>
      <w:r>
        <w:rPr>
          <w:rFonts w:ascii="Calibri" w:cs="Calibri" w:eastAsia="Calibri" w:hAnsi="Calibri"/>
          <w:i w:val="false"/>
          <w:iCs w:val="false"/>
          <w:color w:val="000000"/>
          <w:sz w:val="20"/>
          <w:szCs w:val="20"/>
        </w:rPr>
        <w:t xml:space="preserve">AIDLC (AI-assisted Development Life Cycle) has six phases: Problem Definition, Data Collection &amp; Preparation, Model/Feature Development, Training &amp; Evaluation, Deployment &amp; Monitoring, and Continuous Learning. Cursor plays a role at every phase, not just "writing code."</w:t>
      </w:r>
    </w:p>
    <w:p>
      <w:pPr>
        <w:spacing w:after="100"/>
      </w:pPr>
      <w:r>
        <w:rPr>
          <w:rFonts w:ascii="Calibri" w:cs="Calibri" w:eastAsia="Calibri" w:hAnsi="Calibri"/>
          <w:i w:val="false"/>
          <w:iCs w:val="false"/>
          <w:color w:val="000000"/>
          <w:sz w:val="20"/>
          <w:szCs w:val="20"/>
        </w:rPr>
        <w:t xml:space="preserve">Cursor gives you four core surfaces: Chat (ask questions, get explanations), Composer (multi-step / multi-file generation), Tab autocomplete (inline suggestions as you type), and Agent mode (Composer acting more autonomously across files).</w:t>
      </w:r>
    </w:p>
    <w:p>
      <w:pPr>
        <w:spacing w:after="100"/>
      </w:pPr>
      <w:r>
        <w:rPr>
          <w:rFonts w:ascii="Calibri" w:cs="Calibri" w:eastAsia="Calibri" w:hAnsi="Calibri"/>
          <w:i w:val="false"/>
          <w:iCs w:val="false"/>
          <w:color w:val="000000"/>
          <w:sz w:val="20"/>
          <w:szCs w:val="20"/>
        </w:rPr>
        <w:t xml:space="preserve">Before any of that, you write an AI Scope Statement: a short note listing which files Cursor is allowed to touch for this ticket, and which files are UAT-locked and must not change. This is the single habit that prevents most AI-caused regressions.</w:t>
      </w:r>
    </w:p>
    <w:p>
      <w:pPr>
        <w:spacing w:after="60"/>
      </w:pPr>
      <w:r>
        <w:rPr>
          <w:rFonts w:ascii="Calibri" w:cs="Calibri" w:eastAsia="Calibri" w:hAnsi="Calibri"/>
          <w:b/>
          <w:bCs/>
          <w:color w:val="2B2B2B"/>
          <w:sz w:val="19"/>
          <w:szCs w:val="19"/>
        </w:rPr>
        <w:t xml:space="preserve">Cursor tools used: </w:t>
      </w:r>
      <w:r>
        <w:rPr>
          <w:rFonts w:ascii="Calibri" w:cs="Calibri" w:eastAsia="Calibri" w:hAnsi="Calibri"/>
          <w:color w:val="000000"/>
          <w:sz w:val="19"/>
          <w:szCs w:val="19"/>
        </w:rPr>
        <w:t xml:space="preserve">Cursor Chat · Cursor Composer · AI Scope Statement template · .cursorrules skeleton</w:t>
      </w:r>
    </w:p>
    <w:p>
      <w:pPr>
        <w:pBdr>
          <w:left w:val="single" w:color="2B2B2B" w:sz="18"/>
        </w:pBdr>
        <w:shd w:fill="F2F2F2" w:color="auto" w:val="clear"/>
        <w:spacing w:after="160" w:before="60"/>
      </w:pPr>
      <w:r>
        <w:rPr>
          <w:rFonts w:ascii="Calibri" w:cs="Calibri" w:eastAsia="Calibri" w:hAnsi="Calibri"/>
          <w:b/>
          <w:bCs/>
          <w:color w:val="2B2B2B"/>
          <w:sz w:val="19"/>
          <w:szCs w:val="19"/>
        </w:rPr>
        <w:t xml:space="preserve">UAT / Code Quality Gate:  </w:t>
      </w:r>
      <w:r>
        <w:rPr>
          <w:rFonts w:ascii="Calibri" w:cs="Calibri" w:eastAsia="Calibri" w:hAnsi="Calibri"/>
          <w:color w:val="000000"/>
          <w:sz w:val="19"/>
          <w:szCs w:val="19"/>
        </w:rPr>
        <w:t xml:space="preserve">Before any Cursor session in this programme, write and get peer review on an AI Scope Statement listing UAT-locked files. Lead sign-off required before Module 2.</w:t>
      </w:r>
    </w:p>
    <w:p>
      <w:pPr>
        <w:spacing w:after="80" w:before="180"/>
      </w:pPr>
      <w:r>
        <w:rPr>
          <w:rFonts w:ascii="Calibri" w:cs="Calibri" w:eastAsia="Calibri" w:hAnsi="Calibri"/>
          <w:b/>
          <w:bCs/>
          <w:color w:val="2B2B2B"/>
          <w:sz w:val="24"/>
          <w:szCs w:val="24"/>
        </w:rPr>
        <w:t xml:space="preserve">Practice Exercises  (1–6 skill-building · 7–10 scenario-based)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3780"/>
        <w:gridCol w:w="2520"/>
      </w:tblGrid>
      <w:tr>
        <w:trPr>
          <w:tblHeader/>
        </w:trPr>
        <w:tc>
          <w:tcPr>
            <w:tcW w:type="pct" w:w="6%"/>
            <w:tcBorders>
              <w:top w:val="single" w:color="595959" w:sz="4"/>
              <w:left w:val="single" w:color="595959" w:sz="4"/>
              <w:bottom w:val="single" w:color="595959" w:sz="4"/>
              <w:right w:val="single" w:color="595959" w:sz="4"/>
            </w:tcBorders>
            <w:shd w:fill="2B2B2B"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w:t>
            </w:r>
          </w:p>
        </w:tc>
        <w:tc>
          <w:tcPr>
            <w:tcW w:type="pct" w:w="24%"/>
            <w:tcBorders>
              <w:top w:val="single" w:color="595959" w:sz="4"/>
              <w:left w:val="single" w:color="595959" w:sz="4"/>
              <w:bottom w:val="single" w:color="595959" w:sz="4"/>
              <w:right w:val="single" w:color="595959" w:sz="4"/>
            </w:tcBorders>
            <w:shd w:fill="2B2B2B"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Exercise</w:t>
            </w:r>
          </w:p>
        </w:tc>
        <w:tc>
          <w:tcPr>
            <w:tcW w:type="pct" w:w="42%"/>
            <w:tcBorders>
              <w:top w:val="single" w:color="595959" w:sz="4"/>
              <w:left w:val="single" w:color="595959" w:sz="4"/>
              <w:bottom w:val="single" w:color="595959" w:sz="4"/>
              <w:right w:val="single" w:color="595959" w:sz="4"/>
            </w:tcBorders>
            <w:shd w:fill="2B2B2B"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Steps</w:t>
            </w:r>
          </w:p>
        </w:tc>
        <w:tc>
          <w:tcPr>
            <w:tcW w:type="pct" w:w="28%"/>
            <w:tcBorders>
              <w:top w:val="single" w:color="595959" w:sz="4"/>
              <w:left w:val="single" w:color="595959" w:sz="4"/>
              <w:bottom w:val="single" w:color="595959" w:sz="4"/>
              <w:right w:val="single" w:color="595959" w:sz="4"/>
            </w:tcBorders>
            <w:shd w:fill="2B2B2B"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Expected Outcome</w:t>
            </w:r>
          </w:p>
        </w:tc>
      </w:tr>
      <w:tr>
        <w:tc>
          <w:tcPr>
            <w:tcW w:type="pct" w:w="6%"/>
            <w:tcBorders>
              <w:top w:val="single" w:color="595959" w:sz="4"/>
              <w:left w:val="single" w:color="595959" w:sz="4"/>
              <w:bottom w:val="single" w:color="595959" w:sz="4"/>
              <w:right w:val="single" w:color="595959" w:sz="4"/>
            </w:tcBorders>
            <w:tcMar>
              <w:top w:type="dxa" w:w="80"/>
              <w:left w:type="dxa" w:w="80"/>
              <w:bottom w:type="dxa" w:w="80"/>
              <w:right w:type="dxa" w:w="80"/>
            </w:tcMar>
            <w:vAlign w:val="center"/>
          </w:tcPr>
          <w:p>
            <w:r>
              <w:rPr>
                <w:rFonts w:ascii="Calibri" w:cs="Calibri" w:eastAsia="Calibri" w:hAnsi="Calibri"/>
                <w:b/>
                <w:bCs/>
                <w:color w:val="2B2B2B"/>
                <w:sz w:val="18"/>
                <w:szCs w:val="18"/>
              </w:rPr>
              <w:t xml:space="preserve">1</w:t>
            </w:r>
          </w:p>
        </w:tc>
        <w:tc>
          <w:tcPr>
            <w:tcW w:type="pct" w:w="24%"/>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b/>
                <w:bCs/>
                <w:color w:val="000000"/>
                <w:sz w:val="18"/>
                <w:szCs w:val="18"/>
              </w:rPr>
              <w:t xml:space="preserve">Tour the four surfaces</w:t>
            </w:r>
          </w:p>
        </w:tc>
        <w:tc>
          <w:tcPr>
            <w:tcW w:type="pct" w:w="42%"/>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Open Cursor and locate Chat, Composer, Tab autocomplete, and the Agent mode toggle.</w:t>
            </w:r>
          </w:p>
          <w:p>
            <w:pPr>
              <w:spacing w:after="30"/>
            </w:pPr>
            <w:r>
              <w:rPr>
                <w:rFonts w:ascii="Calibri" w:cs="Calibri" w:eastAsia="Calibri" w:hAnsi="Calibri"/>
                <w:color w:val="000000"/>
                <w:sz w:val="17"/>
                <w:szCs w:val="17"/>
              </w:rPr>
              <w:t xml:space="preserve">2. Take one screenshot of each surface and label it.</w:t>
            </w:r>
          </w:p>
        </w:tc>
        <w:tc>
          <w:tcPr>
            <w:tcW w:type="pct" w:w="28%"/>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i/>
                <w:iCs/>
                <w:color w:val="000000"/>
                <w:sz w:val="17"/>
                <w:szCs w:val="17"/>
              </w:rPr>
              <w:t xml:space="preserve">You can point to all four surfaces without hunting for them.</w:t>
            </w:r>
          </w:p>
        </w:tc>
      </w:tr>
      <w:tr>
        <w:tc>
          <w:tcPr>
            <w:tcW w:type="pct" w:w="6%"/>
            <w:tcBorders>
              <w:top w:val="single" w:color="595959" w:sz="4"/>
              <w:left w:val="single" w:color="595959" w:sz="4"/>
              <w:bottom w:val="single" w:color="595959" w:sz="4"/>
              <w:right w:val="single" w:color="595959" w:sz="4"/>
            </w:tcBorders>
            <w:shd w:fill="F2F2F2" w:color="auto" w:val="clear"/>
            <w:tcMar>
              <w:top w:type="dxa" w:w="80"/>
              <w:left w:type="dxa" w:w="80"/>
              <w:bottom w:type="dxa" w:w="80"/>
              <w:right w:type="dxa" w:w="80"/>
            </w:tcMar>
            <w:vAlign w:val="center"/>
          </w:tcPr>
          <w:p>
            <w:r>
              <w:rPr>
                <w:rFonts w:ascii="Calibri" w:cs="Calibri" w:eastAsia="Calibri" w:hAnsi="Calibri"/>
                <w:b/>
                <w:bCs/>
                <w:color w:val="2B2B2B"/>
                <w:sz w:val="18"/>
                <w:szCs w:val="18"/>
              </w:rPr>
              <w:t xml:space="preserve">2</w:t>
            </w:r>
          </w:p>
        </w:tc>
        <w:tc>
          <w:tcPr>
            <w:tcW w:type="pct" w:w="24%"/>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b/>
                <w:bCs/>
                <w:color w:val="000000"/>
                <w:sz w:val="18"/>
                <w:szCs w:val="18"/>
              </w:rPr>
              <w:t xml:space="preserve">Ask Chat about a codebase</w:t>
            </w:r>
          </w:p>
        </w:tc>
        <w:tc>
          <w:tcPr>
            <w:tcW w:type="pct" w:w="42%"/>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Open the sample repo provided.</w:t>
            </w:r>
          </w:p>
          <w:p>
            <w:pPr>
              <w:spacing w:after="30"/>
            </w:pPr>
            <w:r>
              <w:rPr>
                <w:rFonts w:ascii="Calibri" w:cs="Calibri" w:eastAsia="Calibri" w:hAnsi="Calibri"/>
                <w:color w:val="000000"/>
                <w:sz w:val="17"/>
                <w:szCs w:val="17"/>
              </w:rPr>
              <w:t xml:space="preserve">2. Ask Cursor Chat: "What does this codebase do, at a high level?"</w:t>
            </w:r>
          </w:p>
          <w:p>
            <w:pPr>
              <w:spacing w:after="30"/>
            </w:pPr>
            <w:r>
              <w:rPr>
                <w:rFonts w:ascii="Calibri" w:cs="Calibri" w:eastAsia="Calibri" w:hAnsi="Calibri"/>
                <w:color w:val="000000"/>
                <w:sz w:val="17"/>
                <w:szCs w:val="17"/>
              </w:rPr>
              <w:t xml:space="preserve">3. Save the answer in a notes file.</w:t>
            </w:r>
          </w:p>
        </w:tc>
        <w:tc>
          <w:tcPr>
            <w:tcW w:type="pct" w:w="28%"/>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i/>
                <w:iCs/>
                <w:color w:val="000000"/>
                <w:sz w:val="17"/>
                <w:szCs w:val="17"/>
              </w:rPr>
              <w:t xml:space="preserve">A one-paragraph plain-English summary of an unfamiliar repo.</w:t>
            </w:r>
          </w:p>
        </w:tc>
      </w:tr>
      <w:tr>
        <w:tc>
          <w:tcPr>
            <w:tcW w:type="pct" w:w="6%"/>
            <w:tcBorders>
              <w:top w:val="single" w:color="595959" w:sz="4"/>
              <w:left w:val="single" w:color="595959" w:sz="4"/>
              <w:bottom w:val="single" w:color="595959" w:sz="4"/>
              <w:right w:val="single" w:color="595959" w:sz="4"/>
            </w:tcBorders>
            <w:tcMar>
              <w:top w:type="dxa" w:w="80"/>
              <w:left w:type="dxa" w:w="80"/>
              <w:bottom w:type="dxa" w:w="80"/>
              <w:right w:type="dxa" w:w="80"/>
            </w:tcMar>
            <w:vAlign w:val="center"/>
          </w:tcPr>
          <w:p>
            <w:r>
              <w:rPr>
                <w:rFonts w:ascii="Calibri" w:cs="Calibri" w:eastAsia="Calibri" w:hAnsi="Calibri"/>
                <w:b/>
                <w:bCs/>
                <w:color w:val="2B2B2B"/>
                <w:sz w:val="18"/>
                <w:szCs w:val="18"/>
              </w:rPr>
              <w:t xml:space="preserve">3</w:t>
            </w:r>
          </w:p>
        </w:tc>
        <w:tc>
          <w:tcPr>
            <w:tcW w:type="pct" w:w="24%"/>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b/>
                <w:bCs/>
                <w:color w:val="000000"/>
                <w:sz w:val="18"/>
                <w:szCs w:val="18"/>
              </w:rPr>
              <w:t xml:space="preserve">Accept vs reject Tab suggestions</w:t>
            </w:r>
          </w:p>
        </w:tc>
        <w:tc>
          <w:tcPr>
            <w:tcW w:type="pct" w:w="42%"/>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Start typing a partial function signature.</w:t>
            </w:r>
          </w:p>
          <w:p>
            <w:pPr>
              <w:spacing w:after="30"/>
            </w:pPr>
            <w:r>
              <w:rPr>
                <w:rFonts w:ascii="Calibri" w:cs="Calibri" w:eastAsia="Calibri" w:hAnsi="Calibri"/>
                <w:color w:val="000000"/>
                <w:sz w:val="17"/>
                <w:szCs w:val="17"/>
              </w:rPr>
              <w:t xml:space="preserve">2. Accept one Tab suggestion; reject a second one and type your own.</w:t>
            </w:r>
          </w:p>
          <w:p>
            <w:pPr>
              <w:spacing w:after="30"/>
            </w:pPr>
            <w:r>
              <w:rPr>
                <w:rFonts w:ascii="Calibri" w:cs="Calibri" w:eastAsia="Calibri" w:hAnsi="Calibri"/>
                <w:color w:val="000000"/>
                <w:sz w:val="17"/>
                <w:szCs w:val="17"/>
              </w:rPr>
              <w:t xml:space="preserve">3. Note the difference in confidence between the two.</w:t>
            </w:r>
          </w:p>
        </w:tc>
        <w:tc>
          <w:tcPr>
            <w:tcW w:type="pct" w:w="28%"/>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i/>
                <w:iCs/>
                <w:color w:val="000000"/>
                <w:sz w:val="17"/>
                <w:szCs w:val="17"/>
              </w:rPr>
              <w:t xml:space="preserve">First-hand feel for when Tab helps vs when to override it.</w:t>
            </w:r>
          </w:p>
        </w:tc>
      </w:tr>
      <w:tr>
        <w:tc>
          <w:tcPr>
            <w:tcW w:type="pct" w:w="6%"/>
            <w:tcBorders>
              <w:top w:val="single" w:color="595959" w:sz="4"/>
              <w:left w:val="single" w:color="595959" w:sz="4"/>
              <w:bottom w:val="single" w:color="595959" w:sz="4"/>
              <w:right w:val="single" w:color="595959" w:sz="4"/>
            </w:tcBorders>
            <w:shd w:fill="F2F2F2" w:color="auto" w:val="clear"/>
            <w:tcMar>
              <w:top w:type="dxa" w:w="80"/>
              <w:left w:type="dxa" w:w="80"/>
              <w:bottom w:type="dxa" w:w="80"/>
              <w:right w:type="dxa" w:w="80"/>
            </w:tcMar>
            <w:vAlign w:val="center"/>
          </w:tcPr>
          <w:p>
            <w:r>
              <w:rPr>
                <w:rFonts w:ascii="Calibri" w:cs="Calibri" w:eastAsia="Calibri" w:hAnsi="Calibri"/>
                <w:b/>
                <w:bCs/>
                <w:color w:val="2B2B2B"/>
                <w:sz w:val="18"/>
                <w:szCs w:val="18"/>
              </w:rPr>
              <w:t xml:space="preserve">4</w:t>
            </w:r>
          </w:p>
        </w:tc>
        <w:tc>
          <w:tcPr>
            <w:tcW w:type="pct" w:w="24%"/>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b/>
                <w:bCs/>
                <w:color w:val="000000"/>
                <w:sz w:val="18"/>
                <w:szCs w:val="18"/>
              </w:rPr>
              <w:t xml:space="preserve">Give Composer a one-line task</w:t>
            </w:r>
          </w:p>
        </w:tc>
        <w:tc>
          <w:tcPr>
            <w:tcW w:type="pct" w:w="42%"/>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Open Composer.</w:t>
            </w:r>
          </w:p>
          <w:p>
            <w:pPr>
              <w:spacing w:after="30"/>
            </w:pPr>
            <w:r>
              <w:rPr>
                <w:rFonts w:ascii="Calibri" w:cs="Calibri" w:eastAsia="Calibri" w:hAnsi="Calibri"/>
                <w:color w:val="000000"/>
                <w:sz w:val="17"/>
                <w:szCs w:val="17"/>
              </w:rPr>
              <w:t xml:space="preserve">2. Instruct: "Create a new utils/date_helpers file with a function to format ISO dates."</w:t>
            </w:r>
          </w:p>
          <w:p>
            <w:pPr>
              <w:spacing w:after="30"/>
            </w:pPr>
            <w:r>
              <w:rPr>
                <w:rFonts w:ascii="Calibri" w:cs="Calibri" w:eastAsia="Calibri" w:hAnsi="Calibri"/>
                <w:color w:val="000000"/>
                <w:sz w:val="17"/>
                <w:szCs w:val="17"/>
              </w:rPr>
              <w:t xml:space="preserve">3. Read the plan Composer proposes before it writes anything.</w:t>
            </w:r>
          </w:p>
        </w:tc>
        <w:tc>
          <w:tcPr>
            <w:tcW w:type="pct" w:w="28%"/>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i/>
                <w:iCs/>
                <w:color w:val="000000"/>
                <w:sz w:val="17"/>
                <w:szCs w:val="17"/>
              </w:rPr>
              <w:t xml:space="preserve">See how Composer breaks a one-line ask into a multi-step plan.</w:t>
            </w:r>
          </w:p>
        </w:tc>
      </w:tr>
      <w:tr>
        <w:tc>
          <w:tcPr>
            <w:tcW w:type="pct" w:w="6%"/>
            <w:tcBorders>
              <w:top w:val="single" w:color="595959" w:sz="4"/>
              <w:left w:val="single" w:color="595959" w:sz="4"/>
              <w:bottom w:val="single" w:color="595959" w:sz="4"/>
              <w:right w:val="single" w:color="595959" w:sz="4"/>
            </w:tcBorders>
            <w:tcMar>
              <w:top w:type="dxa" w:w="80"/>
              <w:left w:type="dxa" w:w="80"/>
              <w:bottom w:type="dxa" w:w="80"/>
              <w:right w:type="dxa" w:w="80"/>
            </w:tcMar>
            <w:vAlign w:val="center"/>
          </w:tcPr>
          <w:p>
            <w:r>
              <w:rPr>
                <w:rFonts w:ascii="Calibri" w:cs="Calibri" w:eastAsia="Calibri" w:hAnsi="Calibri"/>
                <w:b/>
                <w:bCs/>
                <w:color w:val="2B2B2B"/>
                <w:sz w:val="18"/>
                <w:szCs w:val="18"/>
              </w:rPr>
              <w:t xml:space="preserve">5</w:t>
            </w:r>
          </w:p>
        </w:tc>
        <w:tc>
          <w:tcPr>
            <w:tcW w:type="pct" w:w="24%"/>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b/>
                <w:bCs/>
                <w:color w:val="000000"/>
                <w:sz w:val="18"/>
                <w:szCs w:val="18"/>
              </w:rPr>
              <w:t xml:space="preserve">Compare two models on one prompt</w:t>
            </w:r>
          </w:p>
        </w:tc>
        <w:tc>
          <w:tcPr>
            <w:tcW w:type="pct" w:w="42%"/>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Open Settings → Models.</w:t>
            </w:r>
          </w:p>
          <w:p>
            <w:pPr>
              <w:spacing w:after="30"/>
            </w:pPr>
            <w:r>
              <w:rPr>
                <w:rFonts w:ascii="Calibri" w:cs="Calibri" w:eastAsia="Calibri" w:hAnsi="Calibri"/>
                <w:color w:val="000000"/>
                <w:sz w:val="17"/>
                <w:szCs w:val="17"/>
              </w:rPr>
              <w:t xml:space="preserve">2. Run the same prompt once on Claude Sonnet and once on GPT-4o (or Cursor default).</w:t>
            </w:r>
          </w:p>
          <w:p>
            <w:pPr>
              <w:spacing w:after="30"/>
            </w:pPr>
            <w:r>
              <w:rPr>
                <w:rFonts w:ascii="Calibri" w:cs="Calibri" w:eastAsia="Calibri" w:hAnsi="Calibri"/>
                <w:color w:val="000000"/>
                <w:sz w:val="17"/>
                <w:szCs w:val="17"/>
              </w:rPr>
              <w:t xml:space="preserve">3. Note length, style, and correctness differences.</w:t>
            </w:r>
          </w:p>
        </w:tc>
        <w:tc>
          <w:tcPr>
            <w:tcW w:type="pct" w:w="28%"/>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i/>
                <w:iCs/>
                <w:color w:val="000000"/>
                <w:sz w:val="17"/>
                <w:szCs w:val="17"/>
              </w:rPr>
              <w:t xml:space="preserve">A short comparison note on model behaviour for code tasks.</w:t>
            </w:r>
          </w:p>
        </w:tc>
      </w:tr>
      <w:tr>
        <w:tc>
          <w:tcPr>
            <w:tcW w:type="pct" w:w="6%"/>
            <w:tcBorders>
              <w:top w:val="single" w:color="595959" w:sz="4"/>
              <w:left w:val="single" w:color="595959" w:sz="4"/>
              <w:bottom w:val="single" w:color="595959" w:sz="4"/>
              <w:right w:val="single" w:color="595959" w:sz="4"/>
            </w:tcBorders>
            <w:shd w:fill="F2F2F2" w:color="auto" w:val="clear"/>
            <w:tcMar>
              <w:top w:type="dxa" w:w="80"/>
              <w:left w:type="dxa" w:w="80"/>
              <w:bottom w:type="dxa" w:w="80"/>
              <w:right w:type="dxa" w:w="80"/>
            </w:tcMar>
            <w:vAlign w:val="center"/>
          </w:tcPr>
          <w:p>
            <w:r>
              <w:rPr>
                <w:rFonts w:ascii="Calibri" w:cs="Calibri" w:eastAsia="Calibri" w:hAnsi="Calibri"/>
                <w:b/>
                <w:bCs/>
                <w:color w:val="2B2B2B"/>
                <w:sz w:val="18"/>
                <w:szCs w:val="18"/>
              </w:rPr>
              <w:t xml:space="preserve">6</w:t>
            </w:r>
          </w:p>
        </w:tc>
        <w:tc>
          <w:tcPr>
            <w:tcW w:type="pct" w:w="24%"/>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b/>
                <w:bCs/>
                <w:color w:val="000000"/>
                <w:sz w:val="18"/>
                <w:szCs w:val="18"/>
              </w:rPr>
              <w:t xml:space="preserve">Draft your first Scope Statement</w:t>
            </w:r>
          </w:p>
        </w:tc>
        <w:tc>
          <w:tcPr>
            <w:tcW w:type="pct" w:w="42%"/>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Pick any sample ticket.</w:t>
            </w:r>
          </w:p>
          <w:p>
            <w:pPr>
              <w:spacing w:after="30"/>
            </w:pPr>
            <w:r>
              <w:rPr>
                <w:rFonts w:ascii="Calibri" w:cs="Calibri" w:eastAsia="Calibri" w:hAnsi="Calibri"/>
                <w:color w:val="000000"/>
                <w:sz w:val="17"/>
                <w:szCs w:val="17"/>
              </w:rPr>
              <w:t xml:space="preserve">2. Write 3 lines: goal, in-scope files, UAT-locked files.</w:t>
            </w:r>
          </w:p>
        </w:tc>
        <w:tc>
          <w:tcPr>
            <w:tcW w:type="pct" w:w="28%"/>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i/>
                <w:iCs/>
                <w:color w:val="000000"/>
                <w:sz w:val="17"/>
                <w:szCs w:val="17"/>
              </w:rPr>
              <w:t xml:space="preserve">A reusable Scope Statement template filled in once.</w:t>
            </w:r>
          </w:p>
        </w:tc>
      </w:tr>
      <w:tr>
        <w:tc>
          <w:tcPr>
            <w:tcW w:type="pct" w:w="6%"/>
            <w:tcBorders>
              <w:top w:val="single" w:color="595959" w:sz="4"/>
              <w:left w:val="single" w:color="595959" w:sz="4"/>
              <w:bottom w:val="single" w:color="595959" w:sz="4"/>
              <w:right w:val="single" w:color="595959" w:sz="4"/>
            </w:tcBorders>
            <w:tcMar>
              <w:top w:type="dxa" w:w="80"/>
              <w:left w:type="dxa" w:w="80"/>
              <w:bottom w:type="dxa" w:w="80"/>
              <w:right w:type="dxa" w:w="80"/>
            </w:tcMar>
            <w:vAlign w:val="center"/>
          </w:tcPr>
          <w:p>
            <w:r>
              <w:rPr>
                <w:rFonts w:ascii="Calibri" w:cs="Calibri" w:eastAsia="Calibri" w:hAnsi="Calibri"/>
                <w:b/>
                <w:bCs/>
                <w:color w:val="2B2B2B"/>
                <w:sz w:val="18"/>
                <w:szCs w:val="18"/>
              </w:rPr>
              <w:t xml:space="preserve">7</w:t>
            </w:r>
          </w:p>
        </w:tc>
        <w:tc>
          <w:tcPr>
            <w:tcW w:type="pct" w:w="24%"/>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b/>
                <w:bCs/>
                <w:color w:val="595959"/>
                <w:sz w:val="15"/>
                <w:szCs w:val="15"/>
              </w:rPr>
              <w:t xml:space="preserve">SCENARIO — </w:t>
            </w:r>
            <w:r>
              <w:rPr>
                <w:rFonts w:ascii="Calibri" w:cs="Calibri" w:eastAsia="Calibri" w:hAnsi="Calibri"/>
                <w:b/>
                <w:bCs/>
                <w:color w:val="000000"/>
                <w:sz w:val="18"/>
                <w:szCs w:val="18"/>
              </w:rPr>
              <w:t xml:space="preserve">Payments bug-fix ticket</w:t>
            </w:r>
          </w:p>
        </w:tc>
        <w:tc>
          <w:tcPr>
            <w:tcW w:type="pct" w:w="42%"/>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You're assigned a bug fix inside a payments module marked UAT-locked.</w:t>
            </w:r>
          </w:p>
          <w:p>
            <w:pPr>
              <w:spacing w:after="30"/>
            </w:pPr>
            <w:r>
              <w:rPr>
                <w:rFonts w:ascii="Calibri" w:cs="Calibri" w:eastAsia="Calibri" w:hAnsi="Calibri"/>
                <w:color w:val="000000"/>
                <w:sz w:val="17"/>
                <w:szCs w:val="17"/>
              </w:rPr>
              <w:t xml:space="preserve">2. Before opening Cursor, write the AI Scope Statement: what's broken, which file(s) may change, which files must stay untouched.</w:t>
            </w:r>
          </w:p>
          <w:p>
            <w:pPr>
              <w:spacing w:after="30"/>
            </w:pPr>
            <w:r>
              <w:rPr>
                <w:rFonts w:ascii="Calibri" w:cs="Calibri" w:eastAsia="Calibri" w:hAnsi="Calibri"/>
                <w:color w:val="000000"/>
                <w:sz w:val="17"/>
                <w:szCs w:val="17"/>
              </w:rPr>
              <w:t xml:space="preserve">3. Get a peer to review it before you touch any code.</w:t>
            </w:r>
          </w:p>
        </w:tc>
        <w:tc>
          <w:tcPr>
            <w:tcW w:type="pct" w:w="28%"/>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i/>
                <w:iCs/>
                <w:color w:val="000000"/>
                <w:sz w:val="17"/>
                <w:szCs w:val="17"/>
              </w:rPr>
              <w:t xml:space="preserve">A signed-off Scope Statement gating the session, matching this module's UAT gate.</w:t>
            </w:r>
          </w:p>
        </w:tc>
      </w:tr>
      <w:tr>
        <w:tc>
          <w:tcPr>
            <w:tcW w:type="pct" w:w="6%"/>
            <w:tcBorders>
              <w:top w:val="single" w:color="595959" w:sz="4"/>
              <w:left w:val="single" w:color="595959" w:sz="4"/>
              <w:bottom w:val="single" w:color="595959" w:sz="4"/>
              <w:right w:val="single" w:color="595959" w:sz="4"/>
            </w:tcBorders>
            <w:shd w:fill="F2F2F2" w:color="auto" w:val="clear"/>
            <w:tcMar>
              <w:top w:type="dxa" w:w="80"/>
              <w:left w:type="dxa" w:w="80"/>
              <w:bottom w:type="dxa" w:w="80"/>
              <w:right w:type="dxa" w:w="80"/>
            </w:tcMar>
            <w:vAlign w:val="center"/>
          </w:tcPr>
          <w:p>
            <w:r>
              <w:rPr>
                <w:rFonts w:ascii="Calibri" w:cs="Calibri" w:eastAsia="Calibri" w:hAnsi="Calibri"/>
                <w:b/>
                <w:bCs/>
                <w:color w:val="2B2B2B"/>
                <w:sz w:val="18"/>
                <w:szCs w:val="18"/>
              </w:rPr>
              <w:t xml:space="preserve">8</w:t>
            </w:r>
          </w:p>
        </w:tc>
        <w:tc>
          <w:tcPr>
            <w:tcW w:type="pct" w:w="24%"/>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b/>
                <w:bCs/>
                <w:color w:val="595959"/>
                <w:sz w:val="15"/>
                <w:szCs w:val="15"/>
              </w:rPr>
              <w:t xml:space="preserve">SCENARIO — </w:t>
            </w:r>
            <w:r>
              <w:rPr>
                <w:rFonts w:ascii="Calibri" w:cs="Calibri" w:eastAsia="Calibri" w:hAnsi="Calibri"/>
                <w:b/>
                <w:bCs/>
                <w:color w:val="000000"/>
                <w:sz w:val="18"/>
                <w:szCs w:val="18"/>
              </w:rPr>
              <w:t xml:space="preserve">Cursor vs Copilot memo</w:t>
            </w:r>
          </w:p>
        </w:tc>
        <w:tc>
          <w:tcPr>
            <w:tcW w:type="pct" w:w="42%"/>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Your lead asks you to compare Cursor and GitHub Copilot for a new microservice build.</w:t>
            </w:r>
          </w:p>
          <w:p>
            <w:pPr>
              <w:spacing w:after="30"/>
            </w:pPr>
            <w:r>
              <w:rPr>
                <w:rFonts w:ascii="Calibri" w:cs="Calibri" w:eastAsia="Calibri" w:hAnsi="Calibri"/>
                <w:color w:val="000000"/>
                <w:sz w:val="17"/>
                <w:szCs w:val="17"/>
              </w:rPr>
              <w:t xml:space="preserve">2. Run (or simulate) the same prompt on both tools.</w:t>
            </w:r>
          </w:p>
          <w:p>
            <w:pPr>
              <w:spacing w:after="30"/>
            </w:pPr>
            <w:r>
              <w:rPr>
                <w:rFonts w:ascii="Calibri" w:cs="Calibri" w:eastAsia="Calibri" w:hAnsi="Calibri"/>
                <w:color w:val="000000"/>
                <w:sz w:val="17"/>
                <w:szCs w:val="17"/>
              </w:rPr>
              <w:t xml:space="preserve">3. Write a 5-line comparison memo covering multi-file support and context control.</w:t>
            </w:r>
          </w:p>
        </w:tc>
        <w:tc>
          <w:tcPr>
            <w:tcW w:type="pct" w:w="28%"/>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i/>
                <w:iCs/>
                <w:color w:val="000000"/>
                <w:sz w:val="17"/>
                <w:szCs w:val="17"/>
              </w:rPr>
              <w:t xml:space="preserve">A short, decision-ready memo for your lead.</w:t>
            </w:r>
          </w:p>
        </w:tc>
      </w:tr>
      <w:tr>
        <w:tc>
          <w:tcPr>
            <w:tcW w:type="pct" w:w="6%"/>
            <w:tcBorders>
              <w:top w:val="single" w:color="595959" w:sz="4"/>
              <w:left w:val="single" w:color="595959" w:sz="4"/>
              <w:bottom w:val="single" w:color="595959" w:sz="4"/>
              <w:right w:val="single" w:color="595959" w:sz="4"/>
            </w:tcBorders>
            <w:tcMar>
              <w:top w:type="dxa" w:w="80"/>
              <w:left w:type="dxa" w:w="80"/>
              <w:bottom w:type="dxa" w:w="80"/>
              <w:right w:type="dxa" w:w="80"/>
            </w:tcMar>
            <w:vAlign w:val="center"/>
          </w:tcPr>
          <w:p>
            <w:r>
              <w:rPr>
                <w:rFonts w:ascii="Calibri" w:cs="Calibri" w:eastAsia="Calibri" w:hAnsi="Calibri"/>
                <w:b/>
                <w:bCs/>
                <w:color w:val="2B2B2B"/>
                <w:sz w:val="18"/>
                <w:szCs w:val="18"/>
              </w:rPr>
              <w:t xml:space="preserve">9</w:t>
            </w:r>
          </w:p>
        </w:tc>
        <w:tc>
          <w:tcPr>
            <w:tcW w:type="pct" w:w="24%"/>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b/>
                <w:bCs/>
                <w:color w:val="595959"/>
                <w:sz w:val="15"/>
                <w:szCs w:val="15"/>
              </w:rPr>
              <w:t xml:space="preserve">SCENARIO — </w:t>
            </w:r>
            <w:r>
              <w:rPr>
                <w:rFonts w:ascii="Calibri" w:cs="Calibri" w:eastAsia="Calibri" w:hAnsi="Calibri"/>
                <w:b/>
                <w:bCs/>
                <w:color w:val="000000"/>
                <w:sz w:val="18"/>
                <w:szCs w:val="18"/>
              </w:rPr>
              <w:t xml:space="preserve">Agent mode on a legacy module</w:t>
            </w:r>
          </w:p>
        </w:tc>
        <w:tc>
          <w:tcPr>
            <w:tcW w:type="pct" w:w="42%"/>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A teammate wants to run Agent mode on an invoicing module untested for two years.</w:t>
            </w:r>
          </w:p>
          <w:p>
            <w:pPr>
              <w:spacing w:after="30"/>
            </w:pPr>
            <w:r>
              <w:rPr>
                <w:rFonts w:ascii="Calibri" w:cs="Calibri" w:eastAsia="Calibri" w:hAnsi="Calibri"/>
                <w:color w:val="000000"/>
                <w:sz w:val="17"/>
                <w:szCs w:val="17"/>
              </w:rPr>
              <w:t xml:space="preserve">2. Explain in writing, in 3-4 sentences, why an AI Scope Statement is mandatory before that session starts.</w:t>
            </w:r>
          </w:p>
        </w:tc>
        <w:tc>
          <w:tcPr>
            <w:tcW w:type="pct" w:w="28%"/>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i/>
                <w:iCs/>
                <w:color w:val="000000"/>
                <w:sz w:val="17"/>
                <w:szCs w:val="17"/>
              </w:rPr>
              <w:t xml:space="preserve">A written justification you could paste into a PR description or Slack thread.</w:t>
            </w:r>
          </w:p>
        </w:tc>
      </w:tr>
      <w:tr>
        <w:tc>
          <w:tcPr>
            <w:tcW w:type="pct" w:w="6%"/>
            <w:tcBorders>
              <w:top w:val="single" w:color="595959" w:sz="4"/>
              <w:left w:val="single" w:color="595959" w:sz="4"/>
              <w:bottom w:val="single" w:color="595959" w:sz="4"/>
              <w:right w:val="single" w:color="595959" w:sz="4"/>
            </w:tcBorders>
            <w:shd w:fill="F2F2F2" w:color="auto" w:val="clear"/>
            <w:tcMar>
              <w:top w:type="dxa" w:w="80"/>
              <w:left w:type="dxa" w:w="80"/>
              <w:bottom w:type="dxa" w:w="80"/>
              <w:right w:type="dxa" w:w="80"/>
            </w:tcMar>
            <w:vAlign w:val="center"/>
          </w:tcPr>
          <w:p>
            <w:r>
              <w:rPr>
                <w:rFonts w:ascii="Calibri" w:cs="Calibri" w:eastAsia="Calibri" w:hAnsi="Calibri"/>
                <w:b/>
                <w:bCs/>
                <w:color w:val="2B2B2B"/>
                <w:sz w:val="18"/>
                <w:szCs w:val="18"/>
              </w:rPr>
              <w:t xml:space="preserve">10</w:t>
            </w:r>
          </w:p>
        </w:tc>
        <w:tc>
          <w:tcPr>
            <w:tcW w:type="pct" w:w="24%"/>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b/>
                <w:bCs/>
                <w:color w:val="595959"/>
                <w:sz w:val="15"/>
                <w:szCs w:val="15"/>
              </w:rPr>
              <w:t xml:space="preserve">SCENARIO — </w:t>
            </w:r>
            <w:r>
              <w:rPr>
                <w:rFonts w:ascii="Calibri" w:cs="Calibri" w:eastAsia="Calibri" w:hAnsi="Calibri"/>
                <w:b/>
                <w:bCs/>
                <w:color w:val="000000"/>
                <w:sz w:val="18"/>
                <w:szCs w:val="18"/>
              </w:rPr>
              <w:t xml:space="preserve">Stand-up question</w:t>
            </w:r>
          </w:p>
        </w:tc>
        <w:tc>
          <w:tcPr>
            <w:tcW w:type="pct" w:w="42%"/>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In stand-up, your PM asks: "What can and can't Cursor touch on this ticket?"</w:t>
            </w:r>
          </w:p>
          <w:p>
            <w:pPr>
              <w:spacing w:after="30"/>
            </w:pPr>
            <w:r>
              <w:rPr>
                <w:rFonts w:ascii="Calibri" w:cs="Calibri" w:eastAsia="Calibri" w:hAnsi="Calibri"/>
                <w:color w:val="000000"/>
                <w:sz w:val="17"/>
                <w:szCs w:val="17"/>
              </w:rPr>
              <w:t xml:space="preserve">2. Prepare a 3-bullet spoken answer, referencing your Scope Statement.</w:t>
            </w:r>
          </w:p>
        </w:tc>
        <w:tc>
          <w:tcPr>
            <w:tcW w:type="pct" w:w="28%"/>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i/>
                <w:iCs/>
                <w:color w:val="000000"/>
                <w:sz w:val="17"/>
                <w:szCs w:val="17"/>
              </w:rPr>
              <w:t xml:space="preserve">A rehearsed, confident answer you can give in under 30 seconds.</w:t>
            </w:r>
          </w:p>
        </w:tc>
      </w:tr>
    </w:tbl>
    <w:p>
      <w:r>
        <w:br w:type="page"/>
      </w:r>
    </w:p>
    <w:p>
      <w:pPr>
        <w:pStyle w:val="Heading1"/>
        <w:pBdr>
          <w:bottom w:val="single" w:color="2B2B2B" w:sz="6" w:space="4"/>
        </w:pBdr>
        <w:spacing w:after="120" w:before="240"/>
      </w:pPr>
      <w:r>
        <w:rPr>
          <w:rFonts w:ascii="Calibri" w:cs="Calibri" w:eastAsia="Calibri" w:hAnsi="Calibri"/>
          <w:b/>
          <w:bCs/>
          <w:color w:val="0D0D0D"/>
          <w:sz w:val="32"/>
          <w:szCs w:val="32"/>
        </w:rPr>
        <w:t xml:space="preserve">M2 · Cursor Enterprise Setup &amp; .cursorrules Authoring</w:t>
      </w:r>
    </w:p>
    <w:p>
      <w:pPr>
        <w:spacing w:after="60"/>
      </w:pPr>
      <w:r>
        <w:rPr>
          <w:rFonts w:ascii="Calibri" w:cs="Calibri" w:eastAsia="Calibri" w:hAnsi="Calibri"/>
          <w:b/>
          <w:bCs/>
          <w:color w:val="2B2B2B"/>
          <w:sz w:val="19"/>
          <w:szCs w:val="19"/>
        </w:rPr>
        <w:t xml:space="preserve">AIDLC Phase: </w:t>
      </w:r>
      <w:r>
        <w:rPr>
          <w:rFonts w:ascii="Calibri" w:cs="Calibri" w:eastAsia="Calibri" w:hAnsi="Calibri"/>
          <w:color w:val="000000"/>
          <w:sz w:val="19"/>
          <w:szCs w:val="19"/>
        </w:rPr>
        <w:t xml:space="preserve">P1 · Problem Definition &amp; Use Case Selection</w:t>
      </w:r>
    </w:p>
    <w:p>
      <w:pPr>
        <w:spacing w:after="60"/>
      </w:pPr>
      <w:r>
        <w:rPr>
          <w:rFonts w:ascii="Calibri" w:cs="Calibri" w:eastAsia="Calibri" w:hAnsi="Calibri"/>
          <w:b/>
          <w:bCs/>
          <w:color w:val="2B2B2B"/>
          <w:sz w:val="19"/>
          <w:szCs w:val="19"/>
        </w:rPr>
        <w:t xml:space="preserve">Session Type: </w:t>
      </w:r>
      <w:r>
        <w:rPr>
          <w:rFonts w:ascii="Calibri" w:cs="Calibri" w:eastAsia="Calibri" w:hAnsi="Calibri"/>
          <w:color w:val="000000"/>
          <w:sz w:val="19"/>
          <w:szCs w:val="19"/>
        </w:rPr>
        <w:t xml:space="preserve">Demo / Lab</w:t>
      </w:r>
    </w:p>
    <w:p>
      <w:pPr>
        <w:spacing w:after="80" w:before="180"/>
      </w:pPr>
      <w:r>
        <w:rPr>
          <w:rFonts w:ascii="Calibri" w:cs="Calibri" w:eastAsia="Calibri" w:hAnsi="Calibri"/>
          <w:b/>
          <w:bCs/>
          <w:color w:val="2B2B2B"/>
          <w:sz w:val="24"/>
          <w:szCs w:val="24"/>
        </w:rPr>
        <w:t xml:space="preserve">About this feature</w:t>
      </w:r>
    </w:p>
    <w:p>
      <w:pPr>
        <w:spacing w:after="100"/>
      </w:pPr>
      <w:r>
        <w:rPr>
          <w:rFonts w:ascii="Calibri" w:cs="Calibri" w:eastAsia="Calibri" w:hAnsi="Calibri"/>
          <w:i w:val="false"/>
          <w:iCs w:val="false"/>
          <w:color w:val="000000"/>
          <w:sz w:val="20"/>
          <w:szCs w:val="20"/>
        </w:rPr>
        <w:t xml:space="preserve">Enterprise setup covers proxy/SSO configuration, audit logging, and model selection — Claude Sonnet, GPT-4o, or Cursor's default, chosen per task type.</w:t>
      </w:r>
    </w:p>
    <w:p>
      <w:pPr>
        <w:spacing w:after="100"/>
      </w:pPr>
      <w:r>
        <w:rPr>
          <w:rFonts w:ascii="Calibri" w:cs="Calibri" w:eastAsia="Calibri" w:hAnsi="Calibri"/>
          <w:i w:val="false"/>
          <w:iCs w:val="false"/>
          <w:color w:val="000000"/>
          <w:sz w:val="20"/>
          <w:szCs w:val="20"/>
        </w:rPr>
        <w:t xml:space="preserve">The `.cursorrules` file is the project's living rulebook: project context, coding standards, and — critically — a NEVER_MODIFY list of files Cursor must refuse to change.</w:t>
      </w:r>
    </w:p>
    <w:p>
      <w:pPr>
        <w:spacing w:after="100"/>
      </w:pPr>
      <w:r>
        <w:rPr>
          <w:rFonts w:ascii="Calibri" w:cs="Calibri" w:eastAsia="Calibri" w:hAnsi="Calibri"/>
          <w:i w:val="false"/>
          <w:iCs w:val="false"/>
          <w:color w:val="000000"/>
          <w:sz w:val="20"/>
          <w:szCs w:val="20"/>
        </w:rPr>
        <w:t xml:space="preserve">Privacy Mode controls what leaves your machine. Knowing exactly what it does and doesn't send is part of being enterprise-ready with this tool.</w:t>
      </w:r>
    </w:p>
    <w:p>
      <w:pPr>
        <w:spacing w:after="60"/>
      </w:pPr>
      <w:r>
        <w:rPr>
          <w:rFonts w:ascii="Calibri" w:cs="Calibri" w:eastAsia="Calibri" w:hAnsi="Calibri"/>
          <w:b/>
          <w:bCs/>
          <w:color w:val="2B2B2B"/>
          <w:sz w:val="19"/>
          <w:szCs w:val="19"/>
        </w:rPr>
        <w:t xml:space="preserve">Cursor tools used: </w:t>
      </w:r>
      <w:r>
        <w:rPr>
          <w:rFonts w:ascii="Calibri" w:cs="Calibri" w:eastAsia="Calibri" w:hAnsi="Calibri"/>
          <w:color w:val="000000"/>
          <w:sz w:val="19"/>
          <w:szCs w:val="19"/>
        </w:rPr>
        <w:t xml:space="preserve">Cursor Settings · .cursorrules · Privacy Mode · Git integration · Enterprise SSO config</w:t>
      </w:r>
    </w:p>
    <w:p>
      <w:pPr>
        <w:pBdr>
          <w:left w:val="single" w:color="2B2B2B" w:sz="18"/>
        </w:pBdr>
        <w:shd w:fill="F2F2F2" w:color="auto" w:val="clear"/>
        <w:spacing w:after="160" w:before="60"/>
      </w:pPr>
      <w:r>
        <w:rPr>
          <w:rFonts w:ascii="Calibri" w:cs="Calibri" w:eastAsia="Calibri" w:hAnsi="Calibri"/>
          <w:b/>
          <w:bCs/>
          <w:color w:val="2B2B2B"/>
          <w:sz w:val="19"/>
          <w:szCs w:val="19"/>
        </w:rPr>
        <w:t xml:space="preserve">UAT / Code Quality Gate:  </w:t>
      </w:r>
      <w:r>
        <w:rPr>
          <w:rFonts w:ascii="Calibri" w:cs="Calibri" w:eastAsia="Calibri" w:hAnsi="Calibri"/>
          <w:color w:val="000000"/>
          <w:sz w:val="19"/>
          <w:szCs w:val="19"/>
        </w:rPr>
        <w:t xml:space="preserve">.cursorrules committed to repo with a NEVER_MODIFY section listing all UAT-locked modules. PR reviewed and merged before any code generation sessions begin.</w:t>
      </w:r>
    </w:p>
    <w:p>
      <w:pPr>
        <w:spacing w:after="80" w:before="180"/>
      </w:pPr>
      <w:r>
        <w:rPr>
          <w:rFonts w:ascii="Calibri" w:cs="Calibri" w:eastAsia="Calibri" w:hAnsi="Calibri"/>
          <w:b/>
          <w:bCs/>
          <w:color w:val="2B2B2B"/>
          <w:sz w:val="24"/>
          <w:szCs w:val="24"/>
        </w:rPr>
        <w:t xml:space="preserve">Practice Exercises  (1–6 skill-building · 7–10 scenario-based)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3780"/>
        <w:gridCol w:w="2520"/>
      </w:tblGrid>
      <w:tr>
        <w:trPr>
          <w:tblHeader/>
        </w:trPr>
        <w:tc>
          <w:tcPr>
            <w:tcW w:type="pct" w:w="6%"/>
            <w:tcBorders>
              <w:top w:val="single" w:color="595959" w:sz="4"/>
              <w:left w:val="single" w:color="595959" w:sz="4"/>
              <w:bottom w:val="single" w:color="595959" w:sz="4"/>
              <w:right w:val="single" w:color="595959" w:sz="4"/>
            </w:tcBorders>
            <w:shd w:fill="2B2B2B"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w:t>
            </w:r>
          </w:p>
        </w:tc>
        <w:tc>
          <w:tcPr>
            <w:tcW w:type="pct" w:w="24%"/>
            <w:tcBorders>
              <w:top w:val="single" w:color="595959" w:sz="4"/>
              <w:left w:val="single" w:color="595959" w:sz="4"/>
              <w:bottom w:val="single" w:color="595959" w:sz="4"/>
              <w:right w:val="single" w:color="595959" w:sz="4"/>
            </w:tcBorders>
            <w:shd w:fill="2B2B2B"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Exercise</w:t>
            </w:r>
          </w:p>
        </w:tc>
        <w:tc>
          <w:tcPr>
            <w:tcW w:type="pct" w:w="42%"/>
            <w:tcBorders>
              <w:top w:val="single" w:color="595959" w:sz="4"/>
              <w:left w:val="single" w:color="595959" w:sz="4"/>
              <w:bottom w:val="single" w:color="595959" w:sz="4"/>
              <w:right w:val="single" w:color="595959" w:sz="4"/>
            </w:tcBorders>
            <w:shd w:fill="2B2B2B"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Steps</w:t>
            </w:r>
          </w:p>
        </w:tc>
        <w:tc>
          <w:tcPr>
            <w:tcW w:type="pct" w:w="28%"/>
            <w:tcBorders>
              <w:top w:val="single" w:color="595959" w:sz="4"/>
              <w:left w:val="single" w:color="595959" w:sz="4"/>
              <w:bottom w:val="single" w:color="595959" w:sz="4"/>
              <w:right w:val="single" w:color="595959" w:sz="4"/>
            </w:tcBorders>
            <w:shd w:fill="2B2B2B"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Expected Outcome</w:t>
            </w:r>
          </w:p>
        </w:tc>
      </w:tr>
      <w:tr>
        <w:tc>
          <w:tcPr>
            <w:tcW w:type="pct" w:w="6%"/>
            <w:tcBorders>
              <w:top w:val="single" w:color="595959" w:sz="4"/>
              <w:left w:val="single" w:color="595959" w:sz="4"/>
              <w:bottom w:val="single" w:color="595959" w:sz="4"/>
              <w:right w:val="single" w:color="595959" w:sz="4"/>
            </w:tcBorders>
            <w:tcMar>
              <w:top w:type="dxa" w:w="80"/>
              <w:left w:type="dxa" w:w="80"/>
              <w:bottom w:type="dxa" w:w="80"/>
              <w:right w:type="dxa" w:w="80"/>
            </w:tcMar>
            <w:vAlign w:val="center"/>
          </w:tcPr>
          <w:p>
            <w:r>
              <w:rPr>
                <w:rFonts w:ascii="Calibri" w:cs="Calibri" w:eastAsia="Calibri" w:hAnsi="Calibri"/>
                <w:b/>
                <w:bCs/>
                <w:color w:val="2B2B2B"/>
                <w:sz w:val="18"/>
                <w:szCs w:val="18"/>
              </w:rPr>
              <w:t xml:space="preserve">1</w:t>
            </w:r>
          </w:p>
        </w:tc>
        <w:tc>
          <w:tcPr>
            <w:tcW w:type="pct" w:w="24%"/>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b/>
                <w:bCs/>
                <w:color w:val="000000"/>
                <w:sz w:val="18"/>
                <w:szCs w:val="18"/>
              </w:rPr>
              <w:t xml:space="preserve">Confirm enterprise sign-in</w:t>
            </w:r>
          </w:p>
        </w:tc>
        <w:tc>
          <w:tcPr>
            <w:tcW w:type="pct" w:w="42%"/>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Configure Cursor on your VM with the provided proxy/SSO settings.</w:t>
            </w:r>
          </w:p>
          <w:p>
            <w:pPr>
              <w:spacing w:after="30"/>
            </w:pPr>
            <w:r>
              <w:rPr>
                <w:rFonts w:ascii="Calibri" w:cs="Calibri" w:eastAsia="Calibri" w:hAnsi="Calibri"/>
                <w:color w:val="000000"/>
                <w:sz w:val="17"/>
                <w:szCs w:val="17"/>
              </w:rPr>
              <w:t xml:space="preserve">2. Confirm login succeeds and audit logging is switched on.</w:t>
            </w:r>
          </w:p>
        </w:tc>
        <w:tc>
          <w:tcPr>
            <w:tcW w:type="pct" w:w="28%"/>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i/>
                <w:iCs/>
                <w:color w:val="000000"/>
                <w:sz w:val="17"/>
                <w:szCs w:val="17"/>
              </w:rPr>
              <w:t xml:space="preserve">A working, logged-in enterprise Cursor instance.</w:t>
            </w:r>
          </w:p>
        </w:tc>
      </w:tr>
      <w:tr>
        <w:tc>
          <w:tcPr>
            <w:tcW w:type="pct" w:w="6%"/>
            <w:tcBorders>
              <w:top w:val="single" w:color="595959" w:sz="4"/>
              <w:left w:val="single" w:color="595959" w:sz="4"/>
              <w:bottom w:val="single" w:color="595959" w:sz="4"/>
              <w:right w:val="single" w:color="595959" w:sz="4"/>
            </w:tcBorders>
            <w:shd w:fill="F2F2F2" w:color="auto" w:val="clear"/>
            <w:tcMar>
              <w:top w:type="dxa" w:w="80"/>
              <w:left w:type="dxa" w:w="80"/>
              <w:bottom w:type="dxa" w:w="80"/>
              <w:right w:type="dxa" w:w="80"/>
            </w:tcMar>
            <w:vAlign w:val="center"/>
          </w:tcPr>
          <w:p>
            <w:r>
              <w:rPr>
                <w:rFonts w:ascii="Calibri" w:cs="Calibri" w:eastAsia="Calibri" w:hAnsi="Calibri"/>
                <w:b/>
                <w:bCs/>
                <w:color w:val="2B2B2B"/>
                <w:sz w:val="18"/>
                <w:szCs w:val="18"/>
              </w:rPr>
              <w:t xml:space="preserve">2</w:t>
            </w:r>
          </w:p>
        </w:tc>
        <w:tc>
          <w:tcPr>
            <w:tcW w:type="pct" w:w="24%"/>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b/>
                <w:bCs/>
                <w:color w:val="000000"/>
                <w:sz w:val="18"/>
                <w:szCs w:val="18"/>
              </w:rPr>
              <w:t xml:space="preserve">Pick a default model</w:t>
            </w:r>
          </w:p>
        </w:tc>
        <w:tc>
          <w:tcPr>
            <w:tcW w:type="pct" w:w="42%"/>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Open Settings → Models.</w:t>
            </w:r>
          </w:p>
          <w:p>
            <w:pPr>
              <w:spacing w:after="30"/>
            </w:pPr>
            <w:r>
              <w:rPr>
                <w:rFonts w:ascii="Calibri" w:cs="Calibri" w:eastAsia="Calibri" w:hAnsi="Calibri"/>
                <w:color w:val="000000"/>
                <w:sz w:val="17"/>
                <w:szCs w:val="17"/>
              </w:rPr>
              <w:t xml:space="preserve">2. Select Claude Sonnet as default.</w:t>
            </w:r>
          </w:p>
          <w:p>
            <w:pPr>
              <w:spacing w:after="30"/>
            </w:pPr>
            <w:r>
              <w:rPr>
                <w:rFonts w:ascii="Calibri" w:cs="Calibri" w:eastAsia="Calibri" w:hAnsi="Calibri"/>
                <w:color w:val="000000"/>
                <w:sz w:val="17"/>
                <w:szCs w:val="17"/>
              </w:rPr>
              <w:t xml:space="preserve">3. Write one sentence on why it suits code-heavy tasks.</w:t>
            </w:r>
          </w:p>
        </w:tc>
        <w:tc>
          <w:tcPr>
            <w:tcW w:type="pct" w:w="28%"/>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i/>
                <w:iCs/>
                <w:color w:val="000000"/>
                <w:sz w:val="17"/>
                <w:szCs w:val="17"/>
              </w:rPr>
              <w:t xml:space="preserve">A deliberate model choice, not the out-of-the-box default.</w:t>
            </w:r>
          </w:p>
        </w:tc>
      </w:tr>
      <w:tr>
        <w:tc>
          <w:tcPr>
            <w:tcW w:type="pct" w:w="6%"/>
            <w:tcBorders>
              <w:top w:val="single" w:color="595959" w:sz="4"/>
              <w:left w:val="single" w:color="595959" w:sz="4"/>
              <w:bottom w:val="single" w:color="595959" w:sz="4"/>
              <w:right w:val="single" w:color="595959" w:sz="4"/>
            </w:tcBorders>
            <w:tcMar>
              <w:top w:type="dxa" w:w="80"/>
              <w:left w:type="dxa" w:w="80"/>
              <w:bottom w:type="dxa" w:w="80"/>
              <w:right w:type="dxa" w:w="80"/>
            </w:tcMar>
            <w:vAlign w:val="center"/>
          </w:tcPr>
          <w:p>
            <w:r>
              <w:rPr>
                <w:rFonts w:ascii="Calibri" w:cs="Calibri" w:eastAsia="Calibri" w:hAnsi="Calibri"/>
                <w:b/>
                <w:bCs/>
                <w:color w:val="2B2B2B"/>
                <w:sz w:val="18"/>
                <w:szCs w:val="18"/>
              </w:rPr>
              <w:t xml:space="preserve">3</w:t>
            </w:r>
          </w:p>
        </w:tc>
        <w:tc>
          <w:tcPr>
            <w:tcW w:type="pct" w:w="24%"/>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b/>
                <w:bCs/>
                <w:color w:val="000000"/>
                <w:sz w:val="18"/>
                <w:szCs w:val="18"/>
              </w:rPr>
              <w:t xml:space="preserve">Write your first .cursorrules</w:t>
            </w:r>
          </w:p>
        </w:tc>
        <w:tc>
          <w:tcPr>
            <w:tcW w:type="pct" w:w="42%"/>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Create `.cursorrules` in a sample repo.</w:t>
            </w:r>
          </w:p>
          <w:p>
            <w:pPr>
              <w:spacing w:after="30"/>
            </w:pPr>
            <w:r>
              <w:rPr>
                <w:rFonts w:ascii="Calibri" w:cs="Calibri" w:eastAsia="Calibri" w:hAnsi="Calibri"/>
                <w:color w:val="000000"/>
                <w:sz w:val="17"/>
                <w:szCs w:val="17"/>
              </w:rPr>
              <w:t xml:space="preserve">2. Add a Project Context section and a Coding Standards section.</w:t>
            </w:r>
          </w:p>
        </w:tc>
        <w:tc>
          <w:tcPr>
            <w:tcW w:type="pct" w:w="28%"/>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i/>
                <w:iCs/>
                <w:color w:val="000000"/>
                <w:sz w:val="17"/>
                <w:szCs w:val="17"/>
              </w:rPr>
              <w:t xml:space="preserve">A `.cursorrules` file with two populated sections.</w:t>
            </w:r>
          </w:p>
        </w:tc>
      </w:tr>
      <w:tr>
        <w:tc>
          <w:tcPr>
            <w:tcW w:type="pct" w:w="6%"/>
            <w:tcBorders>
              <w:top w:val="single" w:color="595959" w:sz="4"/>
              <w:left w:val="single" w:color="595959" w:sz="4"/>
              <w:bottom w:val="single" w:color="595959" w:sz="4"/>
              <w:right w:val="single" w:color="595959" w:sz="4"/>
            </w:tcBorders>
            <w:shd w:fill="F2F2F2" w:color="auto" w:val="clear"/>
            <w:tcMar>
              <w:top w:type="dxa" w:w="80"/>
              <w:left w:type="dxa" w:w="80"/>
              <w:bottom w:type="dxa" w:w="80"/>
              <w:right w:type="dxa" w:w="80"/>
            </w:tcMar>
            <w:vAlign w:val="center"/>
          </w:tcPr>
          <w:p>
            <w:r>
              <w:rPr>
                <w:rFonts w:ascii="Calibri" w:cs="Calibri" w:eastAsia="Calibri" w:hAnsi="Calibri"/>
                <w:b/>
                <w:bCs/>
                <w:color w:val="2B2B2B"/>
                <w:sz w:val="18"/>
                <w:szCs w:val="18"/>
              </w:rPr>
              <w:t xml:space="preserve">4</w:t>
            </w:r>
          </w:p>
        </w:tc>
        <w:tc>
          <w:tcPr>
            <w:tcW w:type="pct" w:w="24%"/>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b/>
                <w:bCs/>
                <w:color w:val="000000"/>
                <w:sz w:val="18"/>
                <w:szCs w:val="18"/>
              </w:rPr>
              <w:t xml:space="preserve">Add a NEVER_MODIFY list</w:t>
            </w:r>
          </w:p>
        </w:tc>
        <w:tc>
          <w:tcPr>
            <w:tcW w:type="pct" w:w="42%"/>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In the same `.cursorrules`, add a NEVER_MODIFY section.</w:t>
            </w:r>
          </w:p>
          <w:p>
            <w:pPr>
              <w:spacing w:after="30"/>
            </w:pPr>
            <w:r>
              <w:rPr>
                <w:rFonts w:ascii="Calibri" w:cs="Calibri" w:eastAsia="Calibri" w:hAnsi="Calibri"/>
                <w:color w:val="000000"/>
                <w:sz w:val="17"/>
                <w:szCs w:val="17"/>
              </w:rPr>
              <w:t xml:space="preserve">2. List 3 file paths that represent UAT-locked code.</w:t>
            </w:r>
          </w:p>
        </w:tc>
        <w:tc>
          <w:tcPr>
            <w:tcW w:type="pct" w:w="28%"/>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i/>
                <w:iCs/>
                <w:color w:val="000000"/>
                <w:sz w:val="17"/>
                <w:szCs w:val="17"/>
              </w:rPr>
              <w:t xml:space="preserve">A working exclusion list Cursor will respect.</w:t>
            </w:r>
          </w:p>
        </w:tc>
      </w:tr>
      <w:tr>
        <w:tc>
          <w:tcPr>
            <w:tcW w:type="pct" w:w="6%"/>
            <w:tcBorders>
              <w:top w:val="single" w:color="595959" w:sz="4"/>
              <w:left w:val="single" w:color="595959" w:sz="4"/>
              <w:bottom w:val="single" w:color="595959" w:sz="4"/>
              <w:right w:val="single" w:color="595959" w:sz="4"/>
            </w:tcBorders>
            <w:tcMar>
              <w:top w:type="dxa" w:w="80"/>
              <w:left w:type="dxa" w:w="80"/>
              <w:bottom w:type="dxa" w:w="80"/>
              <w:right w:type="dxa" w:w="80"/>
            </w:tcMar>
            <w:vAlign w:val="center"/>
          </w:tcPr>
          <w:p>
            <w:r>
              <w:rPr>
                <w:rFonts w:ascii="Calibri" w:cs="Calibri" w:eastAsia="Calibri" w:hAnsi="Calibri"/>
                <w:b/>
                <w:bCs/>
                <w:color w:val="2B2B2B"/>
                <w:sz w:val="18"/>
                <w:szCs w:val="18"/>
              </w:rPr>
              <w:t xml:space="preserve">5</w:t>
            </w:r>
          </w:p>
        </w:tc>
        <w:tc>
          <w:tcPr>
            <w:tcW w:type="pct" w:w="24%"/>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b/>
                <w:bCs/>
                <w:color w:val="000000"/>
                <w:sz w:val="18"/>
                <w:szCs w:val="18"/>
              </w:rPr>
              <w:t xml:space="preserve">Turn on Privacy Mode</w:t>
            </w:r>
          </w:p>
        </w:tc>
        <w:tc>
          <w:tcPr>
            <w:tcW w:type="pct" w:w="42%"/>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Enable Privacy Mode in Settings.</w:t>
            </w:r>
          </w:p>
          <w:p>
            <w:pPr>
              <w:spacing w:after="30"/>
            </w:pPr>
            <w:r>
              <w:rPr>
                <w:rFonts w:ascii="Calibri" w:cs="Calibri" w:eastAsia="Calibri" w:hAnsi="Calibri"/>
                <w:color w:val="000000"/>
                <w:sz w:val="17"/>
                <w:szCs w:val="17"/>
              </w:rPr>
              <w:t xml:space="preserve">2. Check the documentation note on what this changes about data handling.</w:t>
            </w:r>
          </w:p>
        </w:tc>
        <w:tc>
          <w:tcPr>
            <w:tcW w:type="pct" w:w="28%"/>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i/>
                <w:iCs/>
                <w:color w:val="000000"/>
                <w:sz w:val="17"/>
                <w:szCs w:val="17"/>
              </w:rPr>
              <w:t xml:space="preserve">Privacy Mode active and understood, not just toggled.</w:t>
            </w:r>
          </w:p>
        </w:tc>
      </w:tr>
      <w:tr>
        <w:tc>
          <w:tcPr>
            <w:tcW w:type="pct" w:w="6%"/>
            <w:tcBorders>
              <w:top w:val="single" w:color="595959" w:sz="4"/>
              <w:left w:val="single" w:color="595959" w:sz="4"/>
              <w:bottom w:val="single" w:color="595959" w:sz="4"/>
              <w:right w:val="single" w:color="595959" w:sz="4"/>
            </w:tcBorders>
            <w:shd w:fill="F2F2F2" w:color="auto" w:val="clear"/>
            <w:tcMar>
              <w:top w:type="dxa" w:w="80"/>
              <w:left w:type="dxa" w:w="80"/>
              <w:bottom w:type="dxa" w:w="80"/>
              <w:right w:type="dxa" w:w="80"/>
            </w:tcMar>
            <w:vAlign w:val="center"/>
          </w:tcPr>
          <w:p>
            <w:r>
              <w:rPr>
                <w:rFonts w:ascii="Calibri" w:cs="Calibri" w:eastAsia="Calibri" w:hAnsi="Calibri"/>
                <w:b/>
                <w:bCs/>
                <w:color w:val="2B2B2B"/>
                <w:sz w:val="18"/>
                <w:szCs w:val="18"/>
              </w:rPr>
              <w:t xml:space="preserve">6</w:t>
            </w:r>
          </w:p>
        </w:tc>
        <w:tc>
          <w:tcPr>
            <w:tcW w:type="pct" w:w="24%"/>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b/>
                <w:bCs/>
                <w:color w:val="000000"/>
                <w:sz w:val="18"/>
                <w:szCs w:val="18"/>
              </w:rPr>
              <w:t xml:space="preserve">Commit and push</w:t>
            </w:r>
          </w:p>
        </w:tc>
        <w:tc>
          <w:tcPr>
            <w:tcW w:type="pct" w:w="42%"/>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Commit `.cursorrules` to your GitHub repo.</w:t>
            </w:r>
          </w:p>
          <w:p>
            <w:pPr>
              <w:spacing w:after="30"/>
            </w:pPr>
            <w:r>
              <w:rPr>
                <w:rFonts w:ascii="Calibri" w:cs="Calibri" w:eastAsia="Calibri" w:hAnsi="Calibri"/>
                <w:color w:val="000000"/>
                <w:sz w:val="17"/>
                <w:szCs w:val="17"/>
              </w:rPr>
              <w:t xml:space="preserve">2. Push and confirm it appears in the remote.</w:t>
            </w:r>
          </w:p>
        </w:tc>
        <w:tc>
          <w:tcPr>
            <w:tcW w:type="pct" w:w="28%"/>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i/>
                <w:iCs/>
                <w:color w:val="000000"/>
                <w:sz w:val="17"/>
                <w:szCs w:val="17"/>
              </w:rPr>
              <w:t xml:space="preserve">`.cursorrules` version-controlled like any other source file.</w:t>
            </w:r>
          </w:p>
        </w:tc>
      </w:tr>
      <w:tr>
        <w:tc>
          <w:tcPr>
            <w:tcW w:type="pct" w:w="6%"/>
            <w:tcBorders>
              <w:top w:val="single" w:color="595959" w:sz="4"/>
              <w:left w:val="single" w:color="595959" w:sz="4"/>
              <w:bottom w:val="single" w:color="595959" w:sz="4"/>
              <w:right w:val="single" w:color="595959" w:sz="4"/>
            </w:tcBorders>
            <w:tcMar>
              <w:top w:type="dxa" w:w="80"/>
              <w:left w:type="dxa" w:w="80"/>
              <w:bottom w:type="dxa" w:w="80"/>
              <w:right w:type="dxa" w:w="80"/>
            </w:tcMar>
            <w:vAlign w:val="center"/>
          </w:tcPr>
          <w:p>
            <w:r>
              <w:rPr>
                <w:rFonts w:ascii="Calibri" w:cs="Calibri" w:eastAsia="Calibri" w:hAnsi="Calibri"/>
                <w:b/>
                <w:bCs/>
                <w:color w:val="2B2B2B"/>
                <w:sz w:val="18"/>
                <w:szCs w:val="18"/>
              </w:rPr>
              <w:t xml:space="preserve">7</w:t>
            </w:r>
          </w:p>
        </w:tc>
        <w:tc>
          <w:tcPr>
            <w:tcW w:type="pct" w:w="24%"/>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b/>
                <w:bCs/>
                <w:color w:val="595959"/>
                <w:sz w:val="15"/>
                <w:szCs w:val="15"/>
              </w:rPr>
              <w:t xml:space="preserve">SCENARIO — </w:t>
            </w:r>
            <w:r>
              <w:rPr>
                <w:rFonts w:ascii="Calibri" w:cs="Calibri" w:eastAsia="Calibri" w:hAnsi="Calibri"/>
                <w:b/>
                <w:bCs/>
                <w:color w:val="000000"/>
                <w:sz w:val="18"/>
                <w:szCs w:val="18"/>
              </w:rPr>
              <w:t xml:space="preserve">Org-wide standards</w:t>
            </w:r>
          </w:p>
        </w:tc>
        <w:tc>
          <w:tcPr>
            <w:tcW w:type="pct" w:w="42%"/>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Your lead wants every developer's Cursor to inherit the same coding standards.</w:t>
            </w:r>
          </w:p>
          <w:p>
            <w:pPr>
              <w:spacing w:after="30"/>
            </w:pPr>
            <w:r>
              <w:rPr>
                <w:rFonts w:ascii="Calibri" w:cs="Calibri" w:eastAsia="Calibri" w:hAnsi="Calibri"/>
                <w:color w:val="000000"/>
                <w:sz w:val="17"/>
                <w:szCs w:val="17"/>
              </w:rPr>
              <w:t xml:space="preserve">2. Write the `.cursorrules` sections that would enforce naming, formatting, and structure rules team-wide.</w:t>
            </w:r>
          </w:p>
        </w:tc>
        <w:tc>
          <w:tcPr>
            <w:tcW w:type="pct" w:w="28%"/>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i/>
                <w:iCs/>
                <w:color w:val="000000"/>
                <w:sz w:val="17"/>
                <w:szCs w:val="17"/>
              </w:rPr>
              <w:t xml:space="preserve">A reusable standards block ready to publish to the team repo.</w:t>
            </w:r>
          </w:p>
        </w:tc>
      </w:tr>
      <w:tr>
        <w:tc>
          <w:tcPr>
            <w:tcW w:type="pct" w:w="6%"/>
            <w:tcBorders>
              <w:top w:val="single" w:color="595959" w:sz="4"/>
              <w:left w:val="single" w:color="595959" w:sz="4"/>
              <w:bottom w:val="single" w:color="595959" w:sz="4"/>
              <w:right w:val="single" w:color="595959" w:sz="4"/>
            </w:tcBorders>
            <w:shd w:fill="F2F2F2" w:color="auto" w:val="clear"/>
            <w:tcMar>
              <w:top w:type="dxa" w:w="80"/>
              <w:left w:type="dxa" w:w="80"/>
              <w:bottom w:type="dxa" w:w="80"/>
              <w:right w:type="dxa" w:w="80"/>
            </w:tcMar>
            <w:vAlign w:val="center"/>
          </w:tcPr>
          <w:p>
            <w:r>
              <w:rPr>
                <w:rFonts w:ascii="Calibri" w:cs="Calibri" w:eastAsia="Calibri" w:hAnsi="Calibri"/>
                <w:b/>
                <w:bCs/>
                <w:color w:val="2B2B2B"/>
                <w:sz w:val="18"/>
                <w:szCs w:val="18"/>
              </w:rPr>
              <w:t xml:space="preserve">8</w:t>
            </w:r>
          </w:p>
        </w:tc>
        <w:tc>
          <w:tcPr>
            <w:tcW w:type="pct" w:w="24%"/>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b/>
                <w:bCs/>
                <w:color w:val="595959"/>
                <w:sz w:val="15"/>
                <w:szCs w:val="15"/>
              </w:rPr>
              <w:t xml:space="preserve">SCENARIO — </w:t>
            </w:r>
            <w:r>
              <w:rPr>
                <w:rFonts w:ascii="Calibri" w:cs="Calibri" w:eastAsia="Calibri" w:hAnsi="Calibri"/>
                <w:b/>
                <w:bCs/>
                <w:color w:val="000000"/>
                <w:sz w:val="18"/>
                <w:szCs w:val="18"/>
              </w:rPr>
              <w:t xml:space="preserve">Junior dev keeps touching a locked file</w:t>
            </w:r>
          </w:p>
        </w:tc>
        <w:tc>
          <w:tcPr>
            <w:tcW w:type="pct" w:w="42%"/>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A junior developer's Cursor keeps suggesting edits to `auth/session.py`, a UAT-locked file.</w:t>
            </w:r>
          </w:p>
          <w:p>
            <w:pPr>
              <w:spacing w:after="30"/>
            </w:pPr>
            <w:r>
              <w:rPr>
                <w:rFonts w:ascii="Calibri" w:cs="Calibri" w:eastAsia="Calibri" w:hAnsi="Calibri"/>
                <w:color w:val="000000"/>
                <w:sz w:val="17"/>
                <w:szCs w:val="17"/>
              </w:rPr>
              <w:t xml:space="preserve">2. Add it to NEVER_MODIFY.</w:t>
            </w:r>
          </w:p>
          <w:p>
            <w:pPr>
              <w:spacing w:after="30"/>
            </w:pPr>
            <w:r>
              <w:rPr>
                <w:rFonts w:ascii="Calibri" w:cs="Calibri" w:eastAsia="Calibri" w:hAnsi="Calibri"/>
                <w:color w:val="000000"/>
                <w:sz w:val="17"/>
                <w:szCs w:val="17"/>
              </w:rPr>
              <w:t xml:space="preserve">3. Re-run the same prompt and confirm Cursor now refuses.</w:t>
            </w:r>
          </w:p>
        </w:tc>
        <w:tc>
          <w:tcPr>
            <w:tcW w:type="pct" w:w="28%"/>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i/>
                <w:iCs/>
                <w:color w:val="000000"/>
                <w:sz w:val="17"/>
                <w:szCs w:val="17"/>
              </w:rPr>
              <w:t xml:space="preserve">Proof, by test, that the NEVER_MODIFY entry works.</w:t>
            </w:r>
          </w:p>
        </w:tc>
      </w:tr>
      <w:tr>
        <w:tc>
          <w:tcPr>
            <w:tcW w:type="pct" w:w="6%"/>
            <w:tcBorders>
              <w:top w:val="single" w:color="595959" w:sz="4"/>
              <w:left w:val="single" w:color="595959" w:sz="4"/>
              <w:bottom w:val="single" w:color="595959" w:sz="4"/>
              <w:right w:val="single" w:color="595959" w:sz="4"/>
            </w:tcBorders>
            <w:tcMar>
              <w:top w:type="dxa" w:w="80"/>
              <w:left w:type="dxa" w:w="80"/>
              <w:bottom w:type="dxa" w:w="80"/>
              <w:right w:type="dxa" w:w="80"/>
            </w:tcMar>
            <w:vAlign w:val="center"/>
          </w:tcPr>
          <w:p>
            <w:r>
              <w:rPr>
                <w:rFonts w:ascii="Calibri" w:cs="Calibri" w:eastAsia="Calibri" w:hAnsi="Calibri"/>
                <w:b/>
                <w:bCs/>
                <w:color w:val="2B2B2B"/>
                <w:sz w:val="18"/>
                <w:szCs w:val="18"/>
              </w:rPr>
              <w:t xml:space="preserve">9</w:t>
            </w:r>
          </w:p>
        </w:tc>
        <w:tc>
          <w:tcPr>
            <w:tcW w:type="pct" w:w="24%"/>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b/>
                <w:bCs/>
                <w:color w:val="595959"/>
                <w:sz w:val="15"/>
                <w:szCs w:val="15"/>
              </w:rPr>
              <w:t xml:space="preserve">SCENARIO — </w:t>
            </w:r>
            <w:r>
              <w:rPr>
                <w:rFonts w:ascii="Calibri" w:cs="Calibri" w:eastAsia="Calibri" w:hAnsi="Calibri"/>
                <w:b/>
                <w:bCs/>
                <w:color w:val="000000"/>
                <w:sz w:val="18"/>
                <w:szCs w:val="18"/>
              </w:rPr>
              <w:t xml:space="preserve">Compliance question</w:t>
            </w:r>
          </w:p>
        </w:tc>
        <w:tc>
          <w:tcPr>
            <w:tcW w:type="pct" w:w="42%"/>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Compliance asks whether client code ever leaves the machine.</w:t>
            </w:r>
          </w:p>
          <w:p>
            <w:pPr>
              <w:spacing w:after="30"/>
            </w:pPr>
            <w:r>
              <w:rPr>
                <w:rFonts w:ascii="Calibri" w:cs="Calibri" w:eastAsia="Calibri" w:hAnsi="Calibri"/>
                <w:color w:val="000000"/>
                <w:sz w:val="17"/>
                <w:szCs w:val="17"/>
              </w:rPr>
              <w:t xml:space="preserve">2. Using Cursor's Privacy Mode settings, write a 3-line factual answer for the audit log.</w:t>
            </w:r>
          </w:p>
        </w:tc>
        <w:tc>
          <w:tcPr>
            <w:tcW w:type="pct" w:w="28%"/>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i/>
                <w:iCs/>
                <w:color w:val="000000"/>
                <w:sz w:val="17"/>
                <w:szCs w:val="17"/>
              </w:rPr>
              <w:t xml:space="preserve">An audit-ready answer grounded in actual settings, not guesswork.</w:t>
            </w:r>
          </w:p>
        </w:tc>
      </w:tr>
      <w:tr>
        <w:tc>
          <w:tcPr>
            <w:tcW w:type="pct" w:w="6%"/>
            <w:tcBorders>
              <w:top w:val="single" w:color="595959" w:sz="4"/>
              <w:left w:val="single" w:color="595959" w:sz="4"/>
              <w:bottom w:val="single" w:color="595959" w:sz="4"/>
              <w:right w:val="single" w:color="595959" w:sz="4"/>
            </w:tcBorders>
            <w:shd w:fill="F2F2F2" w:color="auto" w:val="clear"/>
            <w:tcMar>
              <w:top w:type="dxa" w:w="80"/>
              <w:left w:type="dxa" w:w="80"/>
              <w:bottom w:type="dxa" w:w="80"/>
              <w:right w:type="dxa" w:w="80"/>
            </w:tcMar>
            <w:vAlign w:val="center"/>
          </w:tcPr>
          <w:p>
            <w:r>
              <w:rPr>
                <w:rFonts w:ascii="Calibri" w:cs="Calibri" w:eastAsia="Calibri" w:hAnsi="Calibri"/>
                <w:b/>
                <w:bCs/>
                <w:color w:val="2B2B2B"/>
                <w:sz w:val="18"/>
                <w:szCs w:val="18"/>
              </w:rPr>
              <w:t xml:space="preserve">10</w:t>
            </w:r>
          </w:p>
        </w:tc>
        <w:tc>
          <w:tcPr>
            <w:tcW w:type="pct" w:w="24%"/>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b/>
                <w:bCs/>
                <w:color w:val="595959"/>
                <w:sz w:val="15"/>
                <w:szCs w:val="15"/>
              </w:rPr>
              <w:t xml:space="preserve">SCENARIO — </w:t>
            </w:r>
            <w:r>
              <w:rPr>
                <w:rFonts w:ascii="Calibri" w:cs="Calibri" w:eastAsia="Calibri" w:hAnsi="Calibri"/>
                <w:b/>
                <w:bCs/>
                <w:color w:val="000000"/>
                <w:sz w:val="18"/>
                <w:szCs w:val="18"/>
              </w:rPr>
              <w:t xml:space="preserve">Merging two teams' rules</w:t>
            </w:r>
          </w:p>
        </w:tc>
        <w:tc>
          <w:tcPr>
            <w:tcW w:type="pct" w:w="42%"/>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Two teams merge repos; their `.cursorrules` files conflict on standards.</w:t>
            </w:r>
          </w:p>
          <w:p>
            <w:pPr>
              <w:spacing w:after="30"/>
            </w:pPr>
            <w:r>
              <w:rPr>
                <w:rFonts w:ascii="Calibri" w:cs="Calibri" w:eastAsia="Calibri" w:hAnsi="Calibri"/>
                <w:color w:val="000000"/>
                <w:sz w:val="17"/>
                <w:szCs w:val="17"/>
              </w:rPr>
              <w:t xml:space="preserve">2. Propose one merged version.</w:t>
            </w:r>
          </w:p>
          <w:p>
            <w:pPr>
              <w:spacing w:after="30"/>
            </w:pPr>
            <w:r>
              <w:rPr>
                <w:rFonts w:ascii="Calibri" w:cs="Calibri" w:eastAsia="Calibri" w:hAnsi="Calibri"/>
                <w:color w:val="000000"/>
                <w:sz w:val="17"/>
                <w:szCs w:val="17"/>
              </w:rPr>
              <w:t xml:space="preserve">3. Note the escalation path if the two teams disagree on a NEVER_MODIFY entry.</w:t>
            </w:r>
          </w:p>
        </w:tc>
        <w:tc>
          <w:tcPr>
            <w:tcW w:type="pct" w:w="28%"/>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i/>
                <w:iCs/>
                <w:color w:val="000000"/>
                <w:sz w:val="17"/>
                <w:szCs w:val="17"/>
              </w:rPr>
              <w:t xml:space="preserve">A merged `.cursorrules` plus a one-line escalation process.</w:t>
            </w:r>
          </w:p>
        </w:tc>
      </w:tr>
    </w:tbl>
    <w:p>
      <w:r>
        <w:br w:type="page"/>
      </w:r>
    </w:p>
    <w:p>
      <w:pPr>
        <w:pStyle w:val="Heading1"/>
        <w:pBdr>
          <w:bottom w:val="single" w:color="2B2B2B" w:sz="6" w:space="4"/>
        </w:pBdr>
        <w:spacing w:after="120" w:before="240"/>
      </w:pPr>
      <w:r>
        <w:rPr>
          <w:rFonts w:ascii="Calibri" w:cs="Calibri" w:eastAsia="Calibri" w:hAnsi="Calibri"/>
          <w:b/>
          <w:bCs/>
          <w:color w:val="0D0D0D"/>
          <w:sz w:val="32"/>
          <w:szCs w:val="32"/>
        </w:rPr>
        <w:t xml:space="preserve">M3 · Prompting in Cursor — Chat, Composer &amp; @-Mentions</w:t>
      </w:r>
    </w:p>
    <w:p>
      <w:pPr>
        <w:spacing w:after="60"/>
      </w:pPr>
      <w:r>
        <w:rPr>
          <w:rFonts w:ascii="Calibri" w:cs="Calibri" w:eastAsia="Calibri" w:hAnsi="Calibri"/>
          <w:b/>
          <w:bCs/>
          <w:color w:val="2B2B2B"/>
          <w:sz w:val="19"/>
          <w:szCs w:val="19"/>
        </w:rPr>
        <w:t xml:space="preserve">AIDLC Phase: </w:t>
      </w:r>
      <w:r>
        <w:rPr>
          <w:rFonts w:ascii="Calibri" w:cs="Calibri" w:eastAsia="Calibri" w:hAnsi="Calibri"/>
          <w:color w:val="000000"/>
          <w:sz w:val="19"/>
          <w:szCs w:val="19"/>
        </w:rPr>
        <w:t xml:space="preserve">P1 · Problem Definition &amp; Use Case Selection</w:t>
      </w:r>
    </w:p>
    <w:p>
      <w:pPr>
        <w:spacing w:after="60"/>
      </w:pPr>
      <w:r>
        <w:rPr>
          <w:rFonts w:ascii="Calibri" w:cs="Calibri" w:eastAsia="Calibri" w:hAnsi="Calibri"/>
          <w:b/>
          <w:bCs/>
          <w:color w:val="2B2B2B"/>
          <w:sz w:val="19"/>
          <w:szCs w:val="19"/>
        </w:rPr>
        <w:t xml:space="preserve">Session Type: </w:t>
      </w:r>
      <w:r>
        <w:rPr>
          <w:rFonts w:ascii="Calibri" w:cs="Calibri" w:eastAsia="Calibri" w:hAnsi="Calibri"/>
          <w:color w:val="000000"/>
          <w:sz w:val="19"/>
          <w:szCs w:val="19"/>
        </w:rPr>
        <w:t xml:space="preserve">Lab</w:t>
      </w:r>
    </w:p>
    <w:p>
      <w:pPr>
        <w:spacing w:after="80" w:before="180"/>
      </w:pPr>
      <w:r>
        <w:rPr>
          <w:rFonts w:ascii="Calibri" w:cs="Calibri" w:eastAsia="Calibri" w:hAnsi="Calibri"/>
          <w:b/>
          <w:bCs/>
          <w:color w:val="2B2B2B"/>
          <w:sz w:val="24"/>
          <w:szCs w:val="24"/>
        </w:rPr>
        <w:t xml:space="preserve">About this feature</w:t>
      </w:r>
    </w:p>
    <w:p>
      <w:pPr>
        <w:spacing w:after="100"/>
      </w:pPr>
      <w:r>
        <w:rPr>
          <w:rFonts w:ascii="Calibri" w:cs="Calibri" w:eastAsia="Calibri" w:hAnsi="Calibri"/>
          <w:i w:val="false"/>
          <w:iCs w:val="false"/>
          <w:color w:val="000000"/>
          <w:sz w:val="20"/>
          <w:szCs w:val="20"/>
        </w:rPr>
        <w:t xml:space="preserve">A good code prompt has four parts: task, scope, constraint, and output format. Missing any one of these is how you end up with unintended, out-of-scope changes.</w:t>
      </w:r>
    </w:p>
    <w:p>
      <w:pPr>
        <w:spacing w:after="100"/>
      </w:pPr>
      <w:r>
        <w:rPr>
          <w:rFonts w:ascii="Calibri" w:cs="Calibri" w:eastAsia="Calibri" w:hAnsi="Calibri"/>
          <w:i w:val="false"/>
          <w:iCs w:val="false"/>
          <w:color w:val="000000"/>
          <w:sz w:val="20"/>
          <w:szCs w:val="20"/>
        </w:rPr>
        <w:t xml:space="preserve">@-mentions — @file, @folder, @codebase, @docs, @web — let you tell Cursor exactly what to read before answering, instead of hoping it guesses correctly.</w:t>
      </w:r>
    </w:p>
    <w:p>
      <w:pPr>
        <w:spacing w:after="100"/>
      </w:pPr>
      <w:r>
        <w:rPr>
          <w:rFonts w:ascii="Calibri" w:cs="Calibri" w:eastAsia="Calibri" w:hAnsi="Calibri"/>
          <w:i w:val="false"/>
          <w:iCs w:val="false"/>
          <w:color w:val="000000"/>
          <w:sz w:val="20"/>
          <w:szCs w:val="20"/>
        </w:rPr>
        <w:t xml:space="preserve">Reusable prompt templates, stored as prompt blocks inside `.cursorrules`, turn a good prompt from a one-off into a team asset.</w:t>
      </w:r>
    </w:p>
    <w:p>
      <w:pPr>
        <w:spacing w:after="60"/>
      </w:pPr>
      <w:r>
        <w:rPr>
          <w:rFonts w:ascii="Calibri" w:cs="Calibri" w:eastAsia="Calibri" w:hAnsi="Calibri"/>
          <w:b/>
          <w:bCs/>
          <w:color w:val="2B2B2B"/>
          <w:sz w:val="19"/>
          <w:szCs w:val="19"/>
        </w:rPr>
        <w:t xml:space="preserve">Cursor tools used: </w:t>
      </w:r>
      <w:r>
        <w:rPr>
          <w:rFonts w:ascii="Calibri" w:cs="Calibri" w:eastAsia="Calibri" w:hAnsi="Calibri"/>
          <w:color w:val="000000"/>
          <w:sz w:val="19"/>
          <w:szCs w:val="19"/>
        </w:rPr>
        <w:t xml:space="preserve">Cursor Chat · Cursor Composer · @file · @codebase · @docs · Prompt template blocks in .cursorrules</w:t>
      </w:r>
    </w:p>
    <w:p>
      <w:pPr>
        <w:pBdr>
          <w:left w:val="single" w:color="2B2B2B" w:sz="18"/>
        </w:pBdr>
        <w:shd w:fill="F2F2F2" w:color="auto" w:val="clear"/>
        <w:spacing w:after="160" w:before="60"/>
      </w:pPr>
      <w:r>
        <w:rPr>
          <w:rFonts w:ascii="Calibri" w:cs="Calibri" w:eastAsia="Calibri" w:hAnsi="Calibri"/>
          <w:b/>
          <w:bCs/>
          <w:color w:val="2B2B2B"/>
          <w:sz w:val="19"/>
          <w:szCs w:val="19"/>
        </w:rPr>
        <w:t xml:space="preserve">UAT / Code Quality Gate:  </w:t>
      </w:r>
      <w:r>
        <w:rPr>
          <w:rFonts w:ascii="Calibri" w:cs="Calibri" w:eastAsia="Calibri" w:hAnsi="Calibri"/>
          <w:color w:val="000000"/>
          <w:sz w:val="19"/>
          <w:szCs w:val="19"/>
        </w:rPr>
        <w:t xml:space="preserve">Prompt Review Checklist applied before generation: (1) task defined, (2) scope bounded with @-mentions, (3) NEVER_MODIFY files excluded, (4) expected output format stated.</w:t>
      </w:r>
    </w:p>
    <w:p>
      <w:pPr>
        <w:spacing w:after="80" w:before="180"/>
      </w:pPr>
      <w:r>
        <w:rPr>
          <w:rFonts w:ascii="Calibri" w:cs="Calibri" w:eastAsia="Calibri" w:hAnsi="Calibri"/>
          <w:b/>
          <w:bCs/>
          <w:color w:val="2B2B2B"/>
          <w:sz w:val="24"/>
          <w:szCs w:val="24"/>
        </w:rPr>
        <w:t xml:space="preserve">Practice Exercises  (1–6 skill-building · 7–10 scenario-based)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3780"/>
        <w:gridCol w:w="2520"/>
      </w:tblGrid>
      <w:tr>
        <w:trPr>
          <w:tblHeader/>
        </w:trPr>
        <w:tc>
          <w:tcPr>
            <w:tcW w:type="pct" w:w="6%"/>
            <w:tcBorders>
              <w:top w:val="single" w:color="595959" w:sz="4"/>
              <w:left w:val="single" w:color="595959" w:sz="4"/>
              <w:bottom w:val="single" w:color="595959" w:sz="4"/>
              <w:right w:val="single" w:color="595959" w:sz="4"/>
            </w:tcBorders>
            <w:shd w:fill="2B2B2B"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w:t>
            </w:r>
          </w:p>
        </w:tc>
        <w:tc>
          <w:tcPr>
            <w:tcW w:type="pct" w:w="24%"/>
            <w:tcBorders>
              <w:top w:val="single" w:color="595959" w:sz="4"/>
              <w:left w:val="single" w:color="595959" w:sz="4"/>
              <w:bottom w:val="single" w:color="595959" w:sz="4"/>
              <w:right w:val="single" w:color="595959" w:sz="4"/>
            </w:tcBorders>
            <w:shd w:fill="2B2B2B"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Exercise</w:t>
            </w:r>
          </w:p>
        </w:tc>
        <w:tc>
          <w:tcPr>
            <w:tcW w:type="pct" w:w="42%"/>
            <w:tcBorders>
              <w:top w:val="single" w:color="595959" w:sz="4"/>
              <w:left w:val="single" w:color="595959" w:sz="4"/>
              <w:bottom w:val="single" w:color="595959" w:sz="4"/>
              <w:right w:val="single" w:color="595959" w:sz="4"/>
            </w:tcBorders>
            <w:shd w:fill="2B2B2B"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Steps</w:t>
            </w:r>
          </w:p>
        </w:tc>
        <w:tc>
          <w:tcPr>
            <w:tcW w:type="pct" w:w="28%"/>
            <w:tcBorders>
              <w:top w:val="single" w:color="595959" w:sz="4"/>
              <w:left w:val="single" w:color="595959" w:sz="4"/>
              <w:bottom w:val="single" w:color="595959" w:sz="4"/>
              <w:right w:val="single" w:color="595959" w:sz="4"/>
            </w:tcBorders>
            <w:shd w:fill="2B2B2B"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Expected Outcome</w:t>
            </w:r>
          </w:p>
        </w:tc>
      </w:tr>
      <w:tr>
        <w:tc>
          <w:tcPr>
            <w:tcW w:type="pct" w:w="6%"/>
            <w:tcBorders>
              <w:top w:val="single" w:color="595959" w:sz="4"/>
              <w:left w:val="single" w:color="595959" w:sz="4"/>
              <w:bottom w:val="single" w:color="595959" w:sz="4"/>
              <w:right w:val="single" w:color="595959" w:sz="4"/>
            </w:tcBorders>
            <w:tcMar>
              <w:top w:type="dxa" w:w="80"/>
              <w:left w:type="dxa" w:w="80"/>
              <w:bottom w:type="dxa" w:w="80"/>
              <w:right w:type="dxa" w:w="80"/>
            </w:tcMar>
            <w:vAlign w:val="center"/>
          </w:tcPr>
          <w:p>
            <w:r>
              <w:rPr>
                <w:rFonts w:ascii="Calibri" w:cs="Calibri" w:eastAsia="Calibri" w:hAnsi="Calibri"/>
                <w:b/>
                <w:bCs/>
                <w:color w:val="2B2B2B"/>
                <w:sz w:val="18"/>
                <w:szCs w:val="18"/>
              </w:rPr>
              <w:t xml:space="preserve">1</w:t>
            </w:r>
          </w:p>
        </w:tc>
        <w:tc>
          <w:tcPr>
            <w:tcW w:type="pct" w:w="24%"/>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b/>
                <w:bCs/>
                <w:color w:val="000000"/>
                <w:sz w:val="18"/>
                <w:szCs w:val="18"/>
              </w:rPr>
              <w:t xml:space="preserve">Write a 4-part prompt</w:t>
            </w:r>
          </w:p>
        </w:tc>
        <w:tc>
          <w:tcPr>
            <w:tcW w:type="pct" w:w="42%"/>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Draft a prompt for a GET /users endpoint using task + scope + constraint + output format.</w:t>
            </w:r>
          </w:p>
          <w:p>
            <w:pPr>
              <w:spacing w:after="30"/>
            </w:pPr>
            <w:r>
              <w:rPr>
                <w:rFonts w:ascii="Calibri" w:cs="Calibri" w:eastAsia="Calibri" w:hAnsi="Calibri"/>
                <w:color w:val="000000"/>
                <w:sz w:val="17"/>
                <w:szCs w:val="17"/>
              </w:rPr>
              <w:t xml:space="preserve">2. Run it and check the output matches all four parts.</w:t>
            </w:r>
          </w:p>
        </w:tc>
        <w:tc>
          <w:tcPr>
            <w:tcW w:type="pct" w:w="28%"/>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i/>
                <w:iCs/>
                <w:color w:val="000000"/>
                <w:sz w:val="17"/>
                <w:szCs w:val="17"/>
              </w:rPr>
              <w:t xml:space="preserve">A prompt template you can reuse for any endpoint.</w:t>
            </w:r>
          </w:p>
        </w:tc>
      </w:tr>
      <w:tr>
        <w:tc>
          <w:tcPr>
            <w:tcW w:type="pct" w:w="6%"/>
            <w:tcBorders>
              <w:top w:val="single" w:color="595959" w:sz="4"/>
              <w:left w:val="single" w:color="595959" w:sz="4"/>
              <w:bottom w:val="single" w:color="595959" w:sz="4"/>
              <w:right w:val="single" w:color="595959" w:sz="4"/>
            </w:tcBorders>
            <w:shd w:fill="F2F2F2" w:color="auto" w:val="clear"/>
            <w:tcMar>
              <w:top w:type="dxa" w:w="80"/>
              <w:left w:type="dxa" w:w="80"/>
              <w:bottom w:type="dxa" w:w="80"/>
              <w:right w:type="dxa" w:w="80"/>
            </w:tcMar>
            <w:vAlign w:val="center"/>
          </w:tcPr>
          <w:p>
            <w:r>
              <w:rPr>
                <w:rFonts w:ascii="Calibri" w:cs="Calibri" w:eastAsia="Calibri" w:hAnsi="Calibri"/>
                <w:b/>
                <w:bCs/>
                <w:color w:val="2B2B2B"/>
                <w:sz w:val="18"/>
                <w:szCs w:val="18"/>
              </w:rPr>
              <w:t xml:space="preserve">2</w:t>
            </w:r>
          </w:p>
        </w:tc>
        <w:tc>
          <w:tcPr>
            <w:tcW w:type="pct" w:w="24%"/>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b/>
                <w:bCs/>
                <w:color w:val="000000"/>
                <w:sz w:val="18"/>
                <w:szCs w:val="18"/>
              </w:rPr>
              <w:t xml:space="preserve">Use @file for existing helpers</w:t>
            </w:r>
          </w:p>
        </w:tc>
        <w:tc>
          <w:tcPr>
            <w:tcW w:type="pct" w:w="42%"/>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Reference a specific helper file with @file.</w:t>
            </w:r>
          </w:p>
          <w:p>
            <w:pPr>
              <w:spacing w:after="30"/>
            </w:pPr>
            <w:r>
              <w:rPr>
                <w:rFonts w:ascii="Calibri" w:cs="Calibri" w:eastAsia="Calibri" w:hAnsi="Calibri"/>
                <w:color w:val="000000"/>
                <w:sz w:val="17"/>
                <w:szCs w:val="17"/>
              </w:rPr>
              <w:t xml:space="preserve">2. Ask Cursor to generate a function that reuses it instead of duplicating logic.</w:t>
            </w:r>
          </w:p>
        </w:tc>
        <w:tc>
          <w:tcPr>
            <w:tcW w:type="pct" w:w="28%"/>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i/>
                <w:iCs/>
                <w:color w:val="000000"/>
                <w:sz w:val="17"/>
                <w:szCs w:val="17"/>
              </w:rPr>
              <w:t xml:space="preserve">Generated code that correctly reuses existing helpers.</w:t>
            </w:r>
          </w:p>
        </w:tc>
      </w:tr>
      <w:tr>
        <w:tc>
          <w:tcPr>
            <w:tcW w:type="pct" w:w="6%"/>
            <w:tcBorders>
              <w:top w:val="single" w:color="595959" w:sz="4"/>
              <w:left w:val="single" w:color="595959" w:sz="4"/>
              <w:bottom w:val="single" w:color="595959" w:sz="4"/>
              <w:right w:val="single" w:color="595959" w:sz="4"/>
            </w:tcBorders>
            <w:tcMar>
              <w:top w:type="dxa" w:w="80"/>
              <w:left w:type="dxa" w:w="80"/>
              <w:bottom w:type="dxa" w:w="80"/>
              <w:right w:type="dxa" w:w="80"/>
            </w:tcMar>
            <w:vAlign w:val="center"/>
          </w:tcPr>
          <w:p>
            <w:r>
              <w:rPr>
                <w:rFonts w:ascii="Calibri" w:cs="Calibri" w:eastAsia="Calibri" w:hAnsi="Calibri"/>
                <w:b/>
                <w:bCs/>
                <w:color w:val="2B2B2B"/>
                <w:sz w:val="18"/>
                <w:szCs w:val="18"/>
              </w:rPr>
              <w:t xml:space="preserve">3</w:t>
            </w:r>
          </w:p>
        </w:tc>
        <w:tc>
          <w:tcPr>
            <w:tcW w:type="pct" w:w="24%"/>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b/>
                <w:bCs/>
                <w:color w:val="000000"/>
                <w:sz w:val="18"/>
                <w:szCs w:val="18"/>
              </w:rPr>
              <w:t xml:space="preserve">Search the codebase with @codebase</w:t>
            </w:r>
          </w:p>
        </w:tc>
        <w:tc>
          <w:tcPr>
            <w:tcW w:type="pct" w:w="42%"/>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Ask: "@codebase where is the payment logic implemented?"</w:t>
            </w:r>
          </w:p>
          <w:p>
            <w:pPr>
              <w:spacing w:after="30"/>
            </w:pPr>
            <w:r>
              <w:rPr>
                <w:rFonts w:ascii="Calibri" w:cs="Calibri" w:eastAsia="Calibri" w:hAnsi="Calibri"/>
                <w:color w:val="000000"/>
                <w:sz w:val="17"/>
                <w:szCs w:val="17"/>
              </w:rPr>
              <w:t xml:space="preserve">2. Verify the answer against the actual file location.</w:t>
            </w:r>
          </w:p>
        </w:tc>
        <w:tc>
          <w:tcPr>
            <w:tcW w:type="pct" w:w="28%"/>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i/>
                <w:iCs/>
                <w:color w:val="000000"/>
                <w:sz w:val="17"/>
                <w:szCs w:val="17"/>
              </w:rPr>
              <w:t xml:space="preserve">Confirmed accuracy of @codebase retrieval.</w:t>
            </w:r>
          </w:p>
        </w:tc>
      </w:tr>
      <w:tr>
        <w:tc>
          <w:tcPr>
            <w:tcW w:type="pct" w:w="6%"/>
            <w:tcBorders>
              <w:top w:val="single" w:color="595959" w:sz="4"/>
              <w:left w:val="single" w:color="595959" w:sz="4"/>
              <w:bottom w:val="single" w:color="595959" w:sz="4"/>
              <w:right w:val="single" w:color="595959" w:sz="4"/>
            </w:tcBorders>
            <w:shd w:fill="F2F2F2" w:color="auto" w:val="clear"/>
            <w:tcMar>
              <w:top w:type="dxa" w:w="80"/>
              <w:left w:type="dxa" w:w="80"/>
              <w:bottom w:type="dxa" w:w="80"/>
              <w:right w:type="dxa" w:w="80"/>
            </w:tcMar>
            <w:vAlign w:val="center"/>
          </w:tcPr>
          <w:p>
            <w:r>
              <w:rPr>
                <w:rFonts w:ascii="Calibri" w:cs="Calibri" w:eastAsia="Calibri" w:hAnsi="Calibri"/>
                <w:b/>
                <w:bCs/>
                <w:color w:val="2B2B2B"/>
                <w:sz w:val="18"/>
                <w:szCs w:val="18"/>
              </w:rPr>
              <w:t xml:space="preserve">4</w:t>
            </w:r>
          </w:p>
        </w:tc>
        <w:tc>
          <w:tcPr>
            <w:tcW w:type="pct" w:w="24%"/>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b/>
                <w:bCs/>
                <w:color w:val="000000"/>
                <w:sz w:val="18"/>
                <w:szCs w:val="18"/>
              </w:rPr>
              <w:t xml:space="preserve">Ground a prompt with @docs</w:t>
            </w:r>
          </w:p>
        </w:tc>
        <w:tc>
          <w:tcPr>
            <w:tcW w:type="pct" w:w="42%"/>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Add project documentation via @docs.</w:t>
            </w:r>
          </w:p>
          <w:p>
            <w:pPr>
              <w:spacing w:after="30"/>
            </w:pPr>
            <w:r>
              <w:rPr>
                <w:rFonts w:ascii="Calibri" w:cs="Calibri" w:eastAsia="Calibri" w:hAnsi="Calibri"/>
                <w:color w:val="000000"/>
                <w:sz w:val="17"/>
                <w:szCs w:val="17"/>
              </w:rPr>
              <w:t xml:space="preserve">2. Ask Cursor to generate a new API client using only that documentation as the source of truth.</w:t>
            </w:r>
          </w:p>
        </w:tc>
        <w:tc>
          <w:tcPr>
            <w:tcW w:type="pct" w:w="28%"/>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i/>
                <w:iCs/>
                <w:color w:val="000000"/>
                <w:sz w:val="17"/>
                <w:szCs w:val="17"/>
              </w:rPr>
              <w:t xml:space="preserve">Generated code traceable back to real docs, not invented behaviour.</w:t>
            </w:r>
          </w:p>
        </w:tc>
      </w:tr>
      <w:tr>
        <w:tc>
          <w:tcPr>
            <w:tcW w:type="pct" w:w="6%"/>
            <w:tcBorders>
              <w:top w:val="single" w:color="595959" w:sz="4"/>
              <w:left w:val="single" w:color="595959" w:sz="4"/>
              <w:bottom w:val="single" w:color="595959" w:sz="4"/>
              <w:right w:val="single" w:color="595959" w:sz="4"/>
            </w:tcBorders>
            <w:tcMar>
              <w:top w:type="dxa" w:w="80"/>
              <w:left w:type="dxa" w:w="80"/>
              <w:bottom w:type="dxa" w:w="80"/>
              <w:right w:type="dxa" w:w="80"/>
            </w:tcMar>
            <w:vAlign w:val="center"/>
          </w:tcPr>
          <w:p>
            <w:r>
              <w:rPr>
                <w:rFonts w:ascii="Calibri" w:cs="Calibri" w:eastAsia="Calibri" w:hAnsi="Calibri"/>
                <w:b/>
                <w:bCs/>
                <w:color w:val="2B2B2B"/>
                <w:sz w:val="18"/>
                <w:szCs w:val="18"/>
              </w:rPr>
              <w:t xml:space="preserve">5</w:t>
            </w:r>
          </w:p>
        </w:tc>
        <w:tc>
          <w:tcPr>
            <w:tcW w:type="pct" w:w="24%"/>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b/>
                <w:bCs/>
                <w:color w:val="000000"/>
                <w:sz w:val="18"/>
                <w:szCs w:val="18"/>
              </w:rPr>
              <w:t xml:space="preserve">Rewrite a dangerous prompt</w:t>
            </w:r>
          </w:p>
        </w:tc>
        <w:tc>
          <w:tcPr>
            <w:tcW w:type="pct" w:w="42%"/>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Take the open-ended prompt "clean up this file."</w:t>
            </w:r>
          </w:p>
          <w:p>
            <w:pPr>
              <w:spacing w:after="30"/>
            </w:pPr>
            <w:r>
              <w:rPr>
                <w:rFonts w:ascii="Calibri" w:cs="Calibri" w:eastAsia="Calibri" w:hAnsi="Calibri"/>
                <w:color w:val="000000"/>
                <w:sz w:val="17"/>
                <w:szCs w:val="17"/>
              </w:rPr>
              <w:t xml:space="preserve">2. Rewrite it as a scope-safe version naming exact files and exclusions.</w:t>
            </w:r>
          </w:p>
        </w:tc>
        <w:tc>
          <w:tcPr>
            <w:tcW w:type="pct" w:w="28%"/>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i/>
                <w:iCs/>
                <w:color w:val="000000"/>
                <w:sz w:val="17"/>
                <w:szCs w:val="17"/>
              </w:rPr>
              <w:t xml:space="preserve">A before/after pair showing the scope-safety difference.</w:t>
            </w:r>
          </w:p>
        </w:tc>
      </w:tr>
      <w:tr>
        <w:tc>
          <w:tcPr>
            <w:tcW w:type="pct" w:w="6%"/>
            <w:tcBorders>
              <w:top w:val="single" w:color="595959" w:sz="4"/>
              <w:left w:val="single" w:color="595959" w:sz="4"/>
              <w:bottom w:val="single" w:color="595959" w:sz="4"/>
              <w:right w:val="single" w:color="595959" w:sz="4"/>
            </w:tcBorders>
            <w:shd w:fill="F2F2F2" w:color="auto" w:val="clear"/>
            <w:tcMar>
              <w:top w:type="dxa" w:w="80"/>
              <w:left w:type="dxa" w:w="80"/>
              <w:bottom w:type="dxa" w:w="80"/>
              <w:right w:type="dxa" w:w="80"/>
            </w:tcMar>
            <w:vAlign w:val="center"/>
          </w:tcPr>
          <w:p>
            <w:r>
              <w:rPr>
                <w:rFonts w:ascii="Calibri" w:cs="Calibri" w:eastAsia="Calibri" w:hAnsi="Calibri"/>
                <w:b/>
                <w:bCs/>
                <w:color w:val="2B2B2B"/>
                <w:sz w:val="18"/>
                <w:szCs w:val="18"/>
              </w:rPr>
              <w:t xml:space="preserve">6</w:t>
            </w:r>
          </w:p>
        </w:tc>
        <w:tc>
          <w:tcPr>
            <w:tcW w:type="pct" w:w="24%"/>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b/>
                <w:bCs/>
                <w:color w:val="000000"/>
                <w:sz w:val="18"/>
                <w:szCs w:val="18"/>
              </w:rPr>
              <w:t xml:space="preserve">Save two prompt templates</w:t>
            </w:r>
          </w:p>
        </w:tc>
        <w:tc>
          <w:tcPr>
            <w:tcW w:type="pct" w:w="42%"/>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Pick two prompts you used this session.</w:t>
            </w:r>
          </w:p>
          <w:p>
            <w:pPr>
              <w:spacing w:after="30"/>
            </w:pPr>
            <w:r>
              <w:rPr>
                <w:rFonts w:ascii="Calibri" w:cs="Calibri" w:eastAsia="Calibri" w:hAnsi="Calibri"/>
                <w:color w:val="000000"/>
                <w:sz w:val="17"/>
                <w:szCs w:val="17"/>
              </w:rPr>
              <w:t xml:space="preserve">2. Save them as prompt blocks inside `.cursorrules`.</w:t>
            </w:r>
          </w:p>
        </w:tc>
        <w:tc>
          <w:tcPr>
            <w:tcW w:type="pct" w:w="28%"/>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i/>
                <w:iCs/>
                <w:color w:val="000000"/>
                <w:sz w:val="17"/>
                <w:szCs w:val="17"/>
              </w:rPr>
              <w:t xml:space="preserve">Two reusable templates available to the whole team.</w:t>
            </w:r>
          </w:p>
        </w:tc>
      </w:tr>
      <w:tr>
        <w:tc>
          <w:tcPr>
            <w:tcW w:type="pct" w:w="6%"/>
            <w:tcBorders>
              <w:top w:val="single" w:color="595959" w:sz="4"/>
              <w:left w:val="single" w:color="595959" w:sz="4"/>
              <w:bottom w:val="single" w:color="595959" w:sz="4"/>
              <w:right w:val="single" w:color="595959" w:sz="4"/>
            </w:tcBorders>
            <w:tcMar>
              <w:top w:type="dxa" w:w="80"/>
              <w:left w:type="dxa" w:w="80"/>
              <w:bottom w:type="dxa" w:w="80"/>
              <w:right w:type="dxa" w:w="80"/>
            </w:tcMar>
            <w:vAlign w:val="center"/>
          </w:tcPr>
          <w:p>
            <w:r>
              <w:rPr>
                <w:rFonts w:ascii="Calibri" w:cs="Calibri" w:eastAsia="Calibri" w:hAnsi="Calibri"/>
                <w:b/>
                <w:bCs/>
                <w:color w:val="2B2B2B"/>
                <w:sz w:val="18"/>
                <w:szCs w:val="18"/>
              </w:rPr>
              <w:t xml:space="preserve">7</w:t>
            </w:r>
          </w:p>
        </w:tc>
        <w:tc>
          <w:tcPr>
            <w:tcW w:type="pct" w:w="24%"/>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b/>
                <w:bCs/>
                <w:color w:val="595959"/>
                <w:sz w:val="15"/>
                <w:szCs w:val="15"/>
              </w:rPr>
              <w:t xml:space="preserve">SCENARIO — </w:t>
            </w:r>
            <w:r>
              <w:rPr>
                <w:rFonts w:ascii="Calibri" w:cs="Calibri" w:eastAsia="Calibri" w:hAnsi="Calibri"/>
                <w:b/>
                <w:bCs/>
                <w:color w:val="000000"/>
                <w:sz w:val="18"/>
                <w:szCs w:val="18"/>
              </w:rPr>
              <w:t xml:space="preserve">Discount feature, checkout untouched</w:t>
            </w:r>
          </w:p>
        </w:tc>
        <w:tc>
          <w:tcPr>
            <w:tcW w:type="pct" w:w="42%"/>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You must add discount-calculation without touching the UAT-locked checkout flow.</w:t>
            </w:r>
          </w:p>
          <w:p>
            <w:pPr>
              <w:spacing w:after="30"/>
            </w:pPr>
            <w:r>
              <w:rPr>
                <w:rFonts w:ascii="Calibri" w:cs="Calibri" w:eastAsia="Calibri" w:hAnsi="Calibri"/>
                <w:color w:val="000000"/>
                <w:sz w:val="17"/>
                <w:szCs w:val="17"/>
              </w:rPr>
              <w:t xml:space="preserve">2. Write the @-mention-scoped prompt you'd use, naming exact files to read and exclude.</w:t>
            </w:r>
          </w:p>
        </w:tc>
        <w:tc>
          <w:tcPr>
            <w:tcW w:type="pct" w:w="28%"/>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i/>
                <w:iCs/>
                <w:color w:val="000000"/>
                <w:sz w:val="17"/>
                <w:szCs w:val="17"/>
              </w:rPr>
              <w:t xml:space="preserve">A prompt that generates the feature with checkout provably untouched.</w:t>
            </w:r>
          </w:p>
        </w:tc>
      </w:tr>
      <w:tr>
        <w:tc>
          <w:tcPr>
            <w:tcW w:type="pct" w:w="6%"/>
            <w:tcBorders>
              <w:top w:val="single" w:color="595959" w:sz="4"/>
              <w:left w:val="single" w:color="595959" w:sz="4"/>
              <w:bottom w:val="single" w:color="595959" w:sz="4"/>
              <w:right w:val="single" w:color="595959" w:sz="4"/>
            </w:tcBorders>
            <w:shd w:fill="F2F2F2" w:color="auto" w:val="clear"/>
            <w:tcMar>
              <w:top w:type="dxa" w:w="80"/>
              <w:left w:type="dxa" w:w="80"/>
              <w:bottom w:type="dxa" w:w="80"/>
              <w:right w:type="dxa" w:w="80"/>
            </w:tcMar>
            <w:vAlign w:val="center"/>
          </w:tcPr>
          <w:p>
            <w:r>
              <w:rPr>
                <w:rFonts w:ascii="Calibri" w:cs="Calibri" w:eastAsia="Calibri" w:hAnsi="Calibri"/>
                <w:b/>
                <w:bCs/>
                <w:color w:val="2B2B2B"/>
                <w:sz w:val="18"/>
                <w:szCs w:val="18"/>
              </w:rPr>
              <w:t xml:space="preserve">8</w:t>
            </w:r>
          </w:p>
        </w:tc>
        <w:tc>
          <w:tcPr>
            <w:tcW w:type="pct" w:w="24%"/>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b/>
                <w:bCs/>
                <w:color w:val="595959"/>
                <w:sz w:val="15"/>
                <w:szCs w:val="15"/>
              </w:rPr>
              <w:t xml:space="preserve">SCENARIO — </w:t>
            </w:r>
            <w:r>
              <w:rPr>
                <w:rFonts w:ascii="Calibri" w:cs="Calibri" w:eastAsia="Calibri" w:hAnsi="Calibri"/>
                <w:b/>
                <w:bCs/>
                <w:color w:val="000000"/>
                <w:sz w:val="18"/>
                <w:szCs w:val="18"/>
              </w:rPr>
              <w:t xml:space="preserve">Diagnose an over-broad generation</w:t>
            </w:r>
          </w:p>
        </w:tc>
        <w:tc>
          <w:tcPr>
            <w:tcW w:type="pct" w:w="42%"/>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A prompt generated unrelated changes to 3 files outside scope.</w:t>
            </w:r>
          </w:p>
          <w:p>
            <w:pPr>
              <w:spacing w:after="30"/>
            </w:pPr>
            <w:r>
              <w:rPr>
                <w:rFonts w:ascii="Calibri" w:cs="Calibri" w:eastAsia="Calibri" w:hAnsi="Calibri"/>
                <w:color w:val="000000"/>
                <w:sz w:val="17"/>
                <w:szCs w:val="17"/>
              </w:rPr>
              <w:t xml:space="preserve">2. Identify which @-mention or constraint was missing.</w:t>
            </w:r>
          </w:p>
          <w:p>
            <w:pPr>
              <w:spacing w:after="30"/>
            </w:pPr>
            <w:r>
              <w:rPr>
                <w:rFonts w:ascii="Calibri" w:cs="Calibri" w:eastAsia="Calibri" w:hAnsi="Calibri"/>
                <w:color w:val="000000"/>
                <w:sz w:val="17"/>
                <w:szCs w:val="17"/>
              </w:rPr>
              <w:t xml:space="preserve">3. Rewrite the prompt and re-run to confirm the fix.</w:t>
            </w:r>
          </w:p>
        </w:tc>
        <w:tc>
          <w:tcPr>
            <w:tcW w:type="pct" w:w="28%"/>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i/>
                <w:iCs/>
                <w:color w:val="000000"/>
                <w:sz w:val="17"/>
                <w:szCs w:val="17"/>
              </w:rPr>
              <w:t xml:space="preserve">A corrected prompt plus a one-line root-cause note.</w:t>
            </w:r>
          </w:p>
        </w:tc>
      </w:tr>
      <w:tr>
        <w:tc>
          <w:tcPr>
            <w:tcW w:type="pct" w:w="6%"/>
            <w:tcBorders>
              <w:top w:val="single" w:color="595959" w:sz="4"/>
              <w:left w:val="single" w:color="595959" w:sz="4"/>
              <w:bottom w:val="single" w:color="595959" w:sz="4"/>
              <w:right w:val="single" w:color="595959" w:sz="4"/>
            </w:tcBorders>
            <w:tcMar>
              <w:top w:type="dxa" w:w="80"/>
              <w:left w:type="dxa" w:w="80"/>
              <w:bottom w:type="dxa" w:w="80"/>
              <w:right w:type="dxa" w:w="80"/>
            </w:tcMar>
            <w:vAlign w:val="center"/>
          </w:tcPr>
          <w:p>
            <w:r>
              <w:rPr>
                <w:rFonts w:ascii="Calibri" w:cs="Calibri" w:eastAsia="Calibri" w:hAnsi="Calibri"/>
                <w:b/>
                <w:bCs/>
                <w:color w:val="2B2B2B"/>
                <w:sz w:val="18"/>
                <w:szCs w:val="18"/>
              </w:rPr>
              <w:t xml:space="preserve">9</w:t>
            </w:r>
          </w:p>
        </w:tc>
        <w:tc>
          <w:tcPr>
            <w:tcW w:type="pct" w:w="24%"/>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b/>
                <w:bCs/>
                <w:color w:val="595959"/>
                <w:sz w:val="15"/>
                <w:szCs w:val="15"/>
              </w:rPr>
              <w:t xml:space="preserve">SCENARIO — </w:t>
            </w:r>
            <w:r>
              <w:rPr>
                <w:rFonts w:ascii="Calibri" w:cs="Calibri" w:eastAsia="Calibri" w:hAnsi="Calibri"/>
                <w:b/>
                <w:bCs/>
                <w:color w:val="000000"/>
                <w:sz w:val="18"/>
                <w:szCs w:val="18"/>
              </w:rPr>
              <w:t xml:space="preserve">Docs-grounded API client</w:t>
            </w:r>
          </w:p>
        </w:tc>
        <w:tc>
          <w:tcPr>
            <w:tcW w:type="pct" w:w="42%"/>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Product wants a new API client built strictly from internal docs, no invented behaviour.</w:t>
            </w:r>
          </w:p>
          <w:p>
            <w:pPr>
              <w:spacing w:after="30"/>
            </w:pPr>
            <w:r>
              <w:rPr>
                <w:rFonts w:ascii="Calibri" w:cs="Calibri" w:eastAsia="Calibri" w:hAnsi="Calibri"/>
                <w:color w:val="000000"/>
                <w:sz w:val="17"/>
                <w:szCs w:val="17"/>
              </w:rPr>
              <w:t xml:space="preserve">2. Use @docs to ground the generation.</w:t>
            </w:r>
          </w:p>
          <w:p>
            <w:pPr>
              <w:spacing w:after="30"/>
            </w:pPr>
            <w:r>
              <w:rPr>
                <w:rFonts w:ascii="Calibri" w:cs="Calibri" w:eastAsia="Calibri" w:hAnsi="Calibri"/>
                <w:color w:val="000000"/>
                <w:sz w:val="17"/>
                <w:szCs w:val="17"/>
              </w:rPr>
              <w:t xml:space="preserve">3. Note how you'd verify no hallucinated endpoints crept in.</w:t>
            </w:r>
          </w:p>
        </w:tc>
        <w:tc>
          <w:tcPr>
            <w:tcW w:type="pct" w:w="28%"/>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i/>
                <w:iCs/>
                <w:color w:val="000000"/>
                <w:sz w:val="17"/>
                <w:szCs w:val="17"/>
              </w:rPr>
              <w:t xml:space="preserve">A verification checklist alongside the generated client.</w:t>
            </w:r>
          </w:p>
        </w:tc>
      </w:tr>
      <w:tr>
        <w:tc>
          <w:tcPr>
            <w:tcW w:type="pct" w:w="6%"/>
            <w:tcBorders>
              <w:top w:val="single" w:color="595959" w:sz="4"/>
              <w:left w:val="single" w:color="595959" w:sz="4"/>
              <w:bottom w:val="single" w:color="595959" w:sz="4"/>
              <w:right w:val="single" w:color="595959" w:sz="4"/>
            </w:tcBorders>
            <w:shd w:fill="F2F2F2" w:color="auto" w:val="clear"/>
            <w:tcMar>
              <w:top w:type="dxa" w:w="80"/>
              <w:left w:type="dxa" w:w="80"/>
              <w:bottom w:type="dxa" w:w="80"/>
              <w:right w:type="dxa" w:w="80"/>
            </w:tcMar>
            <w:vAlign w:val="center"/>
          </w:tcPr>
          <w:p>
            <w:r>
              <w:rPr>
                <w:rFonts w:ascii="Calibri" w:cs="Calibri" w:eastAsia="Calibri" w:hAnsi="Calibri"/>
                <w:b/>
                <w:bCs/>
                <w:color w:val="2B2B2B"/>
                <w:sz w:val="18"/>
                <w:szCs w:val="18"/>
              </w:rPr>
              <w:t xml:space="preserve">10</w:t>
            </w:r>
          </w:p>
        </w:tc>
        <w:tc>
          <w:tcPr>
            <w:tcW w:type="pct" w:w="24%"/>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b/>
                <w:bCs/>
                <w:color w:val="595959"/>
                <w:sz w:val="15"/>
                <w:szCs w:val="15"/>
              </w:rPr>
              <w:t xml:space="preserve">SCENARIO — </w:t>
            </w:r>
            <w:r>
              <w:rPr>
                <w:rFonts w:ascii="Calibri" w:cs="Calibri" w:eastAsia="Calibri" w:hAnsi="Calibri"/>
                <w:b/>
                <w:bCs/>
                <w:color w:val="000000"/>
                <w:sz w:val="18"/>
                <w:szCs w:val="18"/>
              </w:rPr>
              <w:t xml:space="preserve">Team prompt library</w:t>
            </w:r>
          </w:p>
        </w:tc>
        <w:tc>
          <w:tcPr>
            <w:tcW w:type="pct" w:w="42%"/>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Build a 5-prompt-template library for your team's most common request (e.g. "add a new REST endpoint").</w:t>
            </w:r>
          </w:p>
          <w:p>
            <w:pPr>
              <w:spacing w:after="30"/>
            </w:pPr>
            <w:r>
              <w:rPr>
                <w:rFonts w:ascii="Calibri" w:cs="Calibri" w:eastAsia="Calibri" w:hAnsi="Calibri"/>
                <w:color w:val="000000"/>
                <w:sz w:val="17"/>
                <w:szCs w:val="17"/>
              </w:rPr>
              <w:t xml:space="preserve">2. Store it as prompt blocks in `.cursorrules`.</w:t>
            </w:r>
          </w:p>
        </w:tc>
        <w:tc>
          <w:tcPr>
            <w:tcW w:type="pct" w:w="28%"/>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i/>
                <w:iCs/>
                <w:color w:val="000000"/>
                <w:sz w:val="17"/>
                <w:szCs w:val="17"/>
              </w:rPr>
              <w:t xml:space="preserve">A ready-to-publish prompt library for the whole team.</w:t>
            </w:r>
          </w:p>
        </w:tc>
      </w:tr>
    </w:tbl>
    <w:p>
      <w:r>
        <w:br w:type="page"/>
      </w:r>
    </w:p>
    <w:p>
      <w:pPr>
        <w:pStyle w:val="Heading1"/>
        <w:pBdr>
          <w:bottom w:val="single" w:color="2B2B2B" w:sz="6" w:space="4"/>
        </w:pBdr>
        <w:spacing w:after="120" w:before="240"/>
      </w:pPr>
      <w:r>
        <w:rPr>
          <w:rFonts w:ascii="Calibri" w:cs="Calibri" w:eastAsia="Calibri" w:hAnsi="Calibri"/>
          <w:b/>
          <w:bCs/>
          <w:color w:val="0D0D0D"/>
          <w:sz w:val="32"/>
          <w:szCs w:val="32"/>
        </w:rPr>
        <w:t xml:space="preserve">M4 · Codebase Exploration &amp; Context Engineering</w:t>
      </w:r>
    </w:p>
    <w:p>
      <w:pPr>
        <w:spacing w:after="60"/>
      </w:pPr>
      <w:r>
        <w:rPr>
          <w:rFonts w:ascii="Calibri" w:cs="Calibri" w:eastAsia="Calibri" w:hAnsi="Calibri"/>
          <w:b/>
          <w:bCs/>
          <w:color w:val="2B2B2B"/>
          <w:sz w:val="19"/>
          <w:szCs w:val="19"/>
        </w:rPr>
        <w:t xml:space="preserve">AIDLC Phase: </w:t>
      </w:r>
      <w:r>
        <w:rPr>
          <w:rFonts w:ascii="Calibri" w:cs="Calibri" w:eastAsia="Calibri" w:hAnsi="Calibri"/>
          <w:color w:val="000000"/>
          <w:sz w:val="19"/>
          <w:szCs w:val="19"/>
        </w:rPr>
        <w:t xml:space="preserve">P2 · Data Collection &amp; Preparation</w:t>
      </w:r>
    </w:p>
    <w:p>
      <w:pPr>
        <w:spacing w:after="60"/>
      </w:pPr>
      <w:r>
        <w:rPr>
          <w:rFonts w:ascii="Calibri" w:cs="Calibri" w:eastAsia="Calibri" w:hAnsi="Calibri"/>
          <w:b/>
          <w:bCs/>
          <w:color w:val="2B2B2B"/>
          <w:sz w:val="19"/>
          <w:szCs w:val="19"/>
        </w:rPr>
        <w:t xml:space="preserve">Session Type: </w:t>
      </w:r>
      <w:r>
        <w:rPr>
          <w:rFonts w:ascii="Calibri" w:cs="Calibri" w:eastAsia="Calibri" w:hAnsi="Calibri"/>
          <w:color w:val="000000"/>
          <w:sz w:val="19"/>
          <w:szCs w:val="19"/>
        </w:rPr>
        <w:t xml:space="preserve">Lab</w:t>
      </w:r>
    </w:p>
    <w:p>
      <w:pPr>
        <w:spacing w:after="80" w:before="180"/>
      </w:pPr>
      <w:r>
        <w:rPr>
          <w:rFonts w:ascii="Calibri" w:cs="Calibri" w:eastAsia="Calibri" w:hAnsi="Calibri"/>
          <w:b/>
          <w:bCs/>
          <w:color w:val="2B2B2B"/>
          <w:sz w:val="24"/>
          <w:szCs w:val="24"/>
        </w:rPr>
        <w:t xml:space="preserve">About this feature</w:t>
      </w:r>
    </w:p>
    <w:p>
      <w:pPr>
        <w:spacing w:after="100"/>
      </w:pPr>
      <w:r>
        <w:rPr>
          <w:rFonts w:ascii="Calibri" w:cs="Calibri" w:eastAsia="Calibri" w:hAnsi="Calibri"/>
          <w:i w:val="false"/>
          <w:iCs w:val="false"/>
          <w:color w:val="000000"/>
          <w:sz w:val="20"/>
          <w:szCs w:val="20"/>
        </w:rPr>
        <w:t xml:space="preserve">@codebase uses embeddings to search your whole indexed repo, not just open files — it's how Cursor answers "where is X handled?" questions.</w:t>
      </w:r>
    </w:p>
    <w:p>
      <w:pPr>
        <w:spacing w:after="100"/>
      </w:pPr>
      <w:r>
        <w:rPr>
          <w:rFonts w:ascii="Calibri" w:cs="Calibri" w:eastAsia="Calibri" w:hAnsi="Calibri"/>
          <w:i w:val="false"/>
          <w:iCs w:val="false"/>
          <w:color w:val="000000"/>
          <w:sz w:val="20"/>
          <w:szCs w:val="20"/>
        </w:rPr>
        <w:t xml:space="preserve">Context window management matters: what Cursor can see (and what it misses) directly affects suggestion quality. @docs lets you add documentation as retrievable context.</w:t>
      </w:r>
    </w:p>
    <w:p>
      <w:pPr>
        <w:spacing w:after="100"/>
      </w:pPr>
      <w:r>
        <w:rPr>
          <w:rFonts w:ascii="Calibri" w:cs="Calibri" w:eastAsia="Calibri" w:hAnsi="Calibri"/>
          <w:i w:val="false"/>
          <w:iCs w:val="false"/>
          <w:color w:val="000000"/>
          <w:sz w:val="20"/>
          <w:szCs w:val="20"/>
        </w:rPr>
        <w:t xml:space="preserve">Before writing any new code (P3), build a codebase knowledge map and identify UAT-tested modules — this is the P2 discipline that protects everything downstream.</w:t>
      </w:r>
    </w:p>
    <w:p>
      <w:pPr>
        <w:spacing w:after="60"/>
      </w:pPr>
      <w:r>
        <w:rPr>
          <w:rFonts w:ascii="Calibri" w:cs="Calibri" w:eastAsia="Calibri" w:hAnsi="Calibri"/>
          <w:b/>
          <w:bCs/>
          <w:color w:val="2B2B2B"/>
          <w:sz w:val="19"/>
          <w:szCs w:val="19"/>
        </w:rPr>
        <w:t xml:space="preserve">Cursor tools used: </w:t>
      </w:r>
      <w:r>
        <w:rPr>
          <w:rFonts w:ascii="Calibri" w:cs="Calibri" w:eastAsia="Calibri" w:hAnsi="Calibri"/>
          <w:color w:val="000000"/>
          <w:sz w:val="19"/>
          <w:szCs w:val="19"/>
        </w:rPr>
        <w:t xml:space="preserve">@codebase · @docs · @file · @folder · Cursor symbol search · Codebase indexing settings</w:t>
      </w:r>
    </w:p>
    <w:p>
      <w:pPr>
        <w:pBdr>
          <w:left w:val="single" w:color="2B2B2B" w:sz="18"/>
        </w:pBdr>
        <w:shd w:fill="F2F2F2" w:color="auto" w:val="clear"/>
        <w:spacing w:after="160" w:before="60"/>
      </w:pPr>
      <w:r>
        <w:rPr>
          <w:rFonts w:ascii="Calibri" w:cs="Calibri" w:eastAsia="Calibri" w:hAnsi="Calibri"/>
          <w:b/>
          <w:bCs/>
          <w:color w:val="2B2B2B"/>
          <w:sz w:val="19"/>
          <w:szCs w:val="19"/>
        </w:rPr>
        <w:t xml:space="preserve">UAT / Code Quality Gate:  </w:t>
      </w:r>
      <w:r>
        <w:rPr>
          <w:rFonts w:ascii="Calibri" w:cs="Calibri" w:eastAsia="Calibri" w:hAnsi="Calibri"/>
          <w:color w:val="000000"/>
          <w:sz w:val="19"/>
          <w:szCs w:val="19"/>
        </w:rPr>
        <w:t xml:space="preserve">Codebase map completed and UAT-locked modules identified and listed in .cursorrules NEVER_MODIFY section before any P3 code generation begins.</w:t>
      </w:r>
    </w:p>
    <w:p>
      <w:pPr>
        <w:spacing w:after="80" w:before="180"/>
      </w:pPr>
      <w:r>
        <w:rPr>
          <w:rFonts w:ascii="Calibri" w:cs="Calibri" w:eastAsia="Calibri" w:hAnsi="Calibri"/>
          <w:b/>
          <w:bCs/>
          <w:color w:val="2B2B2B"/>
          <w:sz w:val="24"/>
          <w:szCs w:val="24"/>
        </w:rPr>
        <w:t xml:space="preserve">Practice Exercises  (1–6 skill-building · 7–10 scenario-based)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40"/>
        <w:gridCol w:w="2160"/>
        <w:gridCol w:w="3780"/>
        <w:gridCol w:w="2520"/>
      </w:tblGrid>
      <w:tr>
        <w:trPr>
          <w:tblHeader/>
        </w:trPr>
        <w:tc>
          <w:tcPr>
            <w:tcW w:type="pct" w:w="6%"/>
            <w:tcBorders>
              <w:top w:val="single" w:color="595959" w:sz="4"/>
              <w:left w:val="single" w:color="595959" w:sz="4"/>
              <w:bottom w:val="single" w:color="595959" w:sz="4"/>
              <w:right w:val="single" w:color="595959" w:sz="4"/>
            </w:tcBorders>
            <w:shd w:fill="2B2B2B"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w:t>
            </w:r>
          </w:p>
        </w:tc>
        <w:tc>
          <w:tcPr>
            <w:tcW w:type="pct" w:w="24%"/>
            <w:tcBorders>
              <w:top w:val="single" w:color="595959" w:sz="4"/>
              <w:left w:val="single" w:color="595959" w:sz="4"/>
              <w:bottom w:val="single" w:color="595959" w:sz="4"/>
              <w:right w:val="single" w:color="595959" w:sz="4"/>
            </w:tcBorders>
            <w:shd w:fill="2B2B2B"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Exercise</w:t>
            </w:r>
          </w:p>
        </w:tc>
        <w:tc>
          <w:tcPr>
            <w:tcW w:type="pct" w:w="42%"/>
            <w:tcBorders>
              <w:top w:val="single" w:color="595959" w:sz="4"/>
              <w:left w:val="single" w:color="595959" w:sz="4"/>
              <w:bottom w:val="single" w:color="595959" w:sz="4"/>
              <w:right w:val="single" w:color="595959" w:sz="4"/>
            </w:tcBorders>
            <w:shd w:fill="2B2B2B"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Steps</w:t>
            </w:r>
          </w:p>
        </w:tc>
        <w:tc>
          <w:tcPr>
            <w:tcW w:type="pct" w:w="28%"/>
            <w:tcBorders>
              <w:top w:val="single" w:color="595959" w:sz="4"/>
              <w:left w:val="single" w:color="595959" w:sz="4"/>
              <w:bottom w:val="single" w:color="595959" w:sz="4"/>
              <w:right w:val="single" w:color="595959" w:sz="4"/>
            </w:tcBorders>
            <w:shd w:fill="2B2B2B" w:color="auto" w:val="clear"/>
            <w:tcMar>
              <w:top w:type="dxa" w:w="80"/>
              <w:left w:type="dxa" w:w="100"/>
              <w:bottom w:type="dxa" w:w="80"/>
              <w:right w:type="dxa" w:w="100"/>
            </w:tcMar>
            <w:vAlign w:val="center"/>
          </w:tcPr>
          <w:p>
            <w:r>
              <w:rPr>
                <w:rFonts w:ascii="Calibri" w:cs="Calibri" w:eastAsia="Calibri" w:hAnsi="Calibri"/>
                <w:b/>
                <w:bCs/>
                <w:color w:val="FFFFFF"/>
                <w:sz w:val="18"/>
                <w:szCs w:val="18"/>
              </w:rPr>
              <w:t xml:space="preserve">Expected Outcome</w:t>
            </w:r>
          </w:p>
        </w:tc>
      </w:tr>
      <w:tr>
        <w:tc>
          <w:tcPr>
            <w:tcW w:type="pct" w:w="6%"/>
            <w:tcBorders>
              <w:top w:val="single" w:color="595959" w:sz="4"/>
              <w:left w:val="single" w:color="595959" w:sz="4"/>
              <w:bottom w:val="single" w:color="595959" w:sz="4"/>
              <w:right w:val="single" w:color="595959" w:sz="4"/>
            </w:tcBorders>
            <w:tcMar>
              <w:top w:type="dxa" w:w="80"/>
              <w:left w:type="dxa" w:w="80"/>
              <w:bottom w:type="dxa" w:w="80"/>
              <w:right w:type="dxa" w:w="80"/>
            </w:tcMar>
            <w:vAlign w:val="center"/>
          </w:tcPr>
          <w:p>
            <w:r>
              <w:rPr>
                <w:rFonts w:ascii="Calibri" w:cs="Calibri" w:eastAsia="Calibri" w:hAnsi="Calibri"/>
                <w:b/>
                <w:bCs/>
                <w:color w:val="2B2B2B"/>
                <w:sz w:val="18"/>
                <w:szCs w:val="18"/>
              </w:rPr>
              <w:t xml:space="preserve">1</w:t>
            </w:r>
          </w:p>
        </w:tc>
        <w:tc>
          <w:tcPr>
            <w:tcW w:type="pct" w:w="24%"/>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b/>
                <w:bCs/>
                <w:color w:val="000000"/>
                <w:sz w:val="18"/>
                <w:szCs w:val="18"/>
              </w:rPr>
              <w:t xml:space="preserve">Map database touchpoints</w:t>
            </w:r>
          </w:p>
        </w:tc>
        <w:tc>
          <w:tcPr>
            <w:tcW w:type="pct" w:w="42%"/>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Run @codebase "list all modules that touch the database" on the sample repo.</w:t>
            </w:r>
          </w:p>
          <w:p>
            <w:pPr>
              <w:spacing w:after="30"/>
            </w:pPr>
            <w:r>
              <w:rPr>
                <w:rFonts w:ascii="Calibri" w:cs="Calibri" w:eastAsia="Calibri" w:hAnsi="Calibri"/>
                <w:color w:val="000000"/>
                <w:sz w:val="17"/>
                <w:szCs w:val="17"/>
              </w:rPr>
              <w:t xml:space="preserve">2. Save the list.</w:t>
            </w:r>
          </w:p>
        </w:tc>
        <w:tc>
          <w:tcPr>
            <w:tcW w:type="pct" w:w="28%"/>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i/>
                <w:iCs/>
                <w:color w:val="000000"/>
                <w:sz w:val="17"/>
                <w:szCs w:val="17"/>
              </w:rPr>
              <w:t xml:space="preserve">A verified list of data-layer modules.</w:t>
            </w:r>
          </w:p>
        </w:tc>
      </w:tr>
      <w:tr>
        <w:tc>
          <w:tcPr>
            <w:tcW w:type="pct" w:w="6%"/>
            <w:tcBorders>
              <w:top w:val="single" w:color="595959" w:sz="4"/>
              <w:left w:val="single" w:color="595959" w:sz="4"/>
              <w:bottom w:val="single" w:color="595959" w:sz="4"/>
              <w:right w:val="single" w:color="595959" w:sz="4"/>
            </w:tcBorders>
            <w:shd w:fill="F2F2F2" w:color="auto" w:val="clear"/>
            <w:tcMar>
              <w:top w:type="dxa" w:w="80"/>
              <w:left w:type="dxa" w:w="80"/>
              <w:bottom w:type="dxa" w:w="80"/>
              <w:right w:type="dxa" w:w="80"/>
            </w:tcMar>
            <w:vAlign w:val="center"/>
          </w:tcPr>
          <w:p>
            <w:r>
              <w:rPr>
                <w:rFonts w:ascii="Calibri" w:cs="Calibri" w:eastAsia="Calibri" w:hAnsi="Calibri"/>
                <w:b/>
                <w:bCs/>
                <w:color w:val="2B2B2B"/>
                <w:sz w:val="18"/>
                <w:szCs w:val="18"/>
              </w:rPr>
              <w:t xml:space="preserve">2</w:t>
            </w:r>
          </w:p>
        </w:tc>
        <w:tc>
          <w:tcPr>
            <w:tcW w:type="pct" w:w="24%"/>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b/>
                <w:bCs/>
                <w:color w:val="000000"/>
                <w:sz w:val="18"/>
                <w:szCs w:val="18"/>
              </w:rPr>
              <w:t xml:space="preserve">Explain an unfamiliar function</w:t>
            </w:r>
          </w:p>
        </w:tc>
        <w:tc>
          <w:tcPr>
            <w:tcW w:type="pct" w:w="42%"/>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Pick a 30-line function you've never seen.</w:t>
            </w:r>
          </w:p>
          <w:p>
            <w:pPr>
              <w:spacing w:after="30"/>
            </w:pPr>
            <w:r>
              <w:rPr>
                <w:rFonts w:ascii="Calibri" w:cs="Calibri" w:eastAsia="Calibri" w:hAnsi="Calibri"/>
                <w:color w:val="000000"/>
                <w:sz w:val="17"/>
                <w:szCs w:val="17"/>
              </w:rPr>
              <w:t xml:space="preserve">2. Ask Cursor Chat to explain it line by line.</w:t>
            </w:r>
          </w:p>
          <w:p>
            <w:pPr>
              <w:spacing w:after="30"/>
            </w:pPr>
            <w:r>
              <w:rPr>
                <w:rFonts w:ascii="Calibri" w:cs="Calibri" w:eastAsia="Calibri" w:hAnsi="Calibri"/>
                <w:color w:val="000000"/>
                <w:sz w:val="17"/>
                <w:szCs w:val="17"/>
              </w:rPr>
              <w:t xml:space="preserve">3. Check the explanation against the code.</w:t>
            </w:r>
          </w:p>
        </w:tc>
        <w:tc>
          <w:tcPr>
            <w:tcW w:type="pct" w:w="28%"/>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i/>
                <w:iCs/>
                <w:color w:val="000000"/>
                <w:sz w:val="17"/>
                <w:szCs w:val="17"/>
              </w:rPr>
              <w:t xml:space="preserve">A validated, plain-English explanation of unfamiliar code.</w:t>
            </w:r>
          </w:p>
        </w:tc>
      </w:tr>
      <w:tr>
        <w:tc>
          <w:tcPr>
            <w:tcW w:type="pct" w:w="6%"/>
            <w:tcBorders>
              <w:top w:val="single" w:color="595959" w:sz="4"/>
              <w:left w:val="single" w:color="595959" w:sz="4"/>
              <w:bottom w:val="single" w:color="595959" w:sz="4"/>
              <w:right w:val="single" w:color="595959" w:sz="4"/>
            </w:tcBorders>
            <w:tcMar>
              <w:top w:type="dxa" w:w="80"/>
              <w:left w:type="dxa" w:w="80"/>
              <w:bottom w:type="dxa" w:w="80"/>
              <w:right w:type="dxa" w:w="80"/>
            </w:tcMar>
            <w:vAlign w:val="center"/>
          </w:tcPr>
          <w:p>
            <w:r>
              <w:rPr>
                <w:rFonts w:ascii="Calibri" w:cs="Calibri" w:eastAsia="Calibri" w:hAnsi="Calibri"/>
                <w:b/>
                <w:bCs/>
                <w:color w:val="2B2B2B"/>
                <w:sz w:val="18"/>
                <w:szCs w:val="18"/>
              </w:rPr>
              <w:t xml:space="preserve">3</w:t>
            </w:r>
          </w:p>
        </w:tc>
        <w:tc>
          <w:tcPr>
            <w:tcW w:type="pct" w:w="24%"/>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b/>
                <w:bCs/>
                <w:color w:val="000000"/>
                <w:sz w:val="18"/>
                <w:szCs w:val="18"/>
              </w:rPr>
              <w:t xml:space="preserve">Add docs, compare output</w:t>
            </w:r>
          </w:p>
        </w:tc>
        <w:tc>
          <w:tcPr>
            <w:tcW w:type="pct" w:w="42%"/>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Add a docs file via @docs.</w:t>
            </w:r>
          </w:p>
          <w:p>
            <w:pPr>
              <w:spacing w:after="30"/>
            </w:pPr>
            <w:r>
              <w:rPr>
                <w:rFonts w:ascii="Calibri" w:cs="Calibri" w:eastAsia="Calibri" w:hAnsi="Calibri"/>
                <w:color w:val="000000"/>
                <w:sz w:val="17"/>
                <w:szCs w:val="17"/>
              </w:rPr>
              <w:t xml:space="preserve">2. Re-run a suggestion you tried earlier without it.</w:t>
            </w:r>
          </w:p>
          <w:p>
            <w:pPr>
              <w:spacing w:after="30"/>
            </w:pPr>
            <w:r>
              <w:rPr>
                <w:rFonts w:ascii="Calibri" w:cs="Calibri" w:eastAsia="Calibri" w:hAnsi="Calibri"/>
                <w:color w:val="000000"/>
                <w:sz w:val="17"/>
                <w:szCs w:val="17"/>
              </w:rPr>
              <w:t xml:space="preserve">3. Compare accuracy before and after.</w:t>
            </w:r>
          </w:p>
        </w:tc>
        <w:tc>
          <w:tcPr>
            <w:tcW w:type="pct" w:w="28%"/>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i/>
                <w:iCs/>
                <w:color w:val="000000"/>
                <w:sz w:val="17"/>
                <w:szCs w:val="17"/>
              </w:rPr>
              <w:t xml:space="preserve">Direct evidence that @docs improves suggestion quality.</w:t>
            </w:r>
          </w:p>
        </w:tc>
      </w:tr>
      <w:tr>
        <w:tc>
          <w:tcPr>
            <w:tcW w:type="pct" w:w="6%"/>
            <w:tcBorders>
              <w:top w:val="single" w:color="595959" w:sz="4"/>
              <w:left w:val="single" w:color="595959" w:sz="4"/>
              <w:bottom w:val="single" w:color="595959" w:sz="4"/>
              <w:right w:val="single" w:color="595959" w:sz="4"/>
            </w:tcBorders>
            <w:shd w:fill="F2F2F2" w:color="auto" w:val="clear"/>
            <w:tcMar>
              <w:top w:type="dxa" w:w="80"/>
              <w:left w:type="dxa" w:w="80"/>
              <w:bottom w:type="dxa" w:w="80"/>
              <w:right w:type="dxa" w:w="80"/>
            </w:tcMar>
            <w:vAlign w:val="center"/>
          </w:tcPr>
          <w:p>
            <w:r>
              <w:rPr>
                <w:rFonts w:ascii="Calibri" w:cs="Calibri" w:eastAsia="Calibri" w:hAnsi="Calibri"/>
                <w:b/>
                <w:bCs/>
                <w:color w:val="2B2B2B"/>
                <w:sz w:val="18"/>
                <w:szCs w:val="18"/>
              </w:rPr>
              <w:t xml:space="preserve">4</w:t>
            </w:r>
          </w:p>
        </w:tc>
        <w:tc>
          <w:tcPr>
            <w:tcW w:type="pct" w:w="24%"/>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b/>
                <w:bCs/>
                <w:color w:val="000000"/>
                <w:sz w:val="18"/>
                <w:szCs w:val="18"/>
              </w:rPr>
              <w:t xml:space="preserve">Use symbol search</w:t>
            </w:r>
          </w:p>
        </w:tc>
        <w:tc>
          <w:tcPr>
            <w:tcW w:type="pct" w:w="42%"/>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Jump to a function's definition using symbol search.</w:t>
            </w:r>
          </w:p>
          <w:p>
            <w:pPr>
              <w:spacing w:after="30"/>
            </w:pPr>
            <w:r>
              <w:rPr>
                <w:rFonts w:ascii="Calibri" w:cs="Calibri" w:eastAsia="Calibri" w:hAnsi="Calibri"/>
                <w:color w:val="000000"/>
                <w:sz w:val="17"/>
                <w:szCs w:val="17"/>
              </w:rPr>
              <w:t xml:space="preserve">2. Find all its call sites.</w:t>
            </w:r>
          </w:p>
        </w:tc>
        <w:tc>
          <w:tcPr>
            <w:tcW w:type="pct" w:w="28%"/>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i/>
                <w:iCs/>
                <w:color w:val="000000"/>
                <w:sz w:val="17"/>
                <w:szCs w:val="17"/>
              </w:rPr>
              <w:t xml:space="preserve">Confidence navigating an unfamiliar codebase without grep.</w:t>
            </w:r>
          </w:p>
        </w:tc>
      </w:tr>
      <w:tr>
        <w:tc>
          <w:tcPr>
            <w:tcW w:type="pct" w:w="6%"/>
            <w:tcBorders>
              <w:top w:val="single" w:color="595959" w:sz="4"/>
              <w:left w:val="single" w:color="595959" w:sz="4"/>
              <w:bottom w:val="single" w:color="595959" w:sz="4"/>
              <w:right w:val="single" w:color="595959" w:sz="4"/>
            </w:tcBorders>
            <w:tcMar>
              <w:top w:type="dxa" w:w="80"/>
              <w:left w:type="dxa" w:w="80"/>
              <w:bottom w:type="dxa" w:w="80"/>
              <w:right w:type="dxa" w:w="80"/>
            </w:tcMar>
            <w:vAlign w:val="center"/>
          </w:tcPr>
          <w:p>
            <w:r>
              <w:rPr>
                <w:rFonts w:ascii="Calibri" w:cs="Calibri" w:eastAsia="Calibri" w:hAnsi="Calibri"/>
                <w:b/>
                <w:bCs/>
                <w:color w:val="2B2B2B"/>
                <w:sz w:val="18"/>
                <w:szCs w:val="18"/>
              </w:rPr>
              <w:t xml:space="preserve">5</w:t>
            </w:r>
          </w:p>
        </w:tc>
        <w:tc>
          <w:tcPr>
            <w:tcW w:type="pct" w:w="24%"/>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b/>
                <w:bCs/>
                <w:color w:val="000000"/>
                <w:sz w:val="18"/>
                <w:szCs w:val="18"/>
              </w:rPr>
              <w:t xml:space="preserve">Build a dependency map</w:t>
            </w:r>
          </w:p>
        </w:tc>
        <w:tc>
          <w:tcPr>
            <w:tcW w:type="pct" w:w="42%"/>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Use @codebase output to sketch a one-page dependency map of a sample service.</w:t>
            </w:r>
          </w:p>
        </w:tc>
        <w:tc>
          <w:tcPr>
            <w:tcW w:type="pct" w:w="28%"/>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i/>
                <w:iCs/>
                <w:color w:val="000000"/>
                <w:sz w:val="17"/>
                <w:szCs w:val="17"/>
              </w:rPr>
              <w:t xml:space="preserve">A visual or bulleted map of module dependencies.</w:t>
            </w:r>
          </w:p>
        </w:tc>
      </w:tr>
      <w:tr>
        <w:tc>
          <w:tcPr>
            <w:tcW w:type="pct" w:w="6%"/>
            <w:tcBorders>
              <w:top w:val="single" w:color="595959" w:sz="4"/>
              <w:left w:val="single" w:color="595959" w:sz="4"/>
              <w:bottom w:val="single" w:color="595959" w:sz="4"/>
              <w:right w:val="single" w:color="595959" w:sz="4"/>
            </w:tcBorders>
            <w:shd w:fill="F2F2F2" w:color="auto" w:val="clear"/>
            <w:tcMar>
              <w:top w:type="dxa" w:w="80"/>
              <w:left w:type="dxa" w:w="80"/>
              <w:bottom w:type="dxa" w:w="80"/>
              <w:right w:type="dxa" w:w="80"/>
            </w:tcMar>
            <w:vAlign w:val="center"/>
          </w:tcPr>
          <w:p>
            <w:r>
              <w:rPr>
                <w:rFonts w:ascii="Calibri" w:cs="Calibri" w:eastAsia="Calibri" w:hAnsi="Calibri"/>
                <w:b/>
                <w:bCs/>
                <w:color w:val="2B2B2B"/>
                <w:sz w:val="18"/>
                <w:szCs w:val="18"/>
              </w:rPr>
              <w:t xml:space="preserve">6</w:t>
            </w:r>
          </w:p>
        </w:tc>
        <w:tc>
          <w:tcPr>
            <w:tcW w:type="pct" w:w="24%"/>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b/>
                <w:bCs/>
                <w:color w:val="000000"/>
                <w:sz w:val="18"/>
                <w:szCs w:val="18"/>
              </w:rPr>
              <w:t xml:space="preserve">List UAT-tested modules</w:t>
            </w:r>
          </w:p>
        </w:tc>
        <w:tc>
          <w:tcPr>
            <w:tcW w:type="pct" w:w="42%"/>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Before writing any new code, list all UAT-tested modules in the sample repo.</w:t>
            </w:r>
          </w:p>
        </w:tc>
        <w:tc>
          <w:tcPr>
            <w:tcW w:type="pct" w:w="28%"/>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i/>
                <w:iCs/>
                <w:color w:val="000000"/>
                <w:sz w:val="17"/>
                <w:szCs w:val="17"/>
              </w:rPr>
              <w:t xml:space="preserve">A pre-generation UAT inventory.</w:t>
            </w:r>
          </w:p>
        </w:tc>
      </w:tr>
      <w:tr>
        <w:tc>
          <w:tcPr>
            <w:tcW w:type="pct" w:w="6%"/>
            <w:tcBorders>
              <w:top w:val="single" w:color="595959" w:sz="4"/>
              <w:left w:val="single" w:color="595959" w:sz="4"/>
              <w:bottom w:val="single" w:color="595959" w:sz="4"/>
              <w:right w:val="single" w:color="595959" w:sz="4"/>
            </w:tcBorders>
            <w:tcMar>
              <w:top w:type="dxa" w:w="80"/>
              <w:left w:type="dxa" w:w="80"/>
              <w:bottom w:type="dxa" w:w="80"/>
              <w:right w:type="dxa" w:w="80"/>
            </w:tcMar>
            <w:vAlign w:val="center"/>
          </w:tcPr>
          <w:p>
            <w:r>
              <w:rPr>
                <w:rFonts w:ascii="Calibri" w:cs="Calibri" w:eastAsia="Calibri" w:hAnsi="Calibri"/>
                <w:b/>
                <w:bCs/>
                <w:color w:val="2B2B2B"/>
                <w:sz w:val="18"/>
                <w:szCs w:val="18"/>
              </w:rPr>
              <w:t xml:space="preserve">7</w:t>
            </w:r>
          </w:p>
        </w:tc>
        <w:tc>
          <w:tcPr>
            <w:tcW w:type="pct" w:w="24%"/>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b/>
                <w:bCs/>
                <w:color w:val="595959"/>
                <w:sz w:val="15"/>
                <w:szCs w:val="15"/>
              </w:rPr>
              <w:t xml:space="preserve">SCENARIO — </w:t>
            </w:r>
            <w:r>
              <w:rPr>
                <w:rFonts w:ascii="Calibri" w:cs="Calibri" w:eastAsia="Calibri" w:hAnsi="Calibri"/>
                <w:b/>
                <w:bCs/>
                <w:color w:val="000000"/>
                <w:sz w:val="18"/>
                <w:szCs w:val="18"/>
              </w:rPr>
              <w:t xml:space="preserve">Legacy billing service onboarding</w:t>
            </w:r>
          </w:p>
        </w:tc>
        <w:tc>
          <w:tcPr>
            <w:tcW w:type="pct" w:w="42%"/>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You inherit a legacy billing service with zero documentation.</w:t>
            </w:r>
          </w:p>
          <w:p>
            <w:pPr>
              <w:spacing w:after="30"/>
            </w:pPr>
            <w:r>
              <w:rPr>
                <w:rFonts w:ascii="Calibri" w:cs="Calibri" w:eastAsia="Calibri" w:hAnsi="Calibri"/>
                <w:color w:val="000000"/>
                <w:sz w:val="17"/>
                <w:szCs w:val="17"/>
              </w:rPr>
              <w:t xml:space="preserve">2. Use @codebase and Chat explanations to produce a 1-page onboarding map in under 30 minutes.</w:t>
            </w:r>
          </w:p>
        </w:tc>
        <w:tc>
          <w:tcPr>
            <w:tcW w:type="pct" w:w="28%"/>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i/>
                <w:iCs/>
                <w:color w:val="000000"/>
                <w:sz w:val="17"/>
                <w:szCs w:val="17"/>
              </w:rPr>
              <w:t xml:space="preserve">A usable onboarding artifact built entirely inside Cursor.</w:t>
            </w:r>
          </w:p>
        </w:tc>
      </w:tr>
      <w:tr>
        <w:tc>
          <w:tcPr>
            <w:tcW w:type="pct" w:w="6%"/>
            <w:tcBorders>
              <w:top w:val="single" w:color="595959" w:sz="4"/>
              <w:left w:val="single" w:color="595959" w:sz="4"/>
              <w:bottom w:val="single" w:color="595959" w:sz="4"/>
              <w:right w:val="single" w:color="595959" w:sz="4"/>
            </w:tcBorders>
            <w:shd w:fill="F2F2F2" w:color="auto" w:val="clear"/>
            <w:tcMar>
              <w:top w:type="dxa" w:w="80"/>
              <w:left w:type="dxa" w:w="80"/>
              <w:bottom w:type="dxa" w:w="80"/>
              <w:right w:type="dxa" w:w="80"/>
            </w:tcMar>
            <w:vAlign w:val="center"/>
          </w:tcPr>
          <w:p>
            <w:r>
              <w:rPr>
                <w:rFonts w:ascii="Calibri" w:cs="Calibri" w:eastAsia="Calibri" w:hAnsi="Calibri"/>
                <w:b/>
                <w:bCs/>
                <w:color w:val="2B2B2B"/>
                <w:sz w:val="18"/>
                <w:szCs w:val="18"/>
              </w:rPr>
              <w:t xml:space="preserve">8</w:t>
            </w:r>
          </w:p>
        </w:tc>
        <w:tc>
          <w:tcPr>
            <w:tcW w:type="pct" w:w="24%"/>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b/>
                <w:bCs/>
                <w:color w:val="595959"/>
                <w:sz w:val="15"/>
                <w:szCs w:val="15"/>
              </w:rPr>
              <w:t xml:space="preserve">SCENARIO — </w:t>
            </w:r>
            <w:r>
              <w:rPr>
                <w:rFonts w:ascii="Calibri" w:cs="Calibri" w:eastAsia="Calibri" w:hAnsi="Calibri"/>
                <w:b/>
                <w:bCs/>
                <w:color w:val="000000"/>
                <w:sz w:val="18"/>
                <w:szCs w:val="18"/>
              </w:rPr>
              <w:t xml:space="preserve">Proof of UAT-locked list</w:t>
            </w:r>
          </w:p>
        </w:tc>
        <w:tc>
          <w:tcPr>
            <w:tcW w:type="pct" w:w="42%"/>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Before starting a ticket, your lead wants proof you've identified all UAT-locked modules.</w:t>
            </w:r>
          </w:p>
          <w:p>
            <w:pPr>
              <w:spacing w:after="30"/>
            </w:pPr>
            <w:r>
              <w:rPr>
                <w:rFonts w:ascii="Calibri" w:cs="Calibri" w:eastAsia="Calibri" w:hAnsi="Calibri"/>
                <w:color w:val="000000"/>
                <w:sz w:val="17"/>
                <w:szCs w:val="17"/>
              </w:rPr>
              <w:t xml:space="preserve">2. Produce that list and add it to `.cursorrules`.</w:t>
            </w:r>
          </w:p>
        </w:tc>
        <w:tc>
          <w:tcPr>
            <w:tcW w:type="pct" w:w="28%"/>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i/>
                <w:iCs/>
                <w:color w:val="000000"/>
                <w:sz w:val="17"/>
                <w:szCs w:val="17"/>
              </w:rPr>
              <w:t xml:space="preserve">An auditable NEVER_MODIFY addition tied to this ticket.</w:t>
            </w:r>
          </w:p>
        </w:tc>
      </w:tr>
      <w:tr>
        <w:tc>
          <w:tcPr>
            <w:tcW w:type="pct" w:w="6%"/>
            <w:tcBorders>
              <w:top w:val="single" w:color="595959" w:sz="4"/>
              <w:left w:val="single" w:color="595959" w:sz="4"/>
              <w:bottom w:val="single" w:color="595959" w:sz="4"/>
              <w:right w:val="single" w:color="595959" w:sz="4"/>
            </w:tcBorders>
            <w:tcMar>
              <w:top w:type="dxa" w:w="80"/>
              <w:left w:type="dxa" w:w="80"/>
              <w:bottom w:type="dxa" w:w="80"/>
              <w:right w:type="dxa" w:w="80"/>
            </w:tcMar>
            <w:vAlign w:val="center"/>
          </w:tcPr>
          <w:p>
            <w:r>
              <w:rPr>
                <w:rFonts w:ascii="Calibri" w:cs="Calibri" w:eastAsia="Calibri" w:hAnsi="Calibri"/>
                <w:b/>
                <w:bCs/>
                <w:color w:val="2B2B2B"/>
                <w:sz w:val="18"/>
                <w:szCs w:val="18"/>
              </w:rPr>
              <w:t xml:space="preserve">9</w:t>
            </w:r>
          </w:p>
        </w:tc>
        <w:tc>
          <w:tcPr>
            <w:tcW w:type="pct" w:w="24%"/>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b/>
                <w:bCs/>
                <w:color w:val="595959"/>
                <w:sz w:val="15"/>
                <w:szCs w:val="15"/>
              </w:rPr>
              <w:t xml:space="preserve">SCENARIO — </w:t>
            </w:r>
            <w:r>
              <w:rPr>
                <w:rFonts w:ascii="Calibri" w:cs="Calibri" w:eastAsia="Calibri" w:hAnsi="Calibri"/>
                <w:b/>
                <w:bCs/>
                <w:color w:val="000000"/>
                <w:sz w:val="18"/>
                <w:szCs w:val="18"/>
              </w:rPr>
              <w:t xml:space="preserve">Diagnose a misunderstood helper</w:t>
            </w:r>
          </w:p>
        </w:tc>
        <w:tc>
          <w:tcPr>
            <w:tcW w:type="pct" w:w="42%"/>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A suggestion misunderstood what a helper function actually does.</w:t>
            </w:r>
          </w:p>
          <w:p>
            <w:pPr>
              <w:spacing w:after="30"/>
            </w:pPr>
            <w:r>
              <w:rPr>
                <w:rFonts w:ascii="Calibri" w:cs="Calibri" w:eastAsia="Calibri" w:hAnsi="Calibri"/>
                <w:color w:val="000000"/>
                <w:sz w:val="17"/>
                <w:szCs w:val="17"/>
              </w:rPr>
              <w:t xml:space="preserve">2. Diagnose whether it's an indexing gap or a missing @docs entry.</w:t>
            </w:r>
          </w:p>
          <w:p>
            <w:pPr>
              <w:spacing w:after="30"/>
            </w:pPr>
            <w:r>
              <w:rPr>
                <w:rFonts w:ascii="Calibri" w:cs="Calibri" w:eastAsia="Calibri" w:hAnsi="Calibri"/>
                <w:color w:val="000000"/>
                <w:sz w:val="17"/>
                <w:szCs w:val="17"/>
              </w:rPr>
              <w:t xml:space="preserve">3. Fix the context and re-generate.</w:t>
            </w:r>
          </w:p>
        </w:tc>
        <w:tc>
          <w:tcPr>
            <w:tcW w:type="pct" w:w="28%"/>
            <w:tcBorders>
              <w:top w:val="single" w:color="595959" w:sz="4"/>
              <w:left w:val="single" w:color="595959" w:sz="4"/>
              <w:bottom w:val="single" w:color="595959" w:sz="4"/>
              <w:right w:val="single" w:color="595959" w:sz="4"/>
            </w:tcBorders>
            <w:tcMar>
              <w:top w:type="dxa" w:w="80"/>
              <w:left w:type="dxa" w:w="100"/>
              <w:bottom w:type="dxa" w:w="80"/>
              <w:right w:type="dxa" w:w="100"/>
            </w:tcMar>
            <w:vAlign w:val="center"/>
          </w:tcPr>
          <w:p>
            <w:r>
              <w:rPr>
                <w:rFonts w:ascii="Calibri" w:cs="Calibri" w:eastAsia="Calibri" w:hAnsi="Calibri"/>
                <w:i/>
                <w:iCs/>
                <w:color w:val="000000"/>
                <w:sz w:val="17"/>
                <w:szCs w:val="17"/>
              </w:rPr>
              <w:t xml:space="preserve">A corrected suggestion plus the root cause noted.</w:t>
            </w:r>
          </w:p>
        </w:tc>
      </w:tr>
      <w:tr>
        <w:tc>
          <w:tcPr>
            <w:tcW w:type="pct" w:w="6%"/>
            <w:tcBorders>
              <w:top w:val="single" w:color="595959" w:sz="4"/>
              <w:left w:val="single" w:color="595959" w:sz="4"/>
              <w:bottom w:val="single" w:color="595959" w:sz="4"/>
              <w:right w:val="single" w:color="595959" w:sz="4"/>
            </w:tcBorders>
            <w:shd w:fill="F2F2F2" w:color="auto" w:val="clear"/>
            <w:tcMar>
              <w:top w:type="dxa" w:w="80"/>
              <w:left w:type="dxa" w:w="80"/>
              <w:bottom w:type="dxa" w:w="80"/>
              <w:right w:type="dxa" w:w="80"/>
            </w:tcMar>
            <w:vAlign w:val="center"/>
          </w:tcPr>
          <w:p>
            <w:r>
              <w:rPr>
                <w:rFonts w:ascii="Calibri" w:cs="Calibri" w:eastAsia="Calibri" w:hAnsi="Calibri"/>
                <w:b/>
                <w:bCs/>
                <w:color w:val="2B2B2B"/>
                <w:sz w:val="18"/>
                <w:szCs w:val="18"/>
              </w:rPr>
              <w:t xml:space="preserve">10</w:t>
            </w:r>
          </w:p>
        </w:tc>
        <w:tc>
          <w:tcPr>
            <w:tcW w:type="pct" w:w="24%"/>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b/>
                <w:bCs/>
                <w:color w:val="595959"/>
                <w:sz w:val="15"/>
                <w:szCs w:val="15"/>
              </w:rPr>
              <w:t xml:space="preserve">SCENARIO — </w:t>
            </w:r>
            <w:r>
              <w:rPr>
                <w:rFonts w:ascii="Calibri" w:cs="Calibri" w:eastAsia="Calibri" w:hAnsi="Calibri"/>
                <w:b/>
                <w:bCs/>
                <w:color w:val="000000"/>
                <w:sz w:val="18"/>
                <w:szCs w:val="18"/>
              </w:rPr>
              <w:t xml:space="preserve">Onboard a new teammate</w:t>
            </w:r>
          </w:p>
        </w:tc>
        <w:tc>
          <w:tcPr>
            <w:tcW w:type="pct" w:w="42%"/>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pPr>
              <w:spacing w:after="30"/>
            </w:pPr>
            <w:r>
              <w:rPr>
                <w:rFonts w:ascii="Calibri" w:cs="Calibri" w:eastAsia="Calibri" w:hAnsi="Calibri"/>
                <w:color w:val="000000"/>
                <w:sz w:val="17"/>
                <w:szCs w:val="17"/>
              </w:rPr>
              <w:t xml:space="preserve">1. Using only @codebase and @docs, draft the 5 questions you'd have a new teammate ask first about this repo.</w:t>
            </w:r>
          </w:p>
        </w:tc>
        <w:tc>
          <w:tcPr>
            <w:tcW w:type="pct" w:w="28%"/>
            <w:tcBorders>
              <w:top w:val="single" w:color="595959" w:sz="4"/>
              <w:left w:val="single" w:color="595959" w:sz="4"/>
              <w:bottom w:val="single" w:color="595959" w:sz="4"/>
              <w:right w:val="single" w:color="595959" w:sz="4"/>
            </w:tcBorders>
            <w:shd w:fill="F2F2F2" w:color="auto" w:val="clear"/>
            <w:tcMar>
              <w:top w:type="dxa" w:w="80"/>
              <w:left w:type="dxa" w:w="100"/>
              <w:bottom w:type="dxa" w:w="80"/>
              <w:right w:type="dxa" w:w="100"/>
            </w:tcMar>
            <w:vAlign w:val="center"/>
          </w:tcPr>
          <w:p>
            <w:r>
              <w:rPr>
                <w:rFonts w:ascii="Calibri" w:cs="Calibri" w:eastAsia="Calibri" w:hAnsi="Calibri"/>
                <w:i/>
                <w:iCs/>
                <w:color w:val="000000"/>
                <w:sz w:val="17"/>
                <w:szCs w:val="17"/>
              </w:rPr>
              <w:t xml:space="preserve">A 5-question onboarding script for future new joiners.</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5"/>
        <w:szCs w:val="15"/>
      </w:rPr>
      <w:t xml:space="preserve">U-Next Cursor Training  |  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pBdr>
      <w:jc w:val="right"/>
    </w:pPr>
    <w:r>
      <w:rPr>
        <w:rFonts w:ascii="Calibri" w:cs="Calibri" w:eastAsia="Calibri" w:hAnsi="Calibri"/>
        <w:color w:val="595959"/>
        <w:sz w:val="15"/>
        <w:szCs w:val="15"/>
      </w:rPr>
      <w:t xml:space="preserve">Cursor Track · DAY 1 · Practice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2026-08-15T07:35:28.474Z</dcterms:created>
  <dcterms:modified xsi:type="dcterms:W3CDTF">2026-08-15T07:35:28.485Z</dcterms:modified>
</cp:coreProperties>
</file>

<file path=docProps/custom.xml><?xml version="1.0" encoding="utf-8"?>
<Properties xmlns="http://schemas.openxmlformats.org/officeDocument/2006/custom-properties" xmlns:vt="http://schemas.openxmlformats.org/officeDocument/2006/docPropsVTypes"/>
</file>