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  ·  CLIENT: TREDENCE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Capstone Brief — Assigned Independent Build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Scenario domain: Retail &amp; CPG last-mile analytics — matching Tredence's core engagement space.</w:t>
      </w:r>
    </w:p>
    <w:p>
      <w:pPr>
        <w:pBdr>
          <w:top w:val="single" w:color="2B2B2B" w:sz="6"/>
        </w:pBd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 independent build (Day 4); demo on Day 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Individual or pair build, instructor available for unblocking only — no live-coded solutions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Prerequisite: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Modules M1–M12 (Days 1–3) completed, including the capstone rehearsal in M12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Deliverable: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 working feature slice plus the AIDLC artifact trail listed in Section 4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1. Why This Scenario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Tredence's engineering work centres on "last-mile" analytics: taking a client's data and turning it into a decision a business person can act on — a forecast, a price, a recommendation, a flagged anomaly. Most of that work sits in Retail and CPG: demand forecasting, promotion effectiveness, pricing, and merchandising.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capstone asks you to build one small, realistic slice of that kind of system — end to end, inside Cursor, using the exact AIDLC discipline you practised in Modules M1–M12: scope it, generate it, test it, gate it in CI, and log it for the Community of Practice.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brief below is intentionally close to a real Tredence engagement pattern, but the sample codebase and data are synthetic — nothing here touches an actual client repo or dataset.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2. The Scenario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Client-style brief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You're joining the engineering pod on a Retail/CPG analytics engagement. The client sells packaged goods through large retail chains and wants better visibility into which SKU-level promotions are actually driving incremental sales, versus promotions that just shifted the timing of sales that would have happened anyway ("cannibalisation").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previous team already built and UAT-signed-off the core forecasting pipeline (baseline demand model + data ingestion). That pipeline is now UAT-locked — it feeds a client-facing dashboard and must not regress. Your job is to add a new, separate capability on top of it without touching its internals.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Your assigned feature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Build a "Promotion Uplift Service": given a SKU, store cluster, and promotion window, return an estimated uplift % and a cannibalisation flag, using the existing (UAT-locked) baseline forecast as one input.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Expose it as a small REST endpoint (or callable module, if your cohort's stack is closer to notebooks/pipelines than services) that the dashboard team can call.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The existing repo includes: a baseline forecast module, a data-ingestion module, and a shared utils module — all three are UAT-locked and must not change.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3. Boundaries — What's In Scope vs UAT-Locked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MAY change / create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UAT-Locked — DO NOT MODIFY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Forecasting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promotion_uplift.py module reading forecast output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baseline_forecast.py — the core demand model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query/view for promotion + sales history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data_ingestion.py — pipeline feeding the client dashboard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code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helper functions in a new file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shared_utils.py — used by 3 other UAT-signed-off modules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/promotion-uplift endpoint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Existing /forecast endpoint and its response contract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tests for your new module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Existing regression suite — must stay green throughout</w:t>
            </w:r>
          </w:p>
        </w:tc>
      </w:tr>
    </w:tbl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Capstone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Your final PR is judged first on whether git diff shows zero changes to the three UAT-locked files, and second on whether the feature works. A working feature that touched a locked file fails the capstone.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4. Deliverables — Mapped to Modules M1–M12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 through these in order. Each one is the same artifact you already practised in Days 1–3 — just applied to this scenario instead of the sample repo.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5580"/>
      </w:tblGrid>
      <w:tr>
        <w:trPr>
          <w:tblHeader/>
        </w:trP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"done" looks like for this capstone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Scope Statement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Names promotion_uplift.py as in-scope; lists all 3 UAT-locked files explicitly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.cursorrules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NEVER_MODIFY section lists the 3 locked files; coding standards match the existing repo style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Scoped prompts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 least one @-mention-scoped prompt used to generate the uplift logic, saved for review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Codebase map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One-paragraph note on how baseline_forecast.py's output is structured, written before you call 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M5–M6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Generated + refactored code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promotion_uplift.py passes the quality checklist; any duplication with shared_utils.py is called out, not copied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suite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tests for promotion_uplift.py at ≥80% coverage; existing regression suite still green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Multi-file diff review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 Composer touched anything outside scope, it's flagged and reverted before commit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M1b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SKILL.md (optional, bonus)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reusable SKILL.md for "add a new analytics module on top of a locked pipeline"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EDD evidence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Tests for promotion_uplift.py were written before the implementation — show the commit order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 gate run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 run (lint → test → regression → diff gate) attached, green, with the diff gate step visible</w:t>
            </w:r>
          </w:p>
        </w:tc>
      </w:tr>
      <w:tr>
        <w:tc>
          <w:tcPr>
            <w:tcW w:type="pct" w:w="1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M12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 entry</w:t>
            </w:r>
          </w:p>
        </w:tc>
        <w:tc>
          <w:tcPr>
            <w:tcW w:type="pct" w:w="6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entry: a decision, trade-off, or near-miss from building this, written for a teammate to learn from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5. Suggested Build Order (2.5 hours)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0:00 – 0:15.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the AI Scope Statement and .cursorrules NEVER_MODIFY section before opening Composer.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0:15 – 0:30.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 @codebase / @file to read baseline_forecast.py's output contract and data_ingestion.py's schema. Do not generate code yet.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0:30 – 0:45.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pass/fail criteria and tests for promotion_uplift.py first (EDD) — before implementation.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0:45 – 1:30.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 Composer to build promotion_uplift.py and the new endpoint against those tests.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1:30 – 1:50.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Run the quality checklist, fix edge cases (zero sales history, missing store cluster, etc.).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1:50 – 2:10.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Run git diff against baseline — confirm zero changes to the 3 locked files. Run the full regression suite.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2:10 – 2:30.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Write the CoP entry; prep a 2-minute walkthrough for Day 5's demo.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6. Day 5 Demo — What You'll Be Asked to Show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2-minute live walkthrough: call the new endpoint/function and show a real output.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git diff proof that the 3 UAT-locked files are untouched.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AI Scope Statement and .cursorrules NEVER_MODIFY section.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Test coverage and the CI pipeline run, including the diff gate step.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Your CoP entry — one real decision or trade-off from the build.</w:t>
      </w:r>
    </w:p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Note: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scenario is a synthetic stand-in for Tredence-style Retail/CPG analytics work. If your cohort's actual stack differs (e.g. notebook-first Databricks pipelines rather than a REST service, or a different vertical such as Hi-Tech/Telecom), swap the feature and file names in Sections 2–3 — the AIDLC structure in Section 4 stays the same.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4 · Capstone Brief (Tredence)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2026-08-15T07:47:17.843Z</dcterms:created>
  <dcterms:modified xsi:type="dcterms:W3CDTF">2026-08-15T07:47:17.854Z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