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52"/>
          <w:szCs w:val="52"/>
        </w:rPr>
        <w:t xml:space="preserve">Microsoft Sentinel</w:t>
      </w:r>
    </w:p>
    <w:p>
      <w:pPr>
        <w:spacing w:after="80" w:before="80"/>
        <w:jc w:val="center"/>
      </w:pPr>
      <w:r>
        <w:rPr>
          <w:rFonts w:ascii="Arial" w:cs="Arial" w:eastAsia="Arial" w:hAnsi="Arial"/>
          <w:color w:val="2E75B6"/>
          <w:sz w:val="36"/>
          <w:szCs w:val="36"/>
        </w:rPr>
        <w:t xml:space="preserve">Incident Noise Analysis &amp; Tuning Report</w:t>
      </w:r>
    </w:p>
    <w:p>
      <w:pPr>
        <w:spacing w:after="80" w:before="120"/>
        <w:jc w:val="center"/>
      </w:pPr>
      <w:r>
        <w:rPr>
          <w:rFonts w:ascii="Arial" w:cs="Arial" w:eastAsia="Arial" w:hAnsi="Arial"/>
          <w:color w:val="666666"/>
          <w:sz w:val="22"/>
          <w:szCs w:val="22"/>
        </w:rPr>
        <w:t xml:space="preserve">Workspace: tescobank-la</w:t>
      </w:r>
    </w:p>
    <w:p>
      <w:pPr>
        <w:spacing w:after="40" w:before="40"/>
        <w:jc w:val="center"/>
      </w:pPr>
      <w:r>
        <w:rPr>
          <w:rFonts w:ascii="Arial" w:cs="Arial" w:eastAsia="Arial" w:hAnsi="Arial"/>
          <w:color w:val="666666"/>
          <w:sz w:val="22"/>
          <w:szCs w:val="22"/>
        </w:rPr>
        <w:t xml:space="preserve">Analysis Period: April 2026 – May 2026</w:t>
      </w:r>
    </w:p>
    <w:p>
      <w:pPr>
        <w:spacing w:after="480" w:before="40"/>
        <w:jc w:val="center"/>
      </w:pPr>
      <w:r>
        <w:rPr>
          <w:rFonts w:ascii="Arial" w:cs="Arial" w:eastAsia="Arial" w:hAnsi="Arial"/>
          <w:color w:val="666666"/>
          <w:sz w:val="22"/>
          <w:szCs w:val="22"/>
        </w:rPr>
        <w:t xml:space="preserve">Date: 18 May 2026</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0"/>
          <w:szCs w:val="20"/>
        </w:rPr>
        <w:t xml:space="preserve">This report presents findings from a Sentinel incident noise analysis conducted across four time windows (24 hours, 7 days, 15 days, and 30 days). The objective was to identify high-volume or incorrectly triaged incidents, analyse the underlying analytic rules, and provide tuning recommendations to improve SOC efficiency and reduce alert fatigue.</w:t>
      </w:r>
    </w:p>
    <w:p>
      <w:pPr>
        <w:spacing w:after="60" w:before="60"/>
      </w:pPr>
      <w:r>
        <w:t xml:space="preserve"/>
      </w:r>
    </w:p>
    <w:p>
      <w:pPr>
        <w:spacing w:after="80" w:before="80"/>
      </w:pPr>
      <w:r>
        <w:rPr>
          <w:rFonts w:ascii="Arial" w:cs="Arial" w:eastAsia="Arial" w:hAnsi="Arial"/>
          <w:b/>
          <w:bCs/>
          <w:sz w:val="20"/>
          <w:szCs w:val="20"/>
        </w:rPr>
        <w:t xml:space="preserve">Key findings:</w:t>
      </w:r>
    </w:p>
    <w:p>
      <w:pPr>
        <w:pStyle w:val="ListParagraph"/>
        <w:numPr>
          <w:ilvl w:val="0"/>
          <w:numId w:val="2"/>
        </w:numPr>
        <w:spacing w:after="40" w:before="40"/>
      </w:pPr>
      <w:r>
        <w:rPr>
          <w:rFonts w:ascii="Arial" w:cs="Arial" w:eastAsia="Arial" w:hAnsi="Arial"/>
          <w:b w:val="false"/>
          <w:bCs w:val="false"/>
          <w:sz w:val="20"/>
          <w:szCs w:val="20"/>
        </w:rPr>
        <w:t xml:space="preserve">155 Domain Admin anomalous logon incidents (CBK_ADAdm01–04) fired in 30 days — all closed as BenignPositive with no entity mapping and no owner assigned.</w:t>
      </w:r>
    </w:p>
    <w:p>
      <w:pPr>
        <w:pStyle w:val="ListParagraph"/>
        <w:numPr>
          <w:ilvl w:val="0"/>
          <w:numId w:val="2"/>
        </w:numPr>
        <w:spacing w:after="40" w:before="40"/>
      </w:pPr>
      <w:r>
        <w:rPr>
          <w:rFonts w:ascii="Arial" w:cs="Arial" w:eastAsia="Arial" w:hAnsi="Arial"/>
          <w:b w:val="false"/>
          <w:bCs w:val="false"/>
          <w:sz w:val="20"/>
          <w:szCs w:val="20"/>
        </w:rPr>
        <w:t xml:space="preserve">52 Suspicious .bat execution incidents fired across 8+ hosts in 30 days — 29 remain Active with no owner, 23 closed as Undetermined with no analyst decision recorded.</w:t>
      </w:r>
    </w:p>
    <w:p>
      <w:pPr>
        <w:pStyle w:val="ListParagraph"/>
        <w:numPr>
          <w:ilvl w:val="0"/>
          <w:numId w:val="2"/>
        </w:numPr>
        <w:spacing w:after="40" w:before="40"/>
      </w:pPr>
      <w:r>
        <w:rPr>
          <w:rFonts w:ascii="Arial" w:cs="Arial" w:eastAsia="Arial" w:hAnsi="Arial"/>
          <w:b w:val="false"/>
          <w:bCs w:val="false"/>
          <w:sz w:val="20"/>
          <w:szCs w:val="20"/>
        </w:rPr>
        <w:t xml:space="preserve">7 TB - New Service Created on Domain Controller incidents identified — 4 currently Active with no owner since 15 May 2026.</w:t>
      </w:r>
    </w:p>
    <w:p>
      <w:pPr>
        <w:pStyle w:val="ListParagraph"/>
        <w:numPr>
          <w:ilvl w:val="0"/>
          <w:numId w:val="2"/>
        </w:numPr>
        <w:spacing w:after="40" w:before="40"/>
      </w:pPr>
      <w:r>
        <w:rPr>
          <w:rFonts w:ascii="Arial" w:cs="Arial" w:eastAsia="Arial" w:hAnsi="Arial"/>
          <w:b w:val="false"/>
          <w:bCs w:val="false"/>
          <w:sz w:val="20"/>
          <w:szCs w:val="20"/>
        </w:rPr>
        <w:t xml:space="preserve">4 CBK_ADAdm04 incidents left in 'New' status since 13 May 2026 — never triaged.</w:t>
      </w:r>
    </w:p>
    <w:p>
      <w:pPr>
        <w:pStyle w:val="ListParagraph"/>
        <w:numPr>
          <w:ilvl w:val="0"/>
          <w:numId w:val="2"/>
        </w:numPr>
        <w:spacing w:after="40" w:before="40"/>
      </w:pPr>
      <w:r>
        <w:rPr>
          <w:rFonts w:ascii="Arial" w:cs="Arial" w:eastAsia="Arial" w:hAnsi="Arial"/>
          <w:b w:val="false"/>
          <w:bCs w:val="false"/>
          <w:sz w:val="20"/>
          <w:szCs w:val="20"/>
        </w:rPr>
        <w:t xml:space="preserve">SigninLogs and IdentityLogonEvents (sources for CBK rules) ingest 34.2 GB/month of data generating zero actionable security value in their current rule configuration.</w:t>
      </w:r>
    </w:p>
    <w:p>
      <w:pPr>
        <w:spacing w:after="60" w:before="6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2. Time Range Analysis</w:t>
      </w:r>
    </w:p>
    <w:p>
      <w:pPr>
        <w:spacing w:after="80" w:before="80"/>
      </w:pPr>
      <w:r>
        <w:rPr>
          <w:rFonts w:ascii="Arial" w:cs="Arial" w:eastAsia="Arial" w:hAnsi="Arial"/>
          <w:sz w:val="20"/>
          <w:szCs w:val="20"/>
        </w:rPr>
        <w:t xml:space="preserve">The following table summarises the top incident counts across all four time windows. Counts represent deduplicated incidents (one row per IncidentNumber using arg_max on TimeGenerated).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300"/>
        <w:gridCol w:w="960"/>
      </w:tblGrid>
      <w:tr>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Incident Title</w:t>
            </w:r>
          </w:p>
        </w:tc>
        <w:tc>
          <w:tcPr>
            <w:tcW w:type="dxa" w:w="13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3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24h</w:t>
            </w:r>
          </w:p>
        </w:tc>
        <w:tc>
          <w:tcPr>
            <w:tcW w:type="dxa" w:w="13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7 days</w:t>
            </w:r>
          </w:p>
        </w:tc>
        <w:tc>
          <w:tcPr>
            <w:tcW w:type="dxa" w:w="13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15 days</w:t>
            </w:r>
          </w:p>
        </w:tc>
        <w:tc>
          <w:tcPr>
            <w:tcW w:type="dxa" w:w="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30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Domain Admin Anomalous Logon (CBK_ADAdm04)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109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Domain Admin Anomalous Logon (CBK_ADAdm02)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Domain Admin Anomalous Logon (CBK_ADAdm03)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Domain Admin Anomalous Logon (CBK_ADAdm01)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Suspicious VPN Login - calum.p.gunn.admin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TB - New Service Created on Domain Controller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Suspicious .bat execution (multiple hosts)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52</w:t>
            </w:r>
          </w:p>
        </w:tc>
      </w:tr>
    </w:tbl>
    <w:p>
      <w:pPr>
        <w:spacing w:after="60" w:before="60"/>
      </w:pPr>
      <w:r>
        <w:t xml:space="preserve"/>
      </w:r>
    </w:p>
    <w:p>
      <w:pPr>
        <w:spacing w:after="80" w:before="80"/>
      </w:pPr>
      <w:r>
        <w:rPr>
          <w:rFonts w:ascii="Arial" w:cs="Arial" w:eastAsia="Arial" w:hAnsi="Arial"/>
          <w:i/>
          <w:iCs/>
          <w:color w:val="666666"/>
          <w:sz w:val="20"/>
          <w:szCs w:val="20"/>
        </w:rPr>
        <w:t xml:space="preserve">Note: The 24-hour window reflects current active incidents only. CBK_ADAdm accounts show zero for 24h as their incidents fire in clusters then go quiet. The .bat and TB incidents show continued activity in the 24h window indicating ongoing unresolved detections.</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Incident Findings</w:t>
      </w:r>
    </w:p>
    <w:p>
      <w:pPr>
        <w:pStyle w:val="Heading2"/>
        <w:spacing w:after="120" w:before="280"/>
      </w:pPr>
      <w:r>
        <w:rPr>
          <w:rFonts w:ascii="Arial" w:cs="Arial" w:eastAsia="Arial" w:hAnsi="Arial"/>
          <w:b/>
          <w:bCs/>
          <w:color w:val="2E4057"/>
          <w:sz w:val="26"/>
          <w:szCs w:val="26"/>
        </w:rPr>
        <w:t xml:space="preserve">3.1 Domain Admin Anomalous Logon — CBK_ADAdm01 to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 Volume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155 incidents in 30 days (ADAdm04: 109 | ADAdm02: 37 | ADAdm03: 5 | ADAdm01: 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Closed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Classification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BenignPositive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Classification Reason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SuspiciousButExpected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18"/>
                <w:szCs w:val="18"/>
              </w:rPr>
              <w:t xml:space="preserve">Null on all incidents — no analyst assigned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Entities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18"/>
                <w:szCs w:val="18"/>
              </w:rPr>
              <w:t xml:space="preserve">None — no IP, Account or Host mapped on any incident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Provider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Sentinel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Analytic Rule Source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Single rule ID: 35c35112-ee13-429e-bb85-5876a7e3eba8</w:t>
            </w:r>
          </w:p>
        </w:tc>
      </w:tr>
    </w:tbl>
    <w:p>
      <w:pPr>
        <w:spacing w:after="60" w:before="60"/>
      </w:pPr>
      <w:r>
        <w:t xml:space="preserve"/>
      </w:r>
    </w:p>
    <w:p>
      <w:pPr>
        <w:spacing w:after="80" w:before="200"/>
      </w:pPr>
      <w:r>
        <w:rPr>
          <w:rFonts w:ascii="Arial" w:cs="Arial" w:eastAsia="Arial" w:hAnsi="Arial"/>
          <w:b/>
          <w:bCs/>
          <w:color w:val="2E75B6"/>
          <w:sz w:val="22"/>
          <w:szCs w:val="22"/>
        </w:rPr>
        <w:t xml:space="preserve">Rule Analysis</w:t>
      </w:r>
    </w:p>
    <w:p>
      <w:pPr>
        <w:spacing w:after="80" w:before="80"/>
      </w:pPr>
      <w:r>
        <w:rPr>
          <w:rFonts w:ascii="Arial" w:cs="Arial" w:eastAsia="Arial" w:hAnsi="Arial"/>
          <w:sz w:val="20"/>
          <w:szCs w:val="20"/>
        </w:rPr>
        <w:t xml:space="preserve">The rule monitors successful logins for four Domain Admin accounts (CBK_ADAdm01–04) across two data sources:</w:t>
      </w:r>
    </w:p>
    <w:p>
      <w:pPr>
        <w:pStyle w:val="ListParagraph"/>
        <w:numPr>
          <w:ilvl w:val="0"/>
          <w:numId w:val="2"/>
        </w:numPr>
        <w:spacing w:after="40" w:before="40"/>
      </w:pPr>
      <w:r>
        <w:rPr>
          <w:rFonts w:ascii="Arial" w:cs="Arial" w:eastAsia="Arial" w:hAnsi="Arial"/>
          <w:b w:val="false"/>
          <w:bCs w:val="false"/>
          <w:sz w:val="20"/>
          <w:szCs w:val="20"/>
        </w:rPr>
        <w:t xml:space="preserve">SigninLogs — Azure AD / cloud application logins</w:t>
      </w:r>
    </w:p>
    <w:p>
      <w:pPr>
        <w:pStyle w:val="ListParagraph"/>
        <w:numPr>
          <w:ilvl w:val="0"/>
          <w:numId w:val="2"/>
        </w:numPr>
        <w:spacing w:after="40" w:before="40"/>
      </w:pPr>
      <w:r>
        <w:rPr>
          <w:rFonts w:ascii="Arial" w:cs="Arial" w:eastAsia="Arial" w:hAnsi="Arial"/>
          <w:b w:val="false"/>
          <w:bCs w:val="false"/>
          <w:sz w:val="20"/>
          <w:szCs w:val="20"/>
        </w:rPr>
        <w:t xml:space="preserve">IdentityLogonEvents — On-premises Active Directory logins</w:t>
      </w:r>
    </w:p>
    <w:p>
      <w:pPr>
        <w:spacing w:after="60" w:before="60"/>
      </w:pPr>
      <w:r>
        <w:t xml:space="preserve"/>
      </w:r>
    </w:p>
    <w:p>
      <w:pPr>
        <w:spacing w:after="80" w:before="80"/>
      </w:pPr>
      <w:r>
        <w:rPr>
          <w:rFonts w:ascii="Arial" w:cs="Arial" w:eastAsia="Arial" w:hAnsi="Arial"/>
          <w:sz w:val="20"/>
          <w:szCs w:val="20"/>
        </w:rPr>
        <w:t xml:space="preserve">The rule includes a device exclusion list (e.g. pvtbawscxsup, ip-10-72-1-206) but this list is insufficient. These accounts are active Domain Admins that legitimately access many systems daily. Every device not on the exclusion list triggers a new High severity incident — hence 109 incidents from CBK_ADAdm04 alone in 30 days.</w:t>
      </w:r>
    </w:p>
    <w:p>
      <w:pPr>
        <w:spacing w:after="60" w:before="60"/>
      </w:pPr>
      <w:r>
        <w:t xml:space="preserve"/>
      </w:r>
    </w:p>
    <w:p>
      <w:pPr>
        <w:spacing w:after="80" w:before="80"/>
      </w:pPr>
      <w:r>
        <w:rPr>
          <w:rFonts w:ascii="Arial" w:cs="Arial" w:eastAsia="Arial" w:hAnsi="Arial"/>
          <w:sz w:val="20"/>
          <w:szCs w:val="20"/>
        </w:rPr>
        <w:t xml:space="preserve">Additionally, the rule has no entity mapping configured, meaning analysts see incidents with no IP address, no account object, and no hostname — making investigation impossible even if someone were to pick up an incident.</w:t>
      </w:r>
    </w:p>
    <w:p>
      <w:pPr>
        <w:spacing w:after="60" w:before="60"/>
      </w:pPr>
      <w:r>
        <w:t xml:space="preserve"/>
      </w:r>
    </w:p>
    <w:p>
      <w:pPr>
        <w:spacing w:after="80" w:before="200"/>
      </w:pPr>
      <w:r>
        <w:rPr>
          <w:rFonts w:ascii="Arial" w:cs="Arial" w:eastAsia="Arial" w:hAnsi="Arial"/>
          <w:b/>
          <w:bCs/>
          <w:color w:val="2E75B6"/>
          <w:sz w:val="22"/>
          <w:szCs w:val="22"/>
        </w:rPr>
        <w:t xml:space="preserve">Recommendation</w:t>
      </w:r>
    </w:p>
    <w:p>
      <w:pPr>
        <w:pStyle w:val="ListParagraph"/>
        <w:numPr>
          <w:ilvl w:val="0"/>
          <w:numId w:val="2"/>
        </w:numPr>
        <w:spacing w:after="40" w:before="40"/>
      </w:pPr>
      <w:r>
        <w:rPr>
          <w:rFonts w:ascii="Arial" w:cs="Arial" w:eastAsia="Arial" w:hAnsi="Arial"/>
          <w:b w:val="false"/>
          <w:bCs w:val="false"/>
          <w:sz w:val="20"/>
          <w:szCs w:val="20"/>
        </w:rPr>
        <w:t xml:space="preserve">Expand the device exclusion list to cover all known admin workstations, jump servers, and management hosts for these four accounts.</w:t>
      </w:r>
    </w:p>
    <w:p>
      <w:pPr>
        <w:pStyle w:val="ListParagraph"/>
        <w:numPr>
          <w:ilvl w:val="0"/>
          <w:numId w:val="2"/>
        </w:numPr>
        <w:spacing w:after="40" w:before="40"/>
      </w:pPr>
      <w:r>
        <w:rPr>
          <w:rFonts w:ascii="Arial" w:cs="Arial" w:eastAsia="Arial" w:hAnsi="Arial"/>
          <w:b w:val="false"/>
          <w:bCs w:val="false"/>
          <w:sz w:val="20"/>
          <w:szCs w:val="20"/>
        </w:rPr>
        <w:t xml:space="preserve">Alternatively, refactor the rule logic to alert only on logins to devices NOT on a defined allowlist — flipping from blocklist to allowlist approach dramatically reduces noise while preserving detection value.</w:t>
      </w:r>
    </w:p>
    <w:p>
      <w:pPr>
        <w:pStyle w:val="ListParagraph"/>
        <w:numPr>
          <w:ilvl w:val="0"/>
          <w:numId w:val="2"/>
        </w:numPr>
        <w:spacing w:after="40" w:before="40"/>
      </w:pPr>
      <w:r>
        <w:rPr>
          <w:rFonts w:ascii="Arial" w:cs="Arial" w:eastAsia="Arial" w:hAnsi="Arial"/>
          <w:b w:val="false"/>
          <w:bCs w:val="false"/>
          <w:sz w:val="20"/>
          <w:szCs w:val="20"/>
        </w:rPr>
        <w:t xml:space="preserve">Add entity mapping for Account, IP Address, and Host fields in the analytic rule configuration.</w:t>
      </w:r>
    </w:p>
    <w:p>
      <w:pPr>
        <w:pStyle w:val="ListParagraph"/>
        <w:numPr>
          <w:ilvl w:val="0"/>
          <w:numId w:val="2"/>
        </w:numPr>
        <w:spacing w:after="40" w:before="40"/>
      </w:pPr>
      <w:r>
        <w:rPr>
          <w:rFonts w:ascii="Arial" w:cs="Arial" w:eastAsia="Arial" w:hAnsi="Arial"/>
          <w:b w:val="false"/>
          <w:bCs w:val="false"/>
          <w:sz w:val="20"/>
          <w:szCs w:val="20"/>
        </w:rPr>
        <w:t xml:space="preserve">Triage the 4 incidents in 'New' status from 13 May 2026 (IncidentNumbers 171204, 171216, 171219, 171224) — these have never been reviewed.</w:t>
      </w:r>
    </w:p>
    <w:p>
      <w:pPr>
        <w:spacing w:after="60" w:before="60"/>
      </w:pPr>
      <w:r>
        <w:t xml:space="preserve"/>
      </w:r>
    </w:p>
    <w:p>
      <w:pPr>
        <w:pStyle w:val="Heading2"/>
        <w:spacing w:after="120" w:before="280"/>
      </w:pPr>
      <w:r>
        <w:rPr>
          <w:rFonts w:ascii="Arial" w:cs="Arial" w:eastAsia="Arial" w:hAnsi="Arial"/>
          <w:b/>
          <w:bCs/>
          <w:color w:val="2E4057"/>
          <w:sz w:val="26"/>
          <w:szCs w:val="26"/>
        </w:rPr>
        <w:t xml:space="preserve">3.2 Suspicious VPN Login — calum.p.gunn.admin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 Volume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 incidents in 30 days (0 in last 7 days prior to the analysis window)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Closed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Classification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BenignPositive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Classification Reason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SuspiciousButExpected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Null on all incidents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Pattern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Incidents appear in a 7-day cluster then stop — consistent with a known admin's activity period</w:t>
            </w:r>
          </w:p>
        </w:tc>
      </w:tr>
    </w:tbl>
    <w:p>
      <w:pPr>
        <w:spacing w:after="60" w:before="60"/>
      </w:pPr>
      <w:r>
        <w:t xml:space="preserve"/>
      </w:r>
    </w:p>
    <w:p>
      <w:pPr>
        <w:spacing w:after="80" w:before="200"/>
      </w:pPr>
      <w:r>
        <w:rPr>
          <w:rFonts w:ascii="Arial" w:cs="Arial" w:eastAsia="Arial" w:hAnsi="Arial"/>
          <w:b/>
          <w:bCs/>
          <w:color w:val="2E75B6"/>
          <w:sz w:val="22"/>
          <w:szCs w:val="22"/>
        </w:rPr>
        <w:t xml:space="preserve">Recommendation</w:t>
      </w:r>
    </w:p>
    <w:p>
      <w:pPr>
        <w:pStyle w:val="ListParagraph"/>
        <w:numPr>
          <w:ilvl w:val="0"/>
          <w:numId w:val="2"/>
        </w:numPr>
        <w:spacing w:after="40" w:before="40"/>
      </w:pPr>
      <w:r>
        <w:rPr>
          <w:rFonts w:ascii="Arial" w:cs="Arial" w:eastAsia="Arial" w:hAnsi="Arial"/>
          <w:b w:val="false"/>
          <w:bCs w:val="false"/>
          <w:sz w:val="20"/>
          <w:szCs w:val="20"/>
        </w:rPr>
        <w:t xml:space="preserve">Add calum.p.gunn.admin as an exclusion in the Cisco VPN analytic rule.</w:t>
      </w:r>
    </w:p>
    <w:p>
      <w:pPr>
        <w:pStyle w:val="ListParagraph"/>
        <w:numPr>
          <w:ilvl w:val="0"/>
          <w:numId w:val="2"/>
        </w:numPr>
        <w:spacing w:after="40" w:before="40"/>
      </w:pPr>
      <w:r>
        <w:rPr>
          <w:rFonts w:ascii="Arial" w:cs="Arial" w:eastAsia="Arial" w:hAnsi="Arial"/>
          <w:b w:val="false"/>
          <w:bCs w:val="false"/>
          <w:sz w:val="20"/>
          <w:szCs w:val="20"/>
        </w:rPr>
        <w:t xml:space="preserve">Confirm with the account owner that VPN usage during the identified period was legitimate and document in the incident comments before closing.</w:t>
      </w:r>
    </w:p>
    <w:p>
      <w:pPr>
        <w:spacing w:after="60" w:before="60"/>
      </w:pPr>
      <w:r>
        <w:t xml:space="preserve"/>
      </w:r>
    </w:p>
    <w:p>
      <w:pPr>
        <w:pStyle w:val="Heading2"/>
        <w:spacing w:after="120" w:before="280"/>
      </w:pPr>
      <w:r>
        <w:rPr>
          <w:rFonts w:ascii="Arial" w:cs="Arial" w:eastAsia="Arial" w:hAnsi="Arial"/>
          <w:b/>
          <w:bCs/>
          <w:color w:val="2E4057"/>
          <w:sz w:val="26"/>
          <w:szCs w:val="26"/>
        </w:rPr>
        <w:t xml:space="preserve">3.3 TB - New Service Created on Domain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 Volume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 incidents in 15 days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Active / Unowned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4 incidents Active with no owner since 15 May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Classification (Active)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18"/>
                <w:szCs w:val="18"/>
              </w:rPr>
              <w:t xml:space="preserve">None — never triaged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Classification (Closed)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1x BenignPositive (SuspiciousButExpected) — closed by Euan Hill | 2x Undetermined (no analyst decision)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Owner (Active)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18"/>
                <w:szCs w:val="18"/>
              </w:rPr>
              <w:t xml:space="preserve">Null — all four active incidents unassigned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Entities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18"/>
                <w:szCs w:val="18"/>
              </w:rPr>
              <w:t xml:space="preserve">None visible — entity mapping not configured</w:t>
            </w:r>
          </w:p>
        </w:tc>
      </w:tr>
    </w:tbl>
    <w:p>
      <w:pPr>
        <w:spacing w:after="60" w:before="60"/>
      </w:pPr>
      <w:r>
        <w:t xml:space="preserve"/>
      </w:r>
    </w:p>
    <w:p>
      <w:pPr>
        <w:spacing w:after="80" w:before="200"/>
      </w:pPr>
      <w:r>
        <w:rPr>
          <w:rFonts w:ascii="Arial" w:cs="Arial" w:eastAsia="Arial" w:hAnsi="Arial"/>
          <w:b/>
          <w:bCs/>
          <w:color w:val="2E75B6"/>
          <w:sz w:val="22"/>
          <w:szCs w:val="22"/>
        </w:rPr>
        <w:t xml:space="preserve">Analysis</w:t>
      </w:r>
    </w:p>
    <w:p>
      <w:pPr>
        <w:spacing w:after="80" w:before="80"/>
      </w:pPr>
      <w:r>
        <w:rPr>
          <w:rFonts w:ascii="Arial" w:cs="Arial" w:eastAsia="Arial" w:hAnsi="Arial"/>
          <w:sz w:val="20"/>
          <w:szCs w:val="20"/>
        </w:rPr>
        <w:t xml:space="preserve">This is the most concerning finding from a process perspective. Four High severity incidents have been Active and unowned since 15 May 2026. The only person who has ever triaged this alert type is Euan Hill, who closed one incident as BenignPositive/SuspiciousButExpected. This suggests a known pattern exists but no process is in place to consistently handle these alerts.</w:t>
      </w:r>
    </w:p>
    <w:p>
      <w:pPr>
        <w:spacing w:after="60" w:before="60"/>
      </w:pPr>
      <w:r>
        <w:t xml:space="preserve"/>
      </w:r>
    </w:p>
    <w:p>
      <w:pPr>
        <w:spacing w:after="80" w:before="80"/>
      </w:pPr>
      <w:r>
        <w:rPr>
          <w:rFonts w:ascii="Arial" w:cs="Arial" w:eastAsia="Arial" w:hAnsi="Arial"/>
          <w:sz w:val="20"/>
          <w:szCs w:val="20"/>
        </w:rPr>
        <w:t xml:space="preserve">The two incidents closed as 'Undetermined' indicate analysts closed them without making a security decision — this provides no audit trail and does not improve rule tuning over time.</w:t>
      </w:r>
    </w:p>
    <w:p>
      <w:pPr>
        <w:spacing w:after="60" w:before="60"/>
      </w:pPr>
      <w:r>
        <w:t xml:space="preserve"/>
      </w:r>
    </w:p>
    <w:p>
      <w:pPr>
        <w:spacing w:after="80" w:before="200"/>
      </w:pPr>
      <w:r>
        <w:rPr>
          <w:rFonts w:ascii="Arial" w:cs="Arial" w:eastAsia="Arial" w:hAnsi="Arial"/>
          <w:b/>
          <w:bCs/>
          <w:color w:val="2E75B6"/>
          <w:sz w:val="22"/>
          <w:szCs w:val="22"/>
        </w:rPr>
        <w:t xml:space="preserve">Recommendation</w:t>
      </w:r>
    </w:p>
    <w:p>
      <w:pPr>
        <w:pStyle w:val="ListParagraph"/>
        <w:numPr>
          <w:ilvl w:val="0"/>
          <w:numId w:val="2"/>
        </w:numPr>
        <w:spacing w:after="40" w:before="40"/>
      </w:pPr>
      <w:r>
        <w:rPr>
          <w:rFonts w:ascii="Arial" w:cs="Arial" w:eastAsia="Arial" w:hAnsi="Arial"/>
          <w:b w:val="false"/>
          <w:bCs w:val="false"/>
          <w:sz w:val="20"/>
          <w:szCs w:val="20"/>
        </w:rPr>
        <w:t xml:space="preserve">URGENT: Investigate the 4 Active incidents immediately (IncidentNumbers 171830, 171831, 171832, 171892).</w:t>
      </w:r>
    </w:p>
    <w:p>
      <w:pPr>
        <w:pStyle w:val="ListParagraph"/>
        <w:numPr>
          <w:ilvl w:val="0"/>
          <w:numId w:val="2"/>
        </w:numPr>
        <w:spacing w:after="40" w:before="40"/>
      </w:pPr>
      <w:r>
        <w:rPr>
          <w:rFonts w:ascii="Arial" w:cs="Arial" w:eastAsia="Arial" w:hAnsi="Arial"/>
          <w:b w:val="false"/>
          <w:bCs w:val="false"/>
          <w:sz w:val="20"/>
          <w:szCs w:val="20"/>
        </w:rPr>
        <w:t xml:space="preserve">Do not tune this rule until the Active incidents have been investigated — this could be legitimate service deployment activity or it could be an attacker establishing persistence.</w:t>
      </w:r>
    </w:p>
    <w:p>
      <w:pPr>
        <w:pStyle w:val="ListParagraph"/>
        <w:numPr>
          <w:ilvl w:val="0"/>
          <w:numId w:val="2"/>
        </w:numPr>
        <w:spacing w:after="40" w:before="40"/>
      </w:pPr>
      <w:r>
        <w:rPr>
          <w:rFonts w:ascii="Arial" w:cs="Arial" w:eastAsia="Arial" w:hAnsi="Arial"/>
          <w:b w:val="false"/>
          <w:bCs w:val="false"/>
          <w:sz w:val="20"/>
          <w:szCs w:val="20"/>
        </w:rPr>
        <w:t xml:space="preserve">If investigation confirms benign activity, add the specific service name or host as an exclusion and document the expected behaviour.</w:t>
      </w:r>
    </w:p>
    <w:p>
      <w:pPr>
        <w:pStyle w:val="ListParagraph"/>
        <w:numPr>
          <w:ilvl w:val="0"/>
          <w:numId w:val="2"/>
        </w:numPr>
        <w:spacing w:after="40" w:before="40"/>
      </w:pPr>
      <w:r>
        <w:rPr>
          <w:rFonts w:ascii="Arial" w:cs="Arial" w:eastAsia="Arial" w:hAnsi="Arial"/>
          <w:b w:val="false"/>
          <w:bCs w:val="false"/>
          <w:sz w:val="20"/>
          <w:szCs w:val="20"/>
        </w:rPr>
        <w:t xml:space="preserve">Standardise closure classification — analysts should not use 'Undetermined' as a permanent closure status.</w:t>
      </w:r>
    </w:p>
    <w:p>
      <w:pPr>
        <w:spacing w:after="60" w:before="60"/>
      </w:pPr>
      <w:r>
        <w:t xml:space="preserve"/>
      </w:r>
    </w:p>
    <w:p>
      <w:pPr>
        <w:pStyle w:val="Heading2"/>
        <w:spacing w:after="120" w:before="280"/>
      </w:pPr>
      <w:r>
        <w:rPr>
          <w:rFonts w:ascii="Arial" w:cs="Arial" w:eastAsia="Arial" w:hAnsi="Arial"/>
          <w:b/>
          <w:bCs/>
          <w:color w:val="2E4057"/>
          <w:sz w:val="26"/>
          <w:szCs w:val="26"/>
        </w:rPr>
        <w:t xml:space="preserve">3.4 Suspicious .bat Execution — Multiple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Total Volume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52 incidents in 30 days across 8+ unique hostnames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Active / Unowned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29 incidents Active with no owner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Closed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55A11"/>
                <w:sz w:val="18"/>
                <w:szCs w:val="18"/>
              </w:rPr>
              <w:t xml:space="preserve">23 incidents closed as Undetermined — no analyst decision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18"/>
                <w:szCs w:val="18"/>
              </w:rPr>
              <w:t xml:space="preserve">Null on virtually all incidents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Entities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None visible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Affected Hosts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pvtbaws11off205, pvtbaws11ofo107, ukltgsdgvz2, ukltf95jvz2, ukdt2j5f92, ukltc79f94, pvtbaws11ado902, ukltjfm0pg4 (uk.tescobank.org)</w:t>
            </w:r>
          </w:p>
        </w:tc>
      </w:tr>
    </w:tbl>
    <w:p>
      <w:pPr>
        <w:spacing w:after="60" w:before="60"/>
      </w:pPr>
      <w:r>
        <w:t xml:space="preserve"/>
      </w:r>
    </w:p>
    <w:p>
      <w:pPr>
        <w:spacing w:after="80" w:before="200"/>
      </w:pPr>
      <w:r>
        <w:rPr>
          <w:rFonts w:ascii="Arial" w:cs="Arial" w:eastAsia="Arial" w:hAnsi="Arial"/>
          <w:b/>
          <w:bCs/>
          <w:color w:val="2E75B6"/>
          <w:sz w:val="22"/>
          <w:szCs w:val="22"/>
        </w:rPr>
        <w:t xml:space="preserve">Rule Description</w:t>
      </w:r>
    </w:p>
    <w:p>
      <w:pPr>
        <w:spacing w:after="80" w:before="80"/>
      </w:pPr>
      <w:r>
        <w:rPr>
          <w:rFonts w:ascii="Arial" w:cs="Arial" w:eastAsia="Arial" w:hAnsi="Arial"/>
          <w:sz w:val="20"/>
          <w:szCs w:val="20"/>
        </w:rPr>
        <w:t xml:space="preserve">The analytic rule is designed to detect .bat (batch) file execution by standard user accounts that are not members of the PowerShell group permitted to run scripts. This is a high-fidelity detection — standard users running batch files is uncommon in most environments and is associated with initial access payload execution, scripted lateral movement, privilege escalation, and obfuscated command execution.</w:t>
      </w:r>
    </w:p>
    <w:p>
      <w:pPr>
        <w:spacing w:after="60" w:before="60"/>
      </w:pPr>
      <w:r>
        <w:t xml:space="preserve"/>
      </w:r>
    </w:p>
    <w:p>
      <w:pPr>
        <w:spacing w:after="80" w:before="200"/>
      </w:pPr>
      <w:r>
        <w:rPr>
          <w:rFonts w:ascii="Arial" w:cs="Arial" w:eastAsia="Arial" w:hAnsi="Arial"/>
          <w:b/>
          <w:bCs/>
          <w:color w:val="2E75B6"/>
          <w:sz w:val="22"/>
          <w:szCs w:val="22"/>
        </w:rPr>
        <w:t xml:space="preserve">Analysis</w:t>
      </w:r>
    </w:p>
    <w:p>
      <w:pPr>
        <w:spacing w:after="80" w:before="80"/>
      </w:pPr>
      <w:r>
        <w:rPr>
          <w:rFonts w:ascii="Arial" w:cs="Arial" w:eastAsia="Arial" w:hAnsi="Arial"/>
          <w:sz w:val="20"/>
          <w:szCs w:val="20"/>
        </w:rPr>
        <w:t xml:space="preserve">Unlike the CBK Domain Admin rule where noise is explainable (known admins doing expected work), this rule targets behaviour that should not be routine. The spread across 8+ different hostnames over 30 days without any triage is a significant concern. This is not a tuning problem — it is a critical triage failure.</w:t>
      </w:r>
    </w:p>
    <w:p>
      <w:pPr>
        <w:spacing w:after="60" w:before="60"/>
      </w:pPr>
      <w:r>
        <w:t xml:space="preserve"/>
      </w:r>
    </w:p>
    <w:p>
      <w:pPr>
        <w:spacing w:after="80" w:before="80"/>
      </w:pPr>
      <w:r>
        <w:rPr>
          <w:rFonts w:ascii="Arial" w:cs="Arial" w:eastAsia="Arial" w:hAnsi="Arial"/>
          <w:sz w:val="20"/>
          <w:szCs w:val="20"/>
        </w:rPr>
        <w:t xml:space="preserve">The fact that 23 incidents were closed as 'Undetermined' suggests analysts acknowledged the incidents but did not investigate them. Combined with 29 still Active and unowned, there is no evidence that any of these 52 potential detections have been properly reviewed.</w:t>
      </w:r>
    </w:p>
    <w:p>
      <w:pPr>
        <w:spacing w:after="60" w:before="60"/>
      </w:pPr>
      <w:r>
        <w:t xml:space="preserve"/>
      </w:r>
    </w:p>
    <w:p>
      <w:pPr>
        <w:spacing w:after="80" w:before="200"/>
      </w:pPr>
      <w:r>
        <w:rPr>
          <w:rFonts w:ascii="Arial" w:cs="Arial" w:eastAsia="Arial" w:hAnsi="Arial"/>
          <w:b/>
          <w:bCs/>
          <w:color w:val="2E75B6"/>
          <w:sz w:val="22"/>
          <w:szCs w:val="22"/>
        </w:rPr>
        <w:t xml:space="preserve">Recommendation</w:t>
      </w:r>
    </w:p>
    <w:p>
      <w:pPr>
        <w:pStyle w:val="ListParagraph"/>
        <w:numPr>
          <w:ilvl w:val="0"/>
          <w:numId w:val="2"/>
        </w:numPr>
        <w:spacing w:after="40" w:before="40"/>
      </w:pPr>
      <w:r>
        <w:rPr>
          <w:rFonts w:ascii="Arial" w:cs="Arial" w:eastAsia="Arial" w:hAnsi="Arial"/>
          <w:b w:val="false"/>
          <w:bCs w:val="false"/>
          <w:sz w:val="20"/>
          <w:szCs w:val="20"/>
        </w:rPr>
        <w:t xml:space="preserve">URGENT: Do not tune or suppress this rule. Investigate all 29 Active incidents immediately.</w:t>
      </w:r>
    </w:p>
    <w:p>
      <w:pPr>
        <w:pStyle w:val="ListParagraph"/>
        <w:numPr>
          <w:ilvl w:val="0"/>
          <w:numId w:val="2"/>
        </w:numPr>
        <w:spacing w:after="40" w:before="40"/>
      </w:pPr>
      <w:r>
        <w:rPr>
          <w:rFonts w:ascii="Arial" w:cs="Arial" w:eastAsia="Arial" w:hAnsi="Arial"/>
          <w:b w:val="false"/>
          <w:bCs w:val="false"/>
          <w:sz w:val="20"/>
          <w:szCs w:val="20"/>
        </w:rPr>
        <w:t xml:space="preserve">Prioritise incidents with the earliest timestamps to establish whether this represents a persistent threat actor or an ongoing process.</w:t>
      </w:r>
    </w:p>
    <w:p>
      <w:pPr>
        <w:pStyle w:val="ListParagraph"/>
        <w:numPr>
          <w:ilvl w:val="0"/>
          <w:numId w:val="2"/>
        </w:numPr>
        <w:spacing w:after="40" w:before="40"/>
      </w:pPr>
      <w:r>
        <w:rPr>
          <w:rFonts w:ascii="Arial" w:cs="Arial" w:eastAsia="Arial" w:hAnsi="Arial"/>
          <w:b w:val="false"/>
          <w:bCs w:val="false"/>
          <w:sz w:val="20"/>
          <w:szCs w:val="20"/>
        </w:rPr>
        <w:t xml:space="preserve">Check whether the affected hosts share a common user, software deployment, or administrative script — if a legitimate business process is identified, document it and add a targeted exclusion for that specific process/user combination only.</w:t>
      </w:r>
    </w:p>
    <w:p>
      <w:pPr>
        <w:pStyle w:val="ListParagraph"/>
        <w:numPr>
          <w:ilvl w:val="0"/>
          <w:numId w:val="2"/>
        </w:numPr>
        <w:spacing w:after="40" w:before="40"/>
      </w:pPr>
      <w:r>
        <w:rPr>
          <w:rFonts w:ascii="Arial" w:cs="Arial" w:eastAsia="Arial" w:hAnsi="Arial"/>
          <w:b w:val="false"/>
          <w:bCs w:val="false"/>
          <w:sz w:val="20"/>
          <w:szCs w:val="20"/>
        </w:rPr>
        <w:t xml:space="preserve">Change analyst workflow guidance: 'Undetermined' should only be used when the outcome is genuinely unknown after investigation — not as a shortcut to close alerts.</w:t>
      </w:r>
    </w:p>
    <w:p>
      <w:pPr>
        <w:pStyle w:val="ListParagraph"/>
        <w:numPr>
          <w:ilvl w:val="0"/>
          <w:numId w:val="2"/>
        </w:numPr>
        <w:spacing w:after="40" w:before="40"/>
      </w:pPr>
      <w:r>
        <w:rPr>
          <w:rFonts w:ascii="Arial" w:cs="Arial" w:eastAsia="Arial" w:hAnsi="Arial"/>
          <w:b w:val="false"/>
          <w:bCs w:val="false"/>
          <w:sz w:val="20"/>
          <w:szCs w:val="20"/>
        </w:rPr>
        <w:t xml:space="preserve">Once investigation is complete, consider whether a tuning recommendation is appropriate based on confirmed findings.</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4. Process Gaps Identified</w:t>
      </w:r>
    </w:p>
    <w:p>
      <w:pPr>
        <w:spacing w:after="80" w:before="80"/>
      </w:pPr>
      <w:r>
        <w:rPr>
          <w:rFonts w:ascii="Arial" w:cs="Arial" w:eastAsia="Arial" w:hAnsi="Arial"/>
          <w:sz w:val="20"/>
          <w:szCs w:val="20"/>
        </w:rPr>
        <w:t xml:space="preserve">The following issues were identified that are not analytic rule problems but SOC process problems: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Gap</w:t>
            </w:r>
          </w:p>
        </w:tc>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Incidents left in 'New' with no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 CBK_ADAdm04 incidents from 13/05 never picked up. Triage SLA appears not to be enforced.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'Undetermined' used as permanent closure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Multiple incidents closed as Undetermined with no investigation notes. This is not a valid final 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Active High incidents with no owner for 3+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 - New Service incidents 171830-171832 Active since 15/05 with null owner. No escalation triggered.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No entity mapping on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CBK_ADAdm04 and TB - New Service rules have no entity mapping. Analysts cannot investigate without IPs, accounts or hostnames.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Workspace visibility mismatch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Incidents visible in KQL are not appearing in the Sentinel Incidents UI. Workspace selection in the UI may not match the query workspace ('tescobank-la').</w:t>
            </w:r>
          </w:p>
        </w:tc>
      </w:tr>
    </w:tbl>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5. Ingestion Volume &amp; Cost Analysis</w:t>
      </w:r>
    </w:p>
    <w:p>
      <w:pPr>
        <w:spacing w:after="80" w:before="80"/>
      </w:pPr>
      <w:r>
        <w:rPr>
          <w:rFonts w:ascii="Arial" w:cs="Arial" w:eastAsia="Arial" w:hAnsi="Arial"/>
          <w:sz w:val="20"/>
          <w:szCs w:val="20"/>
        </w:rPr>
        <w:t xml:space="preserve">The following table shows the top billable data types ingested into the Sentinel workspace over the 30-day analysis period. Data was retrieved using the Usage table in Log Analytics.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Type</w:t>
            </w:r>
          </w:p>
        </w:tc>
        <w:tc>
          <w:tcPr>
            <w:tcW w:type="dxa" w:w="234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Total GB (30d)</w:t>
            </w:r>
          </w:p>
        </w:tc>
        <w:tc>
          <w:tcPr>
            <w:tcW w:type="dxa" w:w="234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1,696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Highest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AWSCloudTrail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1,470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CommonSecurityLog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1,420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DeviceEvents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727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.bat rule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WindowsEvent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710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AADNonInteractiveUserSignInLogs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607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DeviceProcessEvents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240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.bat rule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SigninLogs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24.9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CBK_ADAdm rule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IdentityLogonEvents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9.3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CBK_ADAdm rule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SecurityEvent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3.54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.bat rule source</w:t>
            </w:r>
          </w:p>
        </w:tc>
      </w:tr>
    </w:tbl>
    <w:p>
      <w:pPr>
        <w:spacing w:after="60" w:before="60"/>
      </w:pPr>
      <w:r>
        <w:t xml:space="preserve"/>
      </w:r>
    </w:p>
    <w:p>
      <w:pPr>
        <w:spacing w:after="80" w:before="200"/>
      </w:pPr>
      <w:r>
        <w:rPr>
          <w:rFonts w:ascii="Arial" w:cs="Arial" w:eastAsia="Arial" w:hAnsi="Arial"/>
          <w:b/>
          <w:bCs/>
          <w:color w:val="2E75B6"/>
          <w:sz w:val="22"/>
          <w:szCs w:val="22"/>
        </w:rPr>
        <w:t xml:space="preserve">Cost Impact of Noisy Rules</w:t>
      </w:r>
    </w:p>
    <w:p>
      <w:pPr>
        <w:spacing w:after="80" w:before="80"/>
      </w:pPr>
      <w:r>
        <w:rPr>
          <w:rFonts w:ascii="Arial" w:cs="Arial" w:eastAsia="Arial" w:hAnsi="Arial"/>
          <w:sz w:val="20"/>
          <w:szCs w:val="20"/>
        </w:rPr>
        <w:t xml:space="preserve">SigninLogs (24.9 GB) and IdentityLogonEvents (9.3 GB) are the two data sources feeding the CBK_ADAdm analytic rule. Combined, they ingest 34.2 GB per month and generate 155 incidents — all of which are BenignPositive and closed without investigation. This represents pure cost with zero security value in the current configuration.</w:t>
      </w:r>
    </w:p>
    <w:p>
      <w:pPr>
        <w:spacing w:after="60" w:before="60"/>
      </w:pPr>
      <w:r>
        <w:t xml:space="preserve"/>
      </w:r>
    </w:p>
    <w:p>
      <w:pPr>
        <w:spacing w:after="80" w:before="80"/>
      </w:pPr>
      <w:r>
        <w:rPr>
          <w:rFonts w:ascii="Arial" w:cs="Arial" w:eastAsia="Arial" w:hAnsi="Arial"/>
          <w:sz w:val="20"/>
          <w:szCs w:val="20"/>
        </w:rPr>
        <w:t xml:space="preserve">DeviceEvents (727 GB), DeviceProcessEvents (240 GB), and SecurityEvent (3.54 GB) feed the .bat execution rule. While this data has broader value beyond the .bat rule, the failure to triage 52 incidents from these sources means none of that ingestion cost has translated into security outcomes.</w:t>
      </w:r>
    </w:p>
    <w:p>
      <w:pPr>
        <w:spacing w:after="60" w:before="60"/>
      </w:pPr>
      <w:r>
        <w:t xml:space="preserve"/>
      </w:r>
    </w:p>
    <w:p>
      <w:pPr>
        <w:spacing w:after="80" w:before="200"/>
      </w:pPr>
      <w:r>
        <w:rPr>
          <w:rFonts w:ascii="Arial" w:cs="Arial" w:eastAsia="Arial" w:hAnsi="Arial"/>
          <w:b/>
          <w:bCs/>
          <w:color w:val="2E75B6"/>
          <w:sz w:val="22"/>
          <w:szCs w:val="22"/>
        </w:rPr>
        <w:t xml:space="preserve">KQL Queries Used for Cost Analysis</w:t>
      </w:r>
    </w:p>
    <w:p>
      <w:pPr>
        <w:spacing w:after="80" w:before="80"/>
      </w:pPr>
      <w:r>
        <w:rPr>
          <w:rFonts w:ascii="Arial" w:cs="Arial" w:eastAsia="Arial" w:hAnsi="Arial"/>
          <w:b/>
          <w:bCs/>
          <w:sz w:val="20"/>
          <w:szCs w:val="20"/>
        </w:rPr>
        <w:t xml:space="preserve">Query 1 — Total volume by data type (30 days):</w:t>
      </w:r>
    </w:p>
    <w:p>
      <w:pPr>
        <w:spacing w:after="60" w:before="60"/>
      </w:pPr>
      <w:r>
        <w:rPr>
          <w:rFonts w:ascii="Courier New" w:cs="Courier New" w:eastAsia="Courier New" w:hAnsi="Courier New"/>
          <w:color w:val="444444"/>
          <w:sz w:val="18"/>
          <w:szCs w:val="18"/>
        </w:rPr>
        <w:t xml:space="preserve">Usage | where TimeGenerated &gt; ago(30d) | where IsBillable == true | summarize TotalGB = round(sum(Quantity)/1000, 2) by DataType | order by TotalGB desc | top 10 by TotalGB</w:t>
      </w:r>
    </w:p>
    <w:p>
      <w:pPr>
        <w:spacing w:after="60" w:before="60"/>
      </w:pPr>
      <w:r>
        <w:t xml:space="preserve"/>
      </w:r>
    </w:p>
    <w:p>
      <w:pPr>
        <w:spacing w:after="80" w:before="80"/>
      </w:pPr>
      <w:r>
        <w:rPr>
          <w:rFonts w:ascii="Arial" w:cs="Arial" w:eastAsia="Arial" w:hAnsi="Arial"/>
          <w:b/>
          <w:bCs/>
          <w:sz w:val="20"/>
          <w:szCs w:val="20"/>
        </w:rPr>
        <w:t xml:space="preserve">Query 2 — Rule-specific source table volumes:</w:t>
      </w:r>
    </w:p>
    <w:p>
      <w:pPr>
        <w:spacing w:after="60" w:before="60"/>
      </w:pPr>
      <w:r>
        <w:rPr>
          <w:rFonts w:ascii="Courier New" w:cs="Courier New" w:eastAsia="Courier New" w:hAnsi="Courier New"/>
          <w:color w:val="444444"/>
          <w:sz w:val="18"/>
          <w:szCs w:val="18"/>
        </w:rPr>
        <w:t xml:space="preserve">Usage | where TimeGenerated &gt; ago(30d) | where IsBillable == true | where DataType in ('SigninLogs','IdentityLogonEvents','DeviceEvents','DeviceProcessEvents','SecurityEvent') | summarize TotalGB = round(sum(Quantity)/1000, 2) by DataType | order by TotalGB desc</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6. Priority Recommendations</w:t>
      </w:r>
    </w:p>
    <w:p>
      <w:pPr>
        <w:spacing w:after="80" w:before="80"/>
      </w:pPr>
      <w:r>
        <w:rPr>
          <w:rFonts w:ascii="Arial" w:cs="Arial" w:eastAsia="Arial" w:hAnsi="Arial"/>
          <w:sz w:val="20"/>
          <w:szCs w:val="20"/>
        </w:rPr>
        <w:t xml:space="preserve">The following table summarises all recommendations in priority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560"/>
        <w:gridCol w:w="2500"/>
      </w:tblGrid>
      <w:tr>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Incident</w:t>
            </w:r>
          </w:p>
        </w:tc>
        <w:tc>
          <w:tcPr>
            <w:tcW w:type="dxa" w:w="2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Suspicious .bat execution — 29 Active, 8+ hosts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Immediate investigation required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SecOps / Incident Responder</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TB - New Service on DC — 4 Active, no owner since 15/05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Immediate investigation required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SecOps / Incident Responder</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CBK_ADAdm04 — 109 incidents, no entity mapping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Tune rule + fix entity mapping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Detection Engineer</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CBK_ADAdm02/03/01 — Persistent noise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account exclusions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Detection Engineer</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C55A11"/>
                <w:sz w:val="18"/>
                <w:szCs w:val="18"/>
              </w:rPr>
              <w:t xml:space="preserve">🟡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 unclassified CBK_ADAdm04 incidents (13/05)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Triage and classify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SOC Analyst</w:t>
            </w:r>
          </w:p>
        </w:tc>
      </w:tr>
      <w:tr>
        <w:tc>
          <w:tcPr>
            <w:tcW w:type="dxa" w:w="800"/>
            <w:tcBorders>
              <w:top w:val="single" w:color="CCCCCC" w:sz="1"/>
              <w:left w:val="single" w:color="CCCCCC" w:sz="1"/>
              <w:bottom w:val="single" w:color="CCCCCC" w:sz="1"/>
              <w:right w:val="single" w:color="CCCCCC" w:sz="1"/>
            </w:tcBorders>
            <w:shd w:fill="EBF3E8"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8"/>
                <w:szCs w:val="18"/>
              </w:rPr>
              <w:t xml:space="preserve">🟢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calum.p.gunn.admin VPN — SuspiciousButExpected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user exclusion to VPN rule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Detection Engineer</w:t>
            </w:r>
          </w:p>
        </w:tc>
      </w:tr>
    </w:tbl>
    <w:p>
      <w:pPr>
        <w:spacing w:after="60" w:before="60"/>
      </w:pPr>
      <w:r>
        <w:t xml:space="preserve"/>
      </w:r>
    </w:p>
    <w:p>
      <w:pPr>
        <w:spacing w:after="80" w:before="80"/>
      </w:pPr>
      <w:r>
        <w:rPr>
          <w:rFonts w:ascii="Arial" w:cs="Arial" w:eastAsia="Arial" w:hAnsi="Arial"/>
          <w:i/>
          <w:iCs/>
          <w:color w:val="666666"/>
          <w:sz w:val="20"/>
          <w:szCs w:val="20"/>
        </w:rPr>
        <w:t xml:space="preserve">All tuning actions in items 3–6 should only proceed after the urgent investigations in items 1–2 are complete. Tuning an active detection before confirming whether it is firing on real threats could result in missed detections.</w:t>
      </w:r>
    </w:p>
    <w:p>
      <w:pPr>
        <w:spacing w:after="60" w:before="60"/>
      </w:pPr>
      <w:r>
        <w:t xml:space="preserve"/>
      </w:r>
    </w:p>
    <w:p>
      <w:pPr>
        <w:spacing w:after="60" w:before="60"/>
      </w:pPr>
      <w:r>
        <w:t xml:space="preserve"/>
      </w:r>
    </w:p>
    <w:p>
      <w:pPr>
        <w:jc w:val="center"/>
      </w:pPr>
      <w:r>
        <w:rPr>
          <w:rFonts w:ascii="Arial" w:cs="Arial" w:eastAsia="Arial" w:hAnsi="Arial"/>
          <w:i/>
          <w:iCs/>
          <w:color w:val="999999"/>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2026-05-18T15:04:13.424Z</dcterms:created>
  <dcterms:modified xsi:type="dcterms:W3CDTF">2026-05-18T15:04:13.425Z</dcterms:modified>
</cp:coreProperties>
</file>

<file path=docProps/custom.xml><?xml version="1.0" encoding="utf-8"?>
<Properties xmlns="http://schemas.openxmlformats.org/officeDocument/2006/custom-properties" xmlns:vt="http://schemas.openxmlformats.org/officeDocument/2006/docPropsVTypes"/>
</file>