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4320"/>
      </w:tblGrid>
      <w:tr>
        <w:tc>
          <w:tcPr>
            <w:tcW w:type="dxa" w:w="547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57400" cy="11572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157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17"/>
              </w:rPr>
              <w:t>600 Boul. Sir Wilfrid-Laurier</w:t>
              <w:br/>
              <w:t>Beloeil, QC J3G 4J2</w:t>
              <w:br/>
              <w:t>438-46-5712</w:t>
              <w:br/>
              <w:t>mobilinqabeloeil@gmail.com</w:t>
            </w:r>
          </w:p>
        </w:tc>
        <w:tc>
          <w:tcPr>
            <w:tcW w:type="dxa" w:w="547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REÇU DE RECYCLAGE</w:t>
              <w:br/>
              <w:t>D’APPAREIL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tcBorders>
                    <w:top w:val="single" w:sz="7" w:color="999999"/>
                    <w:bottom w:val="single" w:sz="7" w:color="999999"/>
                    <w:left w:val="single" w:sz="7" w:color="999999"/>
                    <w:right w:val="single" w:sz="7" w:color="999999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N° DE DOCUMENT</w:t>
                  </w:r>
                </w:p>
              </w:tc>
            </w:tr>
            <w:tr>
              <w:tc>
                <w:tcPr>
                  <w:tcW w:type="dxa" w:w="5472"/>
                  <w:tcBorders>
                    <w:top w:val="single" w:sz="7" w:color="999999"/>
                    <w:bottom w:val="single" w:sz="7" w:color="999999"/>
                    <w:left w:val="single" w:sz="7" w:color="999999"/>
                    <w:right w:val="single" w:sz="7" w:color="999999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DC3232"/>
                      <w:sz w:val="28"/>
                    </w:rPr>
                    <w:t>26090418</w:t>
                  </w:r>
                </w:p>
              </w:tc>
            </w:tr>
            <w:tr>
              <w:tc>
                <w:tcPr>
                  <w:tcW w:type="dxa" w:w="5472"/>
                  <w:tcBorders>
                    <w:top w:val="single" w:sz="7" w:color="999999"/>
                    <w:bottom w:val="single" w:sz="7" w:color="999999"/>
                    <w:left w:val="single" w:sz="7" w:color="999999"/>
                    <w:right w:val="single" w:sz="7" w:color="999999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sz w:val="17"/>
                    </w:rPr>
                    <w:t>Date : 5 septembre 2026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D9D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INFORMATIONS DU CLIENT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 du client :</w:t>
            </w:r>
            <w:r>
              <w:rPr>
                <w:sz w:val="17"/>
              </w:rPr>
              <w:t xml:space="preserve">  [À COMPLÉTER]</w:t>
            </w:r>
          </w:p>
        </w:tc>
      </w:tr>
      <w:tr>
        <w:tc>
          <w:tcPr>
            <w:tcW w:type="dxa" w:w="10944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Téléphone :</w:t>
            </w:r>
            <w:r>
              <w:rPr>
                <w:sz w:val="17"/>
              </w:rPr>
              <w:t xml:space="preserve">  [À COMPLÉTER]</w:t>
            </w:r>
          </w:p>
        </w:tc>
      </w:tr>
      <w:tr>
        <w:tc>
          <w:tcPr>
            <w:tcW w:type="dxa" w:w="10944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Courriel :</w:t>
            </w:r>
            <w:r>
              <w:rPr>
                <w:sz w:val="17"/>
              </w:rPr>
              <w:t xml:space="preserve">  [À COMPLÉTER]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D9D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DÉTAILS DE L’APPAREIL REMIS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7632"/>
      </w:tblGrid>
      <w:tr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Type d’appareil :</w:t>
            </w:r>
          </w:p>
        </w:tc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Téléphone intelligent</w:t>
            </w:r>
          </w:p>
        </w:tc>
      </w:tr>
      <w:tr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Marque / Modèle :</w:t>
            </w:r>
          </w:p>
        </w:tc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Google Pixel 9</w:t>
            </w:r>
          </w:p>
        </w:tc>
      </w:tr>
      <w:tr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Couleur :</w:t>
            </w:r>
          </w:p>
        </w:tc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Obsidian Black (noir obsidienne)</w:t>
            </w:r>
          </w:p>
        </w:tc>
      </w:tr>
      <w:tr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État déclaré :</w:t>
            </w:r>
          </w:p>
        </w:tc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r>
              <w:t>Appareil briqué / hors d’usage</w:t>
            </w:r>
          </w:p>
        </w:tc>
      </w:tr>
      <w:tr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Accessoires inclus :</w:t>
            </w:r>
          </w:p>
        </w:tc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r>
              <w:t>Aucun</w:t>
            </w:r>
          </w:p>
        </w:tc>
      </w:tr>
      <w:tr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N° de série / IMEI :</w:t>
            </w:r>
          </w:p>
        </w:tc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[À COMPLÉTER — facultatif]</w:t>
            </w:r>
          </w:p>
        </w:tc>
      </w:tr>
      <w:tr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Remis par le client le :</w:t>
            </w:r>
          </w:p>
        </w:tc>
        <w:tc>
          <w:tcPr>
            <w:tcW w:type="dxa" w:w="547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5 septembre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D9D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VALEUR / TRANSACTION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496"/>
        <w:gridCol w:w="2376"/>
      </w:tblGrid>
      <w:tr>
        <w:tc>
          <w:tcPr>
            <w:tcW w:type="dxa" w:w="5472"/>
            <w:tcMar>
              <w:top w:w="30" w:type="dxa"/>
              <w:start w:w="90" w:type="dxa"/>
              <w:bottom w:w="30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Valeur de reprise / compensation :</w:t>
            </w:r>
          </w:p>
        </w:tc>
        <w:tc>
          <w:tcPr>
            <w:tcW w:type="dxa" w:w="5472"/>
            <w:tcMar>
              <w:top w:w="30" w:type="dxa"/>
              <w:start w:w="90" w:type="dxa"/>
              <w:bottom w:w="30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0,00 $</w:t>
            </w:r>
          </w:p>
        </w:tc>
      </w:tr>
      <w:tr>
        <w:tc>
          <w:tcPr>
            <w:tcW w:type="dxa" w:w="5472"/>
            <w:tcMar>
              <w:top w:w="30" w:type="dxa"/>
              <w:start w:w="90" w:type="dxa"/>
              <w:bottom w:w="30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TPS :</w:t>
            </w:r>
          </w:p>
        </w:tc>
        <w:tc>
          <w:tcPr>
            <w:tcW w:type="dxa" w:w="5472"/>
            <w:tcMar>
              <w:top w:w="30" w:type="dxa"/>
              <w:start w:w="90" w:type="dxa"/>
              <w:bottom w:w="30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0,00 $</w:t>
            </w:r>
          </w:p>
        </w:tc>
      </w:tr>
      <w:tr>
        <w:tc>
          <w:tcPr>
            <w:tcW w:type="dxa" w:w="5472"/>
            <w:tcMar>
              <w:top w:w="30" w:type="dxa"/>
              <w:start w:w="90" w:type="dxa"/>
              <w:bottom w:w="30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sz w:val="17"/>
              </w:rPr>
              <w:t>TVQ :</w:t>
            </w:r>
          </w:p>
        </w:tc>
        <w:tc>
          <w:tcPr>
            <w:tcW w:type="dxa" w:w="5472"/>
            <w:tcMar>
              <w:top w:w="30" w:type="dxa"/>
              <w:start w:w="90" w:type="dxa"/>
              <w:bottom w:w="30" w:type="dxa"/>
              <w:end w:w="90" w:type="dxa"/>
            </w:tcMar>
            <w:tcBorders>
              <w:top w:val="single" w:sz="3" w:color="DDDDDD"/>
              <w:bottom w:val="single" w:sz="3" w:color="DDDDDD"/>
              <w:left w:val="single" w:sz="3" w:color="DDDDDD"/>
              <w:right w:val="single" w:sz="3" w:color="DDDDDD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0,00 $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D9D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DÉCLARATION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tcBorders>
              <w:top w:val="single" w:sz="5" w:color="BBBBBB"/>
              <w:bottom w:val="single" w:sz="5" w:color="BBBBBB"/>
              <w:left w:val="single" w:sz="5" w:color="BBBBBB"/>
              <w:right w:val="single" w:sz="5" w:color="BBBBBB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40"/>
            </w:pPr>
            <w:r/>
            <w:r>
              <w:rPr>
                <w:sz w:val="17"/>
              </w:rPr>
              <w:t>Le client confirme avoir remis volontairement à Mobilinq l’appareil identifié ci-dessus aux fins de recyclage.</w:t>
            </w:r>
          </w:p>
          <w:p>
            <w:pPr>
              <w:spacing w:after="40"/>
            </w:pPr>
            <w:r>
              <w:rPr>
                <w:sz w:val="17"/>
              </w:rPr>
              <w:t>Aucun paiement, crédit, rabais ou autre compensation monétaire n’a été versé au client et aucun montant n’est dû relativement à cette remise.</w:t>
            </w:r>
          </w:p>
          <w:p>
            <w:pPr>
              <w:spacing w:after="40"/>
            </w:pPr>
            <w:r>
              <w:rPr>
                <w:sz w:val="17"/>
              </w:rPr>
              <w:t>Le client autorise Mobilinq à prendre possession de l’appareil et à le traiter conformément à ses procédures de gestion des appareils électroniques et aux exigences environnementales applicables.</w:t>
            </w:r>
          </w:p>
          <w:p>
            <w:pPr>
              <w:spacing w:after="40"/>
            </w:pPr>
            <w:r>
              <w:rPr>
                <w:sz w:val="17"/>
              </w:rPr>
              <w:t>L’appareil est déclaré briqué / hors d’usage et est destiné directement au recyclage. Il n’est pas remis aux fins de réemploi ou de revente.</w:t>
            </w:r>
          </w:p>
          <w:p>
            <w:pPr>
              <w:spacing w:after="40"/>
            </w:pPr>
            <w:r>
              <w:rPr>
                <w:sz w:val="17"/>
              </w:rPr>
              <w:t>Aucun paiement, crédit, rabais ou autre compensation monétaire n’a été versé au client et aucun montant n’est dû relativement à cette remise.</w:t>
            </w:r>
          </w:p>
          <w:p>
            <w:pPr>
              <w:spacing w:after="40"/>
            </w:pPr>
            <w:r>
              <w:rPr>
                <w:sz w:val="17"/>
              </w:rPr>
              <w:t>Mobilinq prendra possession de l’appareil et l’acheminera vers une filière de recyclage appropriée conformément aux exigences environnementales applicables.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56"/>
              </w:rPr>
              <w:t>♻</w:t>
            </w:r>
          </w:p>
        </w:tc>
        <w:tc>
          <w:tcPr>
            <w:tcW w:type="dxa" w:w="547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9"/>
              </w:rPr>
              <w:t>Merci d’avoir choisi Mobilinq pour le recyclage responsable de votre appareil.</w:t>
            </w:r>
          </w:p>
          <w:p>
            <w:pPr>
              <w:spacing w:after="0"/>
            </w:pPr>
            <w:r>
              <w:rPr>
                <w:sz w:val="17"/>
              </w:rPr>
              <w:t>Votre geste contribue à réduire l’impact environnemental et à favoriser la valorisation des matières.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D9D9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SIGNATURE ET ACCEPTATION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544"/>
      </w:tblGrid>
      <w:tr>
        <w:tc>
          <w:tcPr>
            <w:tcW w:type="dxa" w:w="547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55" w:type="dxa"/>
              <w:start w:w="90" w:type="dxa"/>
              <w:bottom w:w="55" w:type="dxa"/>
              <w:end w:w="90" w:type="dxa"/>
            </w:tcMar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547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55" w:type="dxa"/>
              <w:start w:w="90" w:type="dxa"/>
              <w:bottom w:w="55" w:type="dxa"/>
              <w:end w:w="90" w:type="dxa"/>
            </w:tcMar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CONDITIONS ET MODALITÉS</w:t>
            </w:r>
          </w:p>
        </w:tc>
      </w:tr>
      <w:tr>
        <w:tc>
          <w:tcPr>
            <w:tcW w:type="dxa" w:w="547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40"/>
            </w:pPr>
            <w:r>
              <w:rPr>
                <w:sz w:val="17"/>
              </w:rPr>
              <w:t>Reçu par (Mobilinq) : __________________________</w:t>
            </w:r>
          </w:p>
          <w:p>
            <w:pPr>
              <w:spacing w:after="40"/>
            </w:pPr>
            <w:r>
              <w:rPr>
                <w:sz w:val="17"/>
              </w:rPr>
              <w:t>Nom en lettres moulées : ________________________</w:t>
            </w:r>
          </w:p>
          <w:p>
            <w:pPr>
              <w:spacing w:after="40"/>
            </w:pPr>
            <w:r>
              <w:rPr>
                <w:sz w:val="17"/>
              </w:rPr>
              <w:t>Signature du client (facultative) : ________________</w:t>
            </w:r>
          </w:p>
          <w:p>
            <w:pPr>
              <w:spacing w:after="40"/>
            </w:pPr>
            <w:r>
              <w:rPr>
                <w:i/>
                <w:sz w:val="17"/>
              </w:rPr>
              <w:t>Merci de votre confiance !</w:t>
            </w:r>
          </w:p>
        </w:tc>
        <w:tc>
          <w:tcPr>
            <w:tcW w:type="dxa" w:w="547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30"/>
            </w:pPr>
            <w:r/>
            <w:r>
              <w:rPr>
                <w:sz w:val="15"/>
              </w:rPr>
              <w:t>1. Le présent document constitue une preuve de remise de l’appareil à des fins de recyclage; il ne constitue pas une preuve d’achat.</w:t>
            </w:r>
          </w:p>
          <w:p>
            <w:pPr>
              <w:spacing w:after="30"/>
            </w:pPr>
            <w:r>
              <w:rPr>
                <w:sz w:val="15"/>
              </w:rPr>
              <w:t>2. Aucun paiement ou crédit n’a été effectué. La valeur de la transaction est de 0,00 $.</w:t>
            </w:r>
          </w:p>
          <w:p>
            <w:pPr>
              <w:spacing w:after="30"/>
            </w:pPr>
            <w:r/>
          </w:p>
          <w:p>
            <w:pPr>
              <w:spacing w:after="30"/>
            </w:pPr>
            <w:r/>
          </w:p>
          <w:p>
            <w:pPr>
              <w:spacing w:after="30"/>
            </w:pPr>
            <w:r>
              <w:rPr>
                <w:sz w:val="15"/>
              </w:rPr>
              <w:t>5. Une fois l’appareil remis, son traitement peut comprendre le réemploi, la remise en état, la récupération de pièces ou le recyclage; la destination finale peut varier selon l’état et les filières disponibles.</w:t>
            </w:r>
          </w:p>
          <w:p>
            <w:pPr>
              <w:spacing w:after="30"/>
            </w:pPr>
            <w:r>
              <w:rPr>
                <w:sz w:val="15"/>
              </w:rPr>
              <w:t>2. L’appareil est déclaré briqué / hors d’usage et est destiné directement au recyclage; il n’est pas destiné au réemploi, à la revente ou à une remise en circulation.</w:t>
            </w:r>
          </w:p>
          <w:p>
            <w:pPr>
              <w:spacing w:after="30"/>
            </w:pPr>
            <w:r>
              <w:rPr>
                <w:sz w:val="15"/>
              </w:rPr>
              <w:t>3. Aucun paiement ou crédit n’a été effectué. La valeur de la transaction est de 0,00 $.</w:t>
            </w:r>
          </w:p>
          <w:p>
            <w:pPr>
              <w:spacing w:after="30"/>
            </w:pPr>
            <w:r>
              <w:rPr>
                <w:sz w:val="15"/>
              </w:rPr>
              <w:t>4. Après sa remise, l’appareil peut être démantelé et ses composantes et matières peuvent être récupérées ou traitées dans le cadre d’une filière de recyclage appropriée.</w:t>
            </w:r>
          </w:p>
          <w:p>
            <w:pPr>
              <w:spacing w:after="30"/>
            </w:pPr>
            <w:r>
              <w:rPr>
                <w:sz w:val="15"/>
              </w:rPr>
              <w:t>5. Mobilinq effectue ou fait effectuer le traitement de l’appareil conformément aux exigences environnementales applicables et aux procédures de la filière de recyclage utilisée.</w:t>
            </w:r>
          </w:p>
        </w:tc>
      </w:tr>
    </w:tbl>
    <w:p>
      <w:pPr>
        <w:spacing w:before="60" w:after="0"/>
        <w:jc w:val="center"/>
      </w:pPr>
      <w:r>
        <w:rPr>
          <w:b/>
          <w:sz w:val="17"/>
        </w:rPr>
        <w:t>Mobilinq — Recyclage responsable. Avenir durable.</w:t>
      </w:r>
    </w:p>
    <w:sectPr w:rsidR="00FC693F" w:rsidRPr="0006063C" w:rsidSect="00034616">
      <w:footerReference w:type="default" r:id="rId10"/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3"/>
      </w:rPr>
      <w:t>Document de remise — N° 26090418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