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vertAlign w:val="baseline"/>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-1136650</wp:posOffset>
                </wp:positionH>
                <wp:positionV relativeFrom="paragraph">
                  <wp:posOffset>-656590</wp:posOffset>
                </wp:positionV>
                <wp:extent cx="14446250" cy="871220"/>
                <wp:effectExtent l="6350" t="6350" r="6350" b="17780"/>
                <wp:wrapSquare wrapText="bothSides"/>
                <wp:docPr id="2" name="Rectangles 2"/>
                <wp:cNvGraphicFramePr/>
                <a:graphic xmlns:a="http://schemas.openxmlformats.org/drawingml/2006/main">
                  <a:graphicData uri="http://schemas.microsoft.com/office/word/2010/wordprocessingShape">
                    <wps:wsp>
                      <wps:cNvSpPr/>
                      <wps:spPr>
                        <a:xfrm>
                          <a:off x="2668270" y="449580"/>
                          <a:ext cx="14446250" cy="871220"/>
                        </a:xfrm>
                        <a:prstGeom prst="rect">
                          <a:avLst/>
                        </a:prstGeom>
                        <a:solidFill>
                          <a:schemeClr val="accent6">
                            <a:lumMod val="20000"/>
                            <a:lumOff val="80000"/>
                          </a:schemeClr>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D6DCE5" w:themeColor="text2" w:themeTint="32"/>
                                <w:sz w:val="96"/>
                                <w:szCs w:val="96"/>
                                <w:u w:val="single"/>
                                <w:vertAlign w:val="baseline"/>
                                <w:lang w:val="en-US"/>
                                <w14:glow w14:rad="0">
                                  <w14:schemeClr w14:val="accent2">
                                    <w14:lumMod w14:val="75000"/>
                                    <w14:alpha w14:val="0"/>
                                  </w14:schemeClr>
                                </w14:glow>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algn="bl"/>
                                <w14:textFill>
                                  <w14:gradFill>
                                    <w14:gsLst>
                                      <w14:gs w14:pos="69000">
                                        <w14:srgbClr w14:val="8C681F">
                                          <w14:alpha w14:val="0"/>
                                        </w14:srgbClr>
                                      </w14:gs>
                                      <w14:gs w14:pos="0">
                                        <w14:schemeClr w14:val="accent2">
                                          <w14:lumMod w14:val="75000"/>
                                        </w14:schemeClr>
                                      </w14:gs>
                                      <w14:gs w14:pos="100000">
                                        <w14:srgbClr w14:val="52762D"/>
                                      </w14:gs>
                                    </w14:gsLst>
                                    <w14:path w14:path="rect">
                                      <w14:fillToRect w14:l="100000" w14:t="100000"/>
                                    </w14:path>
                                  </w14:gradFill>
                                </w14:textFill>
                                <w14:props3d w14:extrusionH="0" w14:contourW="0" w14:prstMaterial="clear"/>
                              </w:rPr>
                            </w:pPr>
                            <w:r>
                              <w:rPr>
                                <w:rFonts w:hint="default"/>
                                <w:color w:val="D6DCE5" w:themeColor="text2" w:themeTint="32"/>
                                <w:sz w:val="96"/>
                                <w:szCs w:val="96"/>
                                <w:u w:val="single"/>
                                <w:vertAlign w:val="baseline"/>
                                <w:lang w:val="en-US"/>
                                <w14:glow w14:rad="0">
                                  <w14:schemeClr w14:val="accent2">
                                    <w14:lumMod w14:val="75000"/>
                                    <w14:alpha w14:val="0"/>
                                  </w14:schemeClr>
                                </w14:glow>
                                <w14:shadow w14:blurRad="50800" w14:dist="38100" w14:dir="10800000" w14:sx="100000" w14:sy="100000" w14:kx="0" w14:ky="0" w14:algn="r">
                                  <w14:srgbClr w14:val="000000">
                                    <w14:alpha w14:val="60000"/>
                                  </w14:srgbClr>
                                </w14:shadow>
                                <w14:reflection w14:blurRad="0" w14:stA="0" w14:stPos="0" w14:endA="0" w14:endPos="0" w14:dist="0" w14:dir="0" w14:fadeDir="0" w14:sx="0" w14:sy="0" w14:kx="0" w14:ky="0" w14:algn="none"/>
                                <w14:textFill>
                                  <w14:gradFill>
                                    <w14:gsLst>
                                      <w14:gs w14:pos="69000">
                                        <w14:srgbClr w14:val="8C681F">
                                          <w14:alpha w14:val="0"/>
                                        </w14:srgbClr>
                                      </w14:gs>
                                      <w14:gs w14:pos="0">
                                        <w14:schemeClr w14:val="accent2">
                                          <w14:lumMod w14:val="75000"/>
                                        </w14:schemeClr>
                                      </w14:gs>
                                      <w14:gs w14:pos="100000">
                                        <w14:srgbClr w14:val="52762D"/>
                                      </w14:gs>
                                    </w14:gsLst>
                                    <w14:path w14:path="rect">
                                      <w14:fillToRect w14:l="100000" w14:t="100000"/>
                                    </w14:path>
                                  </w14:gradFill>
                                </w14:textFill>
                                <w14:props3d w14:extrusionH="0" w14:contourW="0" w14:prstMaterial="clear"/>
                              </w:rPr>
                              <w:t>North Wind Traders</w:t>
                            </w:r>
                          </w:p>
                        </w:txbxContent>
                      </wps:txbx>
                      <wps:bodyPr rot="0" spcFirstLastPara="0" vertOverflow="overflow" horzOverflow="overflow" vert="horz" wrap="square" lIns="91440" tIns="45720" rIns="91440" bIns="45720" numCol="1" spcCol="0" rtlCol="0" fromWordArt="0" anchor="ctr" anchorCtr="0" forceAA="0" compatLnSpc="1">
                        <a:noAutofit/>
                        <a:scene3d>
                          <a:camera prst="orthographicFront"/>
                          <a:lightRig rig="threePt" dir="t"/>
                        </a:scene3d>
                        <a:sp3d prstMaterial="clear"/>
                      </wps:bodyPr>
                    </wps:wsp>
                  </a:graphicData>
                </a:graphic>
              </wp:anchor>
            </w:drawing>
          </mc:Choice>
          <mc:Fallback>
            <w:pict>
              <v:rect id="_x0000_s1026" o:spid="_x0000_s1026" o:spt="1" style="position:absolute;left:0pt;margin-left:-89.5pt;margin-top:-51.7pt;height:68.6pt;width:1137.5pt;mso-wrap-distance-bottom:0pt;mso-wrap-distance-left:9pt;mso-wrap-distance-right:9pt;mso-wrap-distance-top:0pt;z-index:251659264;v-text-anchor:middle;mso-width-relative:page;mso-height-relative:page;" fillcolor="#E2F0D9 [665]" filled="t" stroked="t" coordsize="21600,21600" o:gfxdata="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che5vcAAAADQEAAA8AAAAAAAAAAQAgAAAAIgAAAGRycy9kb3ducmV2LnhtbFBL&#10;AQIUABQAAAAIAIdO4kDVEmdS1gIAAMQFAAAOAAAAAAAAAAEAIAAAACsBAABkcnMvZTJvRG9jLnht&#10;bFBLBQYAAAAABgAGAFkBAABzBgAAAAA=&#10;">
                <v:fill on="t" focussize="0,0"/>
                <v:stroke weight="1pt" color="#FFFFFF [3212]" miterlimit="8" joinstyle="miter"/>
                <v:imagedata o:title=""/>
                <o:lock v:ext="edit" aspectratio="f"/>
                <v:textbox>
                  <w:txbxContent>
                    <w:p>
                      <w:pPr>
                        <w:jc w:val="center"/>
                        <w:rPr>
                          <w:rFonts w:hint="default"/>
                          <w:color w:val="D6DCE5" w:themeColor="text2" w:themeTint="32"/>
                          <w:sz w:val="96"/>
                          <w:szCs w:val="96"/>
                          <w:u w:val="single"/>
                          <w:vertAlign w:val="baseline"/>
                          <w:lang w:val="en-US"/>
                          <w14:glow w14:rad="0">
                            <w14:schemeClr w14:val="accent2">
                              <w14:lumMod w14:val="75000"/>
                              <w14:alpha w14:val="0"/>
                            </w14:schemeClr>
                          </w14:glow>
                          <w14:shadow w14:blurRad="50800" w14:dist="38100" w14:dir="10800000" w14:sx="100000" w14:sy="100000" w14:kx="0" w14:ky="0" w14:algn="r">
                            <w14:srgbClr w14:val="000000">
                              <w14:alpha w14:val="60000"/>
                            </w14:srgbClr>
                          </w14:shadow>
                          <w14:reflection w14:blurRad="6350" w14:stA="60000" w14:stPos="0" w14:endA="900" w14:endPos="58000" w14:dist="0" w14:dir="5400000" w14:fadeDir="5400000" w14:sx="100000" w14:sy="-100000" w14:kx="0" w14:algn="bl"/>
                          <w14:textFill>
                            <w14:gradFill>
                              <w14:gsLst>
                                <w14:gs w14:pos="69000">
                                  <w14:srgbClr w14:val="8C681F">
                                    <w14:alpha w14:val="0"/>
                                  </w14:srgbClr>
                                </w14:gs>
                                <w14:gs w14:pos="0">
                                  <w14:schemeClr w14:val="accent2">
                                    <w14:lumMod w14:val="75000"/>
                                  </w14:schemeClr>
                                </w14:gs>
                                <w14:gs w14:pos="100000">
                                  <w14:srgbClr w14:val="52762D"/>
                                </w14:gs>
                              </w14:gsLst>
                              <w14:path w14:path="rect">
                                <w14:fillToRect w14:l="100000" w14:t="100000"/>
                              </w14:path>
                            </w14:gradFill>
                          </w14:textFill>
                          <w14:props3d w14:extrusionH="0" w14:contourW="0" w14:prstMaterial="clear"/>
                        </w:rPr>
                      </w:pPr>
                      <w:r>
                        <w:rPr>
                          <w:rFonts w:hint="default"/>
                          <w:color w:val="D6DCE5" w:themeColor="text2" w:themeTint="32"/>
                          <w:sz w:val="96"/>
                          <w:szCs w:val="96"/>
                          <w:u w:val="single"/>
                          <w:vertAlign w:val="baseline"/>
                          <w:lang w:val="en-US"/>
                          <w14:glow w14:rad="0">
                            <w14:schemeClr w14:val="accent2">
                              <w14:lumMod w14:val="75000"/>
                              <w14:alpha w14:val="0"/>
                            </w14:schemeClr>
                          </w14:glow>
                          <w14:shadow w14:blurRad="50800" w14:dist="38100" w14:dir="10800000" w14:sx="100000" w14:sy="100000" w14:kx="0" w14:ky="0" w14:algn="r">
                            <w14:srgbClr w14:val="000000">
                              <w14:alpha w14:val="60000"/>
                            </w14:srgbClr>
                          </w14:shadow>
                          <w14:reflection w14:blurRad="0" w14:stA="0" w14:stPos="0" w14:endA="0" w14:endPos="0" w14:dist="0" w14:dir="0" w14:fadeDir="0" w14:sx="0" w14:sy="0" w14:kx="0" w14:ky="0" w14:algn="none"/>
                          <w14:textFill>
                            <w14:gradFill>
                              <w14:gsLst>
                                <w14:gs w14:pos="69000">
                                  <w14:srgbClr w14:val="8C681F">
                                    <w14:alpha w14:val="0"/>
                                  </w14:srgbClr>
                                </w14:gs>
                                <w14:gs w14:pos="0">
                                  <w14:schemeClr w14:val="accent2">
                                    <w14:lumMod w14:val="75000"/>
                                  </w14:schemeClr>
                                </w14:gs>
                                <w14:gs w14:pos="100000">
                                  <w14:srgbClr w14:val="52762D"/>
                                </w14:gs>
                              </w14:gsLst>
                              <w14:path w14:path="rect">
                                <w14:fillToRect w14:l="100000" w14:t="100000"/>
                              </w14:path>
                            </w14:gradFill>
                          </w14:textFill>
                          <w14:props3d w14:extrusionH="0" w14:contourW="0" w14:prstMaterial="clear"/>
                        </w:rPr>
                        <w:t>North Wind Traders</w:t>
                      </w:r>
                    </w:p>
                  </w:txbxContent>
                </v:textbox>
                <w10:wrap type="square"/>
              </v:rect>
            </w:pict>
          </mc:Fallback>
        </mc:AlternateContent>
      </w:r>
      <w:r>
        <w:rPr>
          <w:rFonts w:hint="default"/>
          <w:lang w:val="en-US"/>
        </w:rPr>
        <w:t xml:space="preserve">                                                                                                                                                                                                  </w:t>
      </w:r>
    </w:p>
    <w:p>
      <w:pPr>
        <w:jc w:val="both"/>
        <w:rPr>
          <w:rFonts w:hint="default"/>
          <w:lang w:val="en-US"/>
        </w:rPr>
      </w:pPr>
      <w:r>
        <w:rPr>
          <w:rFonts w:hint="default"/>
          <w:lang w:val="en-US"/>
        </w:rPr>
        <w:t xml:space="preserve">       </w:t>
      </w:r>
      <w:bookmarkStart w:id="0" w:name="_GoBack"/>
      <w:bookmarkEnd w:id="0"/>
    </w:p>
    <w:p>
      <w:pPr>
        <w:jc w:val="both"/>
        <w:rPr>
          <w:color w:val="5B9BD5" w:themeColor="accent1"/>
          <w14:textFill>
            <w14:solidFill>
              <w14:schemeClr w14:val="accent1"/>
            </w14:solidFill>
          </w14:textFill>
        </w:rPr>
      </w:pPr>
    </w:p>
    <w:p>
      <w:pPr>
        <w:jc w:val="both"/>
      </w:pPr>
    </w:p>
    <w:tbl>
      <w:tblPr>
        <w:tblStyle w:val="9"/>
        <w:tblpPr w:leftFromText="180" w:rightFromText="180" w:vertAnchor="page" w:horzAnchor="page" w:tblpX="4022" w:tblpY="282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3240" w:type="dxa"/>
            <w:tcBorders>
              <w:top w:val="single" w:color="4BACC6" w:sz="8" w:space="0"/>
              <w:left w:val="single" w:color="4BACC6" w:sz="8" w:space="0"/>
              <w:bottom w:val="single" w:color="FFFFFF" w:sz="18" w:space="0"/>
              <w:right w:val="single" w:color="4BACC6" w:sz="8" w:space="0"/>
            </w:tcBorders>
            <w:shd w:val="clear" w:color="auto" w:fill="4BACC6"/>
            <w:vAlign w:val="top"/>
          </w:tcPr>
          <w:p>
            <w:pPr>
              <w:widowControl w:val="0"/>
              <w:numPr>
                <w:ilvl w:val="0"/>
                <w:numId w:val="0"/>
              </w:numPr>
              <w:ind w:leftChars="0"/>
              <w:jc w:val="center"/>
              <w:rPr>
                <w:rFonts w:hint="default"/>
                <w:b/>
                <w:bCs/>
                <w:color w:val="FFFFFF"/>
                <w:sz w:val="22"/>
                <w:szCs w:val="22"/>
                <w:vertAlign w:val="baseline"/>
                <w:lang w:val="en-US"/>
              </w:rPr>
            </w:pPr>
            <w:r>
              <w:rPr>
                <w:rFonts w:hint="default"/>
                <w:b/>
                <w:bCs/>
                <w:color w:val="FFFFFF"/>
                <w:sz w:val="28"/>
                <w:szCs w:val="28"/>
                <w:vertAlign w:val="baseline"/>
                <w:lang w:val="en-US"/>
              </w:rPr>
              <w:t>Order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3240" w:type="dxa"/>
            <w:tcBorders>
              <w:top w:val="single" w:color="FFFFFF" w:sz="1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Chars="0"/>
              <w:jc w:val="both"/>
              <w:rPr>
                <w:rFonts w:hint="default"/>
                <w:b/>
                <w:bCs/>
                <w:color w:val="000000"/>
                <w:highlight w:val="none"/>
                <w:vertAlign w:val="baseline"/>
                <w:lang w:val="en-US"/>
              </w:rPr>
            </w:pPr>
            <w:r>
              <w:rPr>
                <w:rFonts w:hint="default" w:eastAsia="Segoe UI" w:cs="Rockwell Extra Bold" w:asciiTheme="minorAscii" w:hAnsiTheme="minorAscii"/>
                <w:i w:val="0"/>
                <w:iCs w:val="0"/>
                <w:caps w:val="0"/>
                <w:color w:val="000000"/>
                <w:spacing w:val="0"/>
                <w:sz w:val="18"/>
                <w:szCs w:val="18"/>
                <w:highlight w:val="none"/>
                <w:shd w:val="clear"/>
              </w:rPr>
              <w:t xml:space="preserve">Analyzing order trends is essential for understanding customer behavior, identifying seasonality, and making informed business decisions.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3240" w:type="dxa"/>
            <w:tcBorders>
              <w:top w:val="single" w:color="4BACC6" w:sz="8" w:space="0"/>
              <w:left w:val="single" w:color="4BACC6" w:sz="8" w:space="0"/>
              <w:bottom w:val="single" w:color="4BACC6" w:sz="8" w:space="0"/>
              <w:right w:val="single" w:color="4BACC6" w:sz="8" w:space="0"/>
            </w:tcBorders>
            <w:shd w:val="clear" w:color="auto" w:fill="auto"/>
            <w:vAlign w:val="top"/>
          </w:tcPr>
          <w:p>
            <w:pPr>
              <w:widowControl w:val="0"/>
              <w:numPr>
                <w:ilvl w:val="-1"/>
                <w:numId w:val="0"/>
              </w:numPr>
              <w:ind w:leftChars="0"/>
              <w:jc w:val="both"/>
              <w:rPr>
                <w:rFonts w:hint="default"/>
                <w:b/>
                <w:bCs/>
                <w:color w:val="000000"/>
                <w:highlight w:val="none"/>
                <w:shd w:val="clear" w:color="FFFFFF" w:fill="D9D9D9"/>
                <w:vertAlign w:val="baseline"/>
                <w:lang w:val="en-US"/>
              </w:rPr>
            </w:pPr>
            <w:r>
              <w:rPr>
                <w:rFonts w:hint="default" w:ascii="Calibri" w:hAnsi="Calibri" w:eastAsia="Segoe UI" w:cs="Calibri"/>
                <w:i w:val="0"/>
                <w:iCs w:val="0"/>
                <w:caps w:val="0"/>
                <w:color w:val="000000"/>
                <w:spacing w:val="0"/>
                <w:sz w:val="19"/>
                <w:szCs w:val="19"/>
                <w:highlight w:val="none"/>
                <w:shd w:val="clear" w:color="FFFFFF"/>
              </w:rPr>
              <w:t>Sales revenue is a key performance indicator for businesses, and it is essential to track and analyze it regularly to make informed decisions and ensure the company's financial health and sustainability</w:t>
            </w:r>
            <w:r>
              <w:rPr>
                <w:rFonts w:hint="default" w:ascii="Calibri" w:hAnsi="Calibri" w:eastAsia="Segoe UI" w:cs="Calibri"/>
                <w:i w:val="0"/>
                <w:iCs w:val="0"/>
                <w:caps w:val="0"/>
                <w:color w:val="000000"/>
                <w:spacing w:val="0"/>
                <w:sz w:val="19"/>
                <w:szCs w:val="19"/>
                <w:highlight w:val="none"/>
                <w:shd w:val="clear" w:color="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3" w:hRule="atLeast"/>
        </w:trPr>
        <w:tc>
          <w:tcPr>
            <w:tcW w:w="324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Chars="0"/>
              <w:jc w:val="both"/>
              <w:rPr>
                <w:rFonts w:hint="default"/>
                <w:b/>
                <w:bCs/>
                <w:color w:val="000000" w:themeColor="text1"/>
                <w:highlight w:val="lightGray"/>
                <w:vertAlign w:val="baseline"/>
                <w:lang w:val="en-US"/>
                <w14:textFill>
                  <w14:solidFill>
                    <w14:schemeClr w14:val="tx1"/>
                  </w14:solidFill>
                </w14:textFill>
              </w:rPr>
            </w:pPr>
            <w:r>
              <w:rPr>
                <w:rFonts w:hint="default" w:ascii="Calibri" w:hAnsi="Calibri" w:eastAsia="Segoe UI" w:cs="Calibri"/>
                <w:i w:val="0"/>
                <w:iCs w:val="0"/>
                <w:caps w:val="0"/>
                <w:color w:val="000000" w:themeColor="text1"/>
                <w:spacing w:val="0"/>
                <w:sz w:val="18"/>
                <w:szCs w:val="18"/>
                <w:shd w:val="clear"/>
                <w14:textFill>
                  <w14:solidFill>
                    <w14:schemeClr w14:val="tx1"/>
                  </w14:solidFill>
                </w14:textFill>
              </w:rPr>
              <w:t>Analyzing revenue by region is a valuable exercise for businesses seeking to optimize their market presence, improve customer engagement, and make data-driven decisions.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trPr>
        <w:tc>
          <w:tcPr>
            <w:tcW w:w="324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Chars="0"/>
              <w:jc w:val="both"/>
              <w:rPr>
                <w:rFonts w:hint="default"/>
                <w:b/>
                <w:bCs/>
                <w:color w:val="000000"/>
                <w:highlight w:val="lightGray"/>
                <w:vertAlign w:val="baseline"/>
                <w:lang w:val="en-US"/>
              </w:rPr>
            </w:pPr>
            <w:r>
              <w:rPr>
                <w:rFonts w:hint="default" w:ascii="Calibri" w:hAnsi="Calibri" w:eastAsia="Segoe UI" w:cs="Calibri"/>
                <w:i w:val="0"/>
                <w:iCs w:val="0"/>
                <w:caps w:val="0"/>
                <w:color w:val="000000"/>
                <w:spacing w:val="0"/>
                <w:sz w:val="18"/>
                <w:szCs w:val="18"/>
                <w:shd w:val="clear"/>
              </w:rPr>
              <w:t>analyzing these order fulfillment metrics, businesses can optimize their supply chain, improve customer service, reduce costs, and enhance overall operational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 w:hRule="atLeast"/>
        </w:trPr>
        <w:tc>
          <w:tcPr>
            <w:tcW w:w="324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Chars="0"/>
              <w:jc w:val="both"/>
              <w:rPr>
                <w:rFonts w:hint="default"/>
                <w:b/>
                <w:bCs/>
                <w:color w:val="000000"/>
                <w:highlight w:val="lightGray"/>
                <w:vertAlign w:val="baseline"/>
                <w:lang w:val="en-US"/>
              </w:rPr>
            </w:pPr>
            <w:r>
              <w:rPr>
                <w:rFonts w:hint="default" w:ascii="Calibri" w:hAnsi="Calibri" w:eastAsia="Segoe UI" w:cs="Calibri"/>
                <w:i w:val="0"/>
                <w:iCs w:val="0"/>
                <w:caps w:val="0"/>
                <w:color w:val="000000"/>
                <w:spacing w:val="0"/>
                <w:sz w:val="18"/>
                <w:szCs w:val="18"/>
                <w:shd w:val="clear"/>
              </w:rPr>
              <w:t>Recommendations are most effective when tailored to the unique circumstances of the individual or organization. The context in which recommendations are made, such as the industry, market conditions, and specific challenges, plays a crucial role in their relevance and impac</w:t>
            </w:r>
            <w:r>
              <w:rPr>
                <w:rFonts w:hint="default" w:ascii="Calibri" w:hAnsi="Calibri" w:eastAsia="Segoe UI" w:cs="Calibri"/>
                <w:i w:val="0"/>
                <w:iCs w:val="0"/>
                <w:caps w:val="0"/>
                <w:color w:val="000000"/>
                <w:spacing w:val="0"/>
                <w:sz w:val="18"/>
                <w:szCs w:val="18"/>
                <w:shd w:val="clear"/>
                <w:lang w:val="en-US"/>
              </w:rPr>
              <w:t>t.</w:t>
            </w:r>
          </w:p>
        </w:tc>
      </w:tr>
    </w:tbl>
    <w:tbl>
      <w:tblPr>
        <w:tblStyle w:val="9"/>
        <w:tblpPr w:leftFromText="180" w:rightFromText="180" w:vertAnchor="page" w:horzAnchor="page" w:tblpX="272" w:tblpY="28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3260" w:type="dxa"/>
            <w:tcBorders>
              <w:top w:val="single" w:color="4BACC6" w:sz="8" w:space="0"/>
              <w:left w:val="single" w:color="4BACC6" w:sz="8" w:space="0"/>
              <w:bottom w:val="single" w:color="FFFFFF" w:sz="18" w:space="0"/>
              <w:right w:val="single" w:color="4BACC6" w:sz="8" w:space="0"/>
            </w:tcBorders>
            <w:shd w:val="clear" w:color="auto" w:fill="4BACC6"/>
            <w:vAlign w:val="top"/>
          </w:tcPr>
          <w:p>
            <w:pPr>
              <w:widowControl w:val="0"/>
              <w:numPr>
                <w:ilvl w:val="0"/>
                <w:numId w:val="0"/>
              </w:numPr>
              <w:ind w:leftChars="0"/>
              <w:jc w:val="center"/>
              <w:rPr>
                <w:rFonts w:hint="default"/>
                <w:b/>
                <w:bCs/>
                <w:color w:val="FFFFFF"/>
                <w:sz w:val="24"/>
                <w:szCs w:val="24"/>
                <w:vertAlign w:val="baseline"/>
                <w:lang w:val="en-US"/>
              </w:rPr>
            </w:pPr>
            <w:r>
              <w:rPr>
                <w:rFonts w:hint="default"/>
                <w:b/>
                <w:bCs/>
                <w:color w:val="FFFFFF"/>
                <w:sz w:val="28"/>
                <w:szCs w:val="28"/>
                <w:vertAlign w:val="baseline"/>
                <w:lang w:val="en-US"/>
              </w:rPr>
              <w:t>Customer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3260" w:type="dxa"/>
            <w:tcBorders>
              <w:top w:val="single" w:color="FFFFFF" w:sz="1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Chars="0"/>
              <w:jc w:val="both"/>
              <w:rPr>
                <w:rFonts w:hint="default"/>
                <w:b w:val="0"/>
                <w:bCs w:val="0"/>
                <w:color w:val="000000"/>
                <w:highlight w:val="none"/>
                <w:vertAlign w:val="baseline"/>
                <w:lang w:val="en-US"/>
              </w:rPr>
            </w:pPr>
            <w:r>
              <w:rPr>
                <w:rFonts w:hint="default"/>
                <w:b w:val="0"/>
                <w:bCs w:val="0"/>
                <w:color w:val="000000"/>
                <w:highlight w:val="none"/>
                <w:vertAlign w:val="baseline"/>
                <w:lang w:val="en-US"/>
              </w:rPr>
              <w:t xml:space="preserve">Evaluate the customer Demographic based on customer Age,Gender, location ,Geographic distribution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3" w:hRule="atLeast"/>
        </w:trPr>
        <w:tc>
          <w:tcPr>
            <w:tcW w:w="326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bidi w:val="0"/>
              <w:jc w:val="both"/>
              <w:rPr>
                <w:rFonts w:hint="default"/>
                <w:color w:val="000000"/>
                <w:lang w:val="en-US"/>
              </w:rPr>
            </w:pPr>
            <w:r>
              <w:rPr>
                <w:color w:val="000000"/>
              </w:rPr>
              <w:t>Customers' needs and desires are the primary drivers of purchase behavior. Understanding what customers are looking for helps businesses create products that fulfill those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52" w:hRule="atLeast"/>
        </w:trPr>
        <w:tc>
          <w:tcPr>
            <w:tcW w:w="326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bidi w:val="0"/>
              <w:jc w:val="both"/>
              <w:rPr>
                <w:rFonts w:hint="default"/>
                <w:b/>
                <w:bCs/>
                <w:color w:val="000000"/>
                <w:highlight w:val="lightGray"/>
                <w:vertAlign w:val="baseline"/>
                <w:lang w:val="en-US"/>
              </w:rPr>
            </w:pPr>
            <w:r>
              <w:rPr>
                <w:color w:val="000000"/>
              </w:rPr>
              <w:t>Sales performance refers to the evaluation and measurement of a company's sales team's effectiveness in achieving their sales goals and targets. It is a crucial aspect of a business'</w:t>
            </w:r>
            <w:r>
              <w:rPr>
                <w:rFonts w:hint="default"/>
                <w:color w:val="000000"/>
                <w:lang w:val="en-US"/>
              </w:rPr>
              <w:t xml:space="preserve">s </w:t>
            </w:r>
            <w:r>
              <w:rPr>
                <w:color w:val="000000"/>
              </w:rPr>
              <w:t>overal</w:t>
            </w:r>
            <w:r>
              <w:rPr>
                <w:rFonts w:hint="default"/>
                <w:color w:val="000000"/>
                <w:lang w:val="en-US"/>
              </w:rPr>
              <w:t xml:space="preserve"> </w:t>
            </w:r>
            <w:r>
              <w:rPr>
                <w:color w:val="000000"/>
              </w:rPr>
              <w:t>performance because sales directly impact revenue generation and business growt</w:t>
            </w:r>
            <w:r>
              <w:rPr>
                <w:rFonts w:hint="default"/>
                <w:color w:val="000000"/>
                <w:lang w:val="en-US"/>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6" w:hRule="atLeast"/>
        </w:trPr>
        <w:tc>
          <w:tcPr>
            <w:tcW w:w="326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spacing w:line="240" w:lineRule="auto"/>
              <w:ind w:left="0" w:leftChars="0"/>
              <w:jc w:val="both"/>
              <w:rPr>
                <w:rFonts w:hint="default" w:eastAsia="Segoe UI" w:cs="Segoe UI" w:asciiTheme="minorAscii" w:hAnsiTheme="minorAscii"/>
                <w:i w:val="0"/>
                <w:iCs w:val="0"/>
                <w:caps w:val="0"/>
                <w:color w:val="000000" w:themeColor="text1"/>
                <w:spacing w:val="0"/>
                <w:sz w:val="19"/>
                <w:szCs w:val="19"/>
                <w:highlight w:val="none"/>
                <w:shd w:val="clear"/>
                <w:lang w:val="en-US"/>
                <w14:textFill>
                  <w14:solidFill>
                    <w14:schemeClr w14:val="tx1"/>
                  </w14:solidFill>
                </w14:textFill>
              </w:rPr>
            </w:pPr>
            <w:r>
              <w:rPr>
                <w:rFonts w:hint="default" w:eastAsia="Segoe UI" w:cs="Segoe UI" w:asciiTheme="minorAscii" w:hAnsiTheme="minorAscii"/>
                <w:i w:val="0"/>
                <w:iCs w:val="0"/>
                <w:caps w:val="0"/>
                <w:color w:val="000000" w:themeColor="text1"/>
                <w:spacing w:val="0"/>
                <w:sz w:val="19"/>
                <w:szCs w:val="19"/>
                <w:highlight w:val="none"/>
                <w:shd w:val="clear"/>
                <w14:textFill>
                  <w14:solidFill>
                    <w14:schemeClr w14:val="tx1"/>
                  </w14:solidFill>
                </w14:textFill>
              </w:rPr>
              <w:t>The</w:t>
            </w:r>
            <w:r>
              <w:rPr>
                <w:rFonts w:hint="default" w:eastAsia="Segoe UI" w:cs="Segoe UI" w:asciiTheme="minorAscii" w:hAnsiTheme="minorAscii"/>
                <w:i w:val="0"/>
                <w:iCs w:val="0"/>
                <w:caps w:val="0"/>
                <w:color w:val="000000" w:themeColor="text1"/>
                <w:spacing w:val="0"/>
                <w:sz w:val="19"/>
                <w:szCs w:val="19"/>
                <w:highlight w:val="none"/>
                <w:shd w:val="clear"/>
                <w:lang w:val="en-US"/>
                <w14:textFill>
                  <w14:solidFill>
                    <w14:schemeClr w14:val="tx1"/>
                  </w14:solidFill>
                </w14:textFill>
              </w:rPr>
              <w:t xml:space="preserve"> </w:t>
            </w:r>
            <w:r>
              <w:rPr>
                <w:rFonts w:hint="default" w:eastAsia="Segoe UI" w:cs="Segoe UI" w:asciiTheme="minorAscii" w:hAnsiTheme="minorAscii"/>
                <w:i w:val="0"/>
                <w:iCs w:val="0"/>
                <w:caps w:val="0"/>
                <w:color w:val="000000" w:themeColor="text1"/>
                <w:spacing w:val="0"/>
                <w:sz w:val="19"/>
                <w:szCs w:val="19"/>
                <w:highlight w:val="none"/>
                <w:shd w:val="clear"/>
                <w14:textFill>
                  <w14:solidFill>
                    <w14:schemeClr w14:val="tx1"/>
                  </w14:solidFill>
                </w14:textFill>
              </w:rPr>
              <w:t>purpose of custome</w:t>
            </w:r>
            <w:r>
              <w:rPr>
                <w:rFonts w:hint="default" w:eastAsia="Segoe UI" w:cs="Segoe UI" w:asciiTheme="minorAscii" w:hAnsiTheme="minorAscii"/>
                <w:i w:val="0"/>
                <w:iCs w:val="0"/>
                <w:caps w:val="0"/>
                <w:color w:val="000000" w:themeColor="text1"/>
                <w:spacing w:val="0"/>
                <w:sz w:val="19"/>
                <w:szCs w:val="19"/>
                <w:highlight w:val="none"/>
                <w:shd w:val="clear"/>
                <w:lang w:val="en-US"/>
                <w14:textFill>
                  <w14:solidFill>
                    <w14:schemeClr w14:val="tx1"/>
                  </w14:solidFill>
                </w14:textFill>
              </w:rPr>
              <w:t xml:space="preserve">r </w:t>
            </w:r>
            <w:r>
              <w:rPr>
                <w:rFonts w:hint="default" w:eastAsia="Segoe UI" w:cs="Segoe UI" w:asciiTheme="minorAscii" w:hAnsiTheme="minorAscii"/>
                <w:i w:val="0"/>
                <w:iCs w:val="0"/>
                <w:caps w:val="0"/>
                <w:color w:val="000000" w:themeColor="text1"/>
                <w:spacing w:val="0"/>
                <w:sz w:val="19"/>
                <w:szCs w:val="19"/>
                <w:highlight w:val="none"/>
                <w:shd w:val="clear"/>
                <w14:textFill>
                  <w14:solidFill>
                    <w14:schemeClr w14:val="tx1"/>
                  </w14:solidFill>
                </w14:textFill>
              </w:rPr>
              <w:t>segmentation is to better understand and cater to the diverse needs and expectations of different customer groups. By tailoring marketing strategies and offerings to specific segments, businesses can improve customer satisfaction, increase sales, and enhance overall marketing efficiency.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4" w:hRule="atLeast"/>
        </w:trPr>
        <w:tc>
          <w:tcPr>
            <w:tcW w:w="326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bidi w:val="0"/>
              <w:ind w:left="0" w:leftChars="0"/>
              <w:jc w:val="both"/>
              <w:rPr>
                <w:rFonts w:hint="default"/>
                <w:b/>
                <w:bCs/>
                <w:color w:val="000000"/>
                <w:highlight w:val="lightGray"/>
                <w:vertAlign w:val="baseline"/>
                <w:lang w:val="en-US"/>
              </w:rPr>
            </w:pPr>
            <w:r>
              <w:rPr>
                <w:rFonts w:hint="default"/>
                <w:color w:val="000000"/>
                <w:sz w:val="19"/>
                <w:szCs w:val="19"/>
              </w:rPr>
              <w:t>Order history refers to a chronological record of all the transactions and purchases made by a customer or a client with a specific company or online platform. It contains detailed information about each order placed, including the date of purchase, products or services bought, quantity, price, payment method, shipping details, and order status (e.g., completed, pending, shipped)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326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numPr>
                <w:ilvl w:val="-2"/>
                <w:numId w:val="0"/>
              </w:numPr>
              <w:ind w:leftChars="0"/>
              <w:jc w:val="both"/>
              <w:rPr>
                <w:rFonts w:hint="default"/>
                <w:b/>
                <w:bCs/>
                <w:color w:val="000000"/>
                <w:highlight w:val="lightGray"/>
                <w:vertAlign w:val="baseline"/>
                <w:lang w:val="en-US"/>
              </w:rPr>
            </w:pPr>
            <w:r>
              <w:rPr>
                <w:rFonts w:hint="default" w:ascii="Calibri" w:hAnsi="Calibri" w:eastAsia="Segoe UI" w:cs="Calibri"/>
                <w:i w:val="0"/>
                <w:iCs w:val="0"/>
                <w:caps w:val="0"/>
                <w:color w:val="000000"/>
                <w:spacing w:val="0"/>
                <w:sz w:val="19"/>
                <w:szCs w:val="19"/>
                <w:shd w:val="clear"/>
              </w:rPr>
              <w:t>Customer satisfaction ratings are crucial for businesses because satisfied customers are more likely to become repeat customers, recommend the company to others, and contribute to positive word-of-mouth marketing.</w:t>
            </w:r>
          </w:p>
        </w:tc>
      </w:tr>
    </w:tbl>
    <w:tbl>
      <w:tblPr>
        <w:tblStyle w:val="9"/>
        <w:tblpPr w:leftFromText="180" w:rightFromText="180" w:vertAnchor="text" w:horzAnchor="page" w:tblpX="17923" w:tblpY="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3020"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jc w:val="center"/>
              <w:rPr>
                <w:rFonts w:hint="default"/>
                <w:color w:val="FFFFFF"/>
                <w:vertAlign w:val="baseline"/>
                <w:lang w:val="en-US"/>
              </w:rPr>
            </w:pPr>
            <w:r>
              <w:rPr>
                <w:rFonts w:hint="default"/>
                <w:b/>
                <w:bCs/>
                <w:color w:val="FFFFFF"/>
                <w:sz w:val="28"/>
                <w:szCs w:val="28"/>
                <w:vertAlign w:val="baseline"/>
                <w:lang w:val="en-US"/>
              </w:rPr>
              <w:t>Shipper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4" w:hRule="atLeast"/>
        </w:trPr>
        <w:tc>
          <w:tcPr>
            <w:tcW w:w="3020"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jc w:val="both"/>
              <w:rPr>
                <w:rFonts w:hint="default"/>
                <w:color w:val="000000"/>
                <w:vertAlign w:val="baseline"/>
                <w:lang w:val="en-US"/>
              </w:rPr>
            </w:pPr>
            <w:r>
              <w:rPr>
                <w:rFonts w:ascii="Segoe UI" w:hAnsi="Segoe UI" w:eastAsia="Segoe UI" w:cs="Segoe UI"/>
                <w:i w:val="0"/>
                <w:iCs w:val="0"/>
                <w:caps w:val="0"/>
                <w:color w:val="000000"/>
                <w:spacing w:val="0"/>
                <w:sz w:val="18"/>
                <w:szCs w:val="18"/>
                <w:shd w:val="clear"/>
              </w:rPr>
              <w:t>The analysis of delivery speed involves examining historical data to understand average delivery times, identify any fluctuations or trends, and assess the on-time delivery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3020"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rFonts w:hint="default"/>
                <w:color w:val="000000"/>
                <w:vertAlign w:val="baseline"/>
                <w:lang w:val="en-US"/>
              </w:rPr>
            </w:pPr>
            <w:r>
              <w:rPr>
                <w:rFonts w:ascii="Segoe UI" w:hAnsi="Segoe UI" w:eastAsia="Segoe UI" w:cs="Segoe UI"/>
                <w:i w:val="0"/>
                <w:iCs w:val="0"/>
                <w:caps w:val="0"/>
                <w:color w:val="000000"/>
                <w:spacing w:val="0"/>
                <w:sz w:val="18"/>
                <w:szCs w:val="18"/>
                <w:shd w:val="clear"/>
              </w:rPr>
              <w:t>The shipping costs analysis involves examining the expenses incurred for shipping individual shipments, comparing costs across different carriers and shipping methods, and identifying areas for improvement.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3020"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rFonts w:hint="default"/>
                <w:b/>
                <w:bCs/>
                <w:color w:val="000000"/>
                <w:vertAlign w:val="baseline"/>
                <w:lang w:val="en-US"/>
              </w:rPr>
            </w:pPr>
            <w:r>
              <w:rPr>
                <w:rFonts w:ascii="Segoe UI" w:hAnsi="Segoe UI" w:eastAsia="Segoe UI" w:cs="Segoe UI"/>
                <w:i w:val="0"/>
                <w:iCs w:val="0"/>
                <w:caps w:val="0"/>
                <w:color w:val="000000"/>
                <w:spacing w:val="0"/>
                <w:sz w:val="18"/>
                <w:szCs w:val="18"/>
                <w:shd w:val="clear"/>
              </w:rPr>
              <w:t>Logistics performance analysis involves evaluating various aspects of the supply chain and transportation processes to assess the overall efficiency and effectiveness of the logistics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9" w:hRule="atLeast"/>
        </w:trPr>
        <w:tc>
          <w:tcPr>
            <w:tcW w:w="3020"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rFonts w:hint="default"/>
                <w:color w:val="000000"/>
                <w:vertAlign w:val="baseline"/>
                <w:lang w:val="en-US"/>
              </w:rPr>
            </w:pPr>
            <w:r>
              <w:rPr>
                <w:rFonts w:ascii="Segoe UI" w:hAnsi="Segoe UI" w:eastAsia="Segoe UI" w:cs="Segoe UI"/>
                <w:i w:val="0"/>
                <w:iCs w:val="0"/>
                <w:caps w:val="0"/>
                <w:color w:val="000000"/>
                <w:spacing w:val="0"/>
                <w:sz w:val="18"/>
                <w:szCs w:val="18"/>
                <w:shd w:val="clear"/>
              </w:rPr>
              <w:t>Visualizations and dashboards play a crucial role in presenting complex logistics data in a clear and intuitive manner. They help stakeholders easily grasp key insights, monitor trends, and make data-driven decisions.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8" w:hRule="atLeast"/>
        </w:trPr>
        <w:tc>
          <w:tcPr>
            <w:tcW w:w="3020"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rFonts w:hint="default"/>
                <w:color w:val="000000"/>
                <w:vertAlign w:val="baseline"/>
                <w:lang w:val="en-US"/>
              </w:rPr>
            </w:pPr>
            <w:r>
              <w:rPr>
                <w:rFonts w:ascii="Segoe UI" w:hAnsi="Segoe UI" w:eastAsia="Segoe UI" w:cs="Segoe UI"/>
                <w:i w:val="0"/>
                <w:iCs w:val="0"/>
                <w:caps w:val="0"/>
                <w:color w:val="000000"/>
                <w:spacing w:val="0"/>
                <w:sz w:val="18"/>
                <w:szCs w:val="18"/>
                <w:shd w:val="clear"/>
              </w:rPr>
              <w:t>By implementing these recommendations, businesses can enhance their shipping operations, improve delivery speed, reduce shipping costs, and ultimately provide a better overall experience for customers</w:t>
            </w:r>
          </w:p>
        </w:tc>
      </w:tr>
    </w:tbl>
    <w:tbl>
      <w:tblPr>
        <w:tblStyle w:val="9"/>
        <w:tblpPr w:leftFromText="180" w:rightFromText="180" w:vertAnchor="text" w:horzAnchor="page" w:tblpX="14393" w:tblpY="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3140"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jc w:val="center"/>
              <w:rPr>
                <w:rFonts w:hint="default"/>
                <w:color w:val="FFFFFF"/>
                <w:vertAlign w:val="baseline"/>
                <w:lang w:val="en-US"/>
              </w:rPr>
            </w:pPr>
            <w:r>
              <w:rPr>
                <w:rFonts w:hint="default"/>
                <w:b/>
                <w:bCs/>
                <w:color w:val="FFFFFF"/>
                <w:sz w:val="28"/>
                <w:szCs w:val="28"/>
                <w:vertAlign w:val="baseline"/>
                <w:lang w:val="en-US"/>
              </w:rPr>
              <w:t>Supplier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3" w:hRule="atLeast"/>
        </w:trPr>
        <w:tc>
          <w:tcPr>
            <w:tcW w:w="3140" w:type="dxa"/>
            <w:tcBorders>
              <w:top w:val="single" w:color="FFFFFF" w:sz="18" w:space="0"/>
              <w:left w:val="single" w:color="4BACC6" w:sz="8" w:space="0"/>
              <w:bottom w:val="single" w:color="4BACC6" w:sz="8" w:space="0"/>
              <w:right w:val="single" w:color="4BACC6" w:sz="8" w:space="0"/>
            </w:tcBorders>
            <w:shd w:val="clear" w:color="auto" w:fill="FFFFFF"/>
          </w:tcPr>
          <w:p>
            <w:pPr>
              <w:widowControl w:val="0"/>
              <w:jc w:val="both"/>
              <w:rPr>
                <w:color w:val="000000"/>
                <w:vertAlign w:val="baseline"/>
              </w:rPr>
            </w:pPr>
            <w:r>
              <w:rPr>
                <w:rFonts w:ascii="Segoe UI" w:hAnsi="Segoe UI" w:eastAsia="Segoe UI" w:cs="Segoe UI"/>
                <w:i w:val="0"/>
                <w:iCs w:val="0"/>
                <w:caps w:val="0"/>
                <w:color w:val="000000"/>
                <w:spacing w:val="0"/>
                <w:sz w:val="17"/>
                <w:szCs w:val="17"/>
                <w:shd w:val="clear"/>
              </w:rPr>
              <w:t>Supplier rating is a process used by organizations to evaluate and assess the performance of their suppliers based on various criteria. The goal of supplier rating is to gain insights into supplier capabilities, reliability, and overall quality of products or services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7" w:hRule="atLeast"/>
        </w:trPr>
        <w:tc>
          <w:tcPr>
            <w:tcW w:w="3140"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color w:val="000000"/>
                <w:vertAlign w:val="baseline"/>
              </w:rPr>
            </w:pPr>
            <w:r>
              <w:rPr>
                <w:rFonts w:hint="default" w:ascii="Calibri" w:hAnsi="Calibri" w:eastAsia="Segoe UI" w:cs="Calibri"/>
                <w:i w:val="0"/>
                <w:iCs w:val="0"/>
                <w:caps w:val="0"/>
                <w:color w:val="000000"/>
                <w:spacing w:val="0"/>
                <w:sz w:val="19"/>
                <w:szCs w:val="19"/>
                <w:shd w:val="clear"/>
              </w:rPr>
              <w:t>On-time deliveries refer to the ability of suppliers to deliver products or services within the agreed-upon timeframe as specified in purchase orders, contracts, or service level agreements</w:t>
            </w:r>
            <w:r>
              <w:rPr>
                <w:rFonts w:hint="default" w:ascii="Calibri" w:hAnsi="Calibri" w:eastAsia="Segoe UI" w:cs="Calibri"/>
                <w:i w:val="0"/>
                <w:iCs w:val="0"/>
                <w:caps w:val="0"/>
                <w:color w:val="000000"/>
                <w:spacing w:val="0"/>
                <w:sz w:val="18"/>
                <w:szCs w:val="18"/>
                <w:shd w:val="cle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8" w:hRule="atLeast"/>
        </w:trPr>
        <w:tc>
          <w:tcPr>
            <w:tcW w:w="3140"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color w:val="000000"/>
                <w:vertAlign w:val="baseline"/>
              </w:rPr>
            </w:pPr>
            <w:r>
              <w:rPr>
                <w:rFonts w:hint="default" w:ascii="Calibri" w:hAnsi="Calibri" w:eastAsia="Segoe UI" w:cs="Calibri"/>
                <w:i w:val="0"/>
                <w:iCs w:val="0"/>
                <w:caps w:val="0"/>
                <w:color w:val="000000"/>
                <w:spacing w:val="0"/>
                <w:sz w:val="18"/>
                <w:szCs w:val="18"/>
                <w:shd w:val="clear"/>
              </w:rPr>
              <w:t>Supplier selection and management are key components of effective supply chain and procurement strategies. It involves identifying and choosing suppliers who can consistently meet the organization's requirements, provide high-quality products or services, and maintain reliable performance</w:t>
            </w:r>
            <w:r>
              <w:rPr>
                <w:rFonts w:ascii="Segoe UI" w:hAnsi="Segoe UI" w:eastAsia="Segoe UI" w:cs="Segoe UI"/>
                <w:i w:val="0"/>
                <w:iCs w:val="0"/>
                <w:caps w:val="0"/>
                <w:color w:val="000000"/>
                <w:spacing w:val="0"/>
                <w:sz w:val="18"/>
                <w:szCs w:val="18"/>
                <w:shd w:val="clear" w:fill="F7F7F8"/>
              </w:rPr>
              <w:t>.</w:t>
            </w:r>
          </w:p>
        </w:tc>
      </w:tr>
    </w:tbl>
    <w:tbl>
      <w:tblPr>
        <w:tblStyle w:val="9"/>
        <w:tblpPr w:leftFromText="180" w:rightFromText="180" w:vertAnchor="page" w:horzAnchor="page" w:tblpX="11261" w:tblpY="28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660" w:type="dxa"/>
            <w:tcBorders>
              <w:top w:val="single" w:color="4BACC6" w:sz="8" w:space="0"/>
              <w:left w:val="single" w:color="4BACC6" w:sz="8" w:space="0"/>
              <w:bottom w:val="single" w:color="FFFFFF" w:sz="18" w:space="0"/>
              <w:right w:val="single" w:color="4BACC6" w:sz="8" w:space="0"/>
            </w:tcBorders>
            <w:shd w:val="clear" w:color="auto" w:fill="4BACC6"/>
            <w:vAlign w:val="top"/>
          </w:tcPr>
          <w:p>
            <w:pPr>
              <w:widowControl w:val="0"/>
              <w:numPr>
                <w:ilvl w:val="0"/>
                <w:numId w:val="0"/>
              </w:numPr>
              <w:ind w:leftChars="0"/>
              <w:jc w:val="center"/>
              <w:rPr>
                <w:rFonts w:hint="default"/>
                <w:b/>
                <w:bCs/>
                <w:color w:val="FFFFFF"/>
                <w:sz w:val="28"/>
                <w:szCs w:val="28"/>
                <w:vertAlign w:val="baseline"/>
                <w:lang w:val="en-US"/>
              </w:rPr>
            </w:pPr>
            <w:r>
              <w:rPr>
                <w:rFonts w:hint="default"/>
                <w:b/>
                <w:bCs/>
                <w:color w:val="FFFFFF"/>
                <w:sz w:val="28"/>
                <w:szCs w:val="28"/>
                <w:vertAlign w:val="baseline"/>
                <w:lang w:val="en-US"/>
              </w:rPr>
              <w:t>Product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5" w:hRule="atLeast"/>
        </w:trPr>
        <w:tc>
          <w:tcPr>
            <w:tcW w:w="2660" w:type="dxa"/>
            <w:tcBorders>
              <w:top w:val="single" w:color="FFFFFF" w:sz="18" w:space="0"/>
              <w:left w:val="single" w:color="4BACC6" w:sz="8" w:space="0"/>
              <w:bottom w:val="single" w:color="4BACC6" w:sz="8" w:space="0"/>
              <w:right w:val="single" w:color="4BACC6" w:sz="8" w:space="0"/>
            </w:tcBorders>
            <w:shd w:val="clear" w:color="auto" w:fill="FFFFFF"/>
            <w:vAlign w:val="top"/>
          </w:tcPr>
          <w:p>
            <w:pPr>
              <w:widowControl w:val="0"/>
              <w:bidi w:val="0"/>
              <w:jc w:val="both"/>
              <w:rPr>
                <w:rFonts w:hint="default"/>
                <w:b w:val="0"/>
                <w:bCs w:val="0"/>
                <w:color w:val="000000"/>
                <w:sz w:val="18"/>
                <w:szCs w:val="18"/>
                <w:highlight w:val="lightGray"/>
                <w:vertAlign w:val="baseline"/>
                <w:lang w:val="en-US"/>
              </w:rPr>
            </w:pPr>
            <w:r>
              <w:rPr>
                <w:rFonts w:hint="default" w:ascii="Calibri" w:hAnsi="Calibri" w:eastAsia="Segoe UI" w:cs="Calibri"/>
                <w:i w:val="0"/>
                <w:iCs w:val="0"/>
                <w:caps w:val="0"/>
                <w:color w:val="000000"/>
                <w:spacing w:val="0"/>
                <w:sz w:val="18"/>
                <w:szCs w:val="18"/>
                <w:shd w:val="clear"/>
                <w:lang w:val="en-US"/>
              </w:rPr>
              <w:t>A</w:t>
            </w:r>
            <w:r>
              <w:rPr>
                <w:rFonts w:hint="default" w:ascii="Calibri" w:hAnsi="Calibri" w:eastAsia="Segoe UI" w:cs="Calibri"/>
                <w:i w:val="0"/>
                <w:iCs w:val="0"/>
                <w:caps w:val="0"/>
                <w:color w:val="000000"/>
                <w:spacing w:val="0"/>
                <w:sz w:val="18"/>
                <w:szCs w:val="18"/>
                <w:shd w:val="clear"/>
              </w:rPr>
              <w:t>nalyze product sales by category, we have categorized products into different segments based on their attributes and characteristics. This analysis will help identify high-performing and underperforming categories</w:t>
            </w:r>
            <w:r>
              <w:rPr>
                <w:rFonts w:hint="default" w:ascii="Calibri" w:hAnsi="Calibri" w:eastAsia="Segoe UI" w:cs="Calibri"/>
                <w:i w:val="0"/>
                <w:iCs w:val="0"/>
                <w:caps w:val="0"/>
                <w:color w:val="000000"/>
                <w:spacing w:val="0"/>
                <w:sz w:val="16"/>
                <w:szCs w:val="16"/>
                <w:shd w:val="cle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6" w:hRule="atLeast"/>
        </w:trPr>
        <w:tc>
          <w:tcPr>
            <w:tcW w:w="266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Chars="0"/>
              <w:jc w:val="both"/>
              <w:rPr>
                <w:rFonts w:hint="default"/>
                <w:b/>
                <w:bCs/>
                <w:color w:val="000000"/>
                <w:highlight w:val="lightGray"/>
                <w:vertAlign w:val="baseline"/>
                <w:lang w:val="en-US"/>
              </w:rPr>
            </w:pPr>
            <w:r>
              <w:rPr>
                <w:rFonts w:ascii="Segoe UI" w:hAnsi="Segoe UI" w:eastAsia="Segoe UI" w:cs="Segoe UI"/>
                <w:i w:val="0"/>
                <w:iCs w:val="0"/>
                <w:caps w:val="0"/>
                <w:color w:val="000000"/>
                <w:spacing w:val="0"/>
                <w:sz w:val="16"/>
                <w:szCs w:val="16"/>
                <w:shd w:val="clear"/>
              </w:rPr>
              <w:t>Analyzing the best-selling products helps in identifying the key products driving revenue and market demand. This information can be used to focus on promoting these products further or understanding the factors that contribute to their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4" w:hRule="atLeast"/>
        </w:trPr>
        <w:tc>
          <w:tcPr>
            <w:tcW w:w="266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Chars="0"/>
              <w:jc w:val="both"/>
              <w:rPr>
                <w:rFonts w:hint="default"/>
                <w:b/>
                <w:bCs/>
                <w:color w:val="000000"/>
                <w:highlight w:val="lightGray"/>
                <w:vertAlign w:val="baseline"/>
                <w:lang w:val="en-US"/>
              </w:rPr>
            </w:pPr>
            <w:r>
              <w:rPr>
                <w:rFonts w:hint="default" w:ascii="Calibri" w:hAnsi="Calibri" w:eastAsia="Segoe UI" w:cs="Calibri"/>
                <w:i w:val="0"/>
                <w:iCs w:val="0"/>
                <w:caps w:val="0"/>
                <w:color w:val="000000"/>
                <w:spacing w:val="0"/>
                <w:sz w:val="18"/>
                <w:szCs w:val="18"/>
                <w:shd w:val="clear"/>
              </w:rPr>
              <w:t>Understanding gross margin percentages is crucial to assess the profitability of products. A higher gross margin indicates a more profitable product, whereas a lower margin may warrant a reevaluation of pricing or cost reduction measures.</w:t>
            </w:r>
          </w:p>
        </w:tc>
      </w:tr>
    </w:tbl>
    <w:tbl>
      <w:tblPr>
        <w:tblStyle w:val="9"/>
        <w:tblpPr w:leftFromText="180" w:rightFromText="180" w:vertAnchor="page" w:horzAnchor="page" w:tblpX="7666" w:tblpY="28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2" w:hRule="atLeast"/>
        </w:trPr>
        <w:tc>
          <w:tcPr>
            <w:tcW w:w="3140" w:type="dxa"/>
            <w:tcBorders>
              <w:top w:val="single" w:color="4BACC6" w:sz="8" w:space="0"/>
              <w:left w:val="single" w:color="4BACC6" w:sz="8" w:space="0"/>
              <w:bottom w:val="single" w:color="FFFFFF" w:sz="18" w:space="0"/>
              <w:right w:val="single" w:color="4BACC6" w:sz="8" w:space="0"/>
            </w:tcBorders>
            <w:shd w:val="clear" w:color="auto" w:fill="4BACC6"/>
            <w:vAlign w:val="top"/>
          </w:tcPr>
          <w:p>
            <w:pPr>
              <w:widowControl w:val="0"/>
              <w:numPr>
                <w:ilvl w:val="0"/>
                <w:numId w:val="0"/>
              </w:numPr>
              <w:ind w:leftChars="0"/>
              <w:jc w:val="center"/>
              <w:rPr>
                <w:rFonts w:hint="default"/>
                <w:b/>
                <w:bCs/>
                <w:color w:val="FFFFFF"/>
                <w:sz w:val="20"/>
                <w:szCs w:val="20"/>
                <w:vertAlign w:val="baseline"/>
                <w:lang w:val="en-US"/>
              </w:rPr>
            </w:pPr>
            <w:r>
              <w:rPr>
                <w:rFonts w:hint="default"/>
                <w:b/>
                <w:bCs/>
                <w:color w:val="FFFFFF"/>
                <w:sz w:val="28"/>
                <w:szCs w:val="28"/>
                <w:vertAlign w:val="baseline"/>
                <w:lang w:val="en-US"/>
              </w:rPr>
              <w:t>Employee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05" w:hRule="atLeast"/>
        </w:trPr>
        <w:tc>
          <w:tcPr>
            <w:tcW w:w="3140" w:type="dxa"/>
            <w:tcBorders>
              <w:top w:val="single" w:color="FFFFFF" w:sz="1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Chars="0"/>
              <w:jc w:val="both"/>
              <w:rPr>
                <w:rFonts w:hint="default"/>
                <w:b/>
                <w:bCs/>
                <w:color w:val="000000"/>
                <w:highlight w:val="lightGray"/>
                <w:vertAlign w:val="baseline"/>
                <w:lang w:val="en-US"/>
              </w:rPr>
            </w:pPr>
            <w:r>
              <w:rPr>
                <w:rFonts w:hint="default" w:ascii="Calibri" w:hAnsi="Calibri" w:eastAsia="Segoe UI" w:cs="Calibri"/>
                <w:i w:val="0"/>
                <w:iCs w:val="0"/>
                <w:caps w:val="0"/>
                <w:color w:val="000000"/>
                <w:spacing w:val="0"/>
                <w:sz w:val="18"/>
                <w:szCs w:val="18"/>
                <w:shd w:val="clear"/>
              </w:rPr>
              <w:t>The Employee Sales Performance Report should be designed in a clear and visually appealing manner, making it easy for managers and stakeholders to interpret the data quickly and make data-driven decisions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314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Chars="0"/>
              <w:jc w:val="left"/>
              <w:rPr>
                <w:rFonts w:hint="default"/>
                <w:b/>
                <w:bCs/>
                <w:color w:val="000000"/>
                <w:highlight w:val="lightGray"/>
                <w:vertAlign w:val="baseline"/>
                <w:lang w:val="en-US"/>
              </w:rPr>
            </w:pPr>
            <w:r>
              <w:rPr>
                <w:rFonts w:hint="default" w:ascii="Calibri" w:hAnsi="Calibri" w:eastAsia="Segoe UI" w:cs="Calibri"/>
                <w:i w:val="0"/>
                <w:iCs w:val="0"/>
                <w:caps w:val="0"/>
                <w:color w:val="000000"/>
                <w:spacing w:val="0"/>
                <w:sz w:val="18"/>
                <w:szCs w:val="18"/>
                <w:shd w:val="clear"/>
              </w:rPr>
              <w:t>The Employee Demography Report is essential for organizations aiming to foster diversity, equity, and inclusion within their workforce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2" w:hRule="atLeast"/>
        </w:trPr>
        <w:tc>
          <w:tcPr>
            <w:tcW w:w="3140"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Chars="0"/>
              <w:jc w:val="both"/>
              <w:rPr>
                <w:rFonts w:hint="default"/>
                <w:b/>
                <w:bCs/>
                <w:color w:val="000000"/>
                <w:highlight w:val="lightGray"/>
                <w:vertAlign w:val="baseline"/>
                <w:lang w:val="en-US"/>
              </w:rPr>
            </w:pPr>
            <w:r>
              <w:rPr>
                <w:rFonts w:hint="default" w:ascii="Calibri" w:hAnsi="Calibri" w:eastAsia="Segoe UI" w:cs="Calibri"/>
                <w:i w:val="0"/>
                <w:iCs w:val="0"/>
                <w:caps w:val="0"/>
                <w:color w:val="000000"/>
                <w:spacing w:val="0"/>
                <w:sz w:val="18"/>
                <w:szCs w:val="18"/>
                <w:shd w:val="clear"/>
              </w:rPr>
              <w:t>The Employee Productivity Trend Report serves as a valuable tool for management to assess workforce efficiency, make data-driven decisions, and continuously optimize productivity levels.</w:t>
            </w:r>
          </w:p>
        </w:tc>
      </w:tr>
    </w:tbl>
    <w:p>
      <w:pPr>
        <w:pBdr>
          <w:top w:val="none" w:color="auto" w:sz="0" w:space="0"/>
          <w:left w:val="none" w:color="auto" w:sz="0" w:space="0"/>
          <w:bottom w:val="none" w:color="auto" w:sz="0" w:space="0"/>
          <w:right w:val="none" w:color="auto" w:sz="0" w:space="0"/>
          <w:between w:val="none" w:color="auto" w:sz="0" w:space="0"/>
        </w:pBdr>
        <w:jc w:val="both"/>
        <w:rPr>
          <w:rFonts w:hint="default"/>
          <w:b/>
          <w:bCs/>
          <w:color w:val="auto"/>
          <w:sz w:val="19"/>
          <w:szCs w:val="19"/>
          <w:lang w:val="en-US"/>
          <w14:shadow w14:blurRad="50800" w14:dist="38100" w14:dir="0" w14:sx="100000" w14:sy="100000" w14:kx="0" w14:ky="0" w14:algn="l">
            <w14:schemeClr w14:val="accent1">
              <w14:alpha w14:val="60000"/>
            </w14:schemeClr>
          </w14:shadow>
          <w14:textOutline w14:w="9525">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1"/>
            </w14:gradFill>
            <w14:round/>
          </w14:textOutline>
          <w14:textFill>
            <w14:gradFill>
              <w14:gsLst>
                <w14:gs w14:pos="69000">
                  <w14:srgbClr w14:val="8C681F">
                    <w14:lumMod w14:val="83000"/>
                  </w14:srgbClr>
                </w14:gs>
                <w14:gs w14:pos="0">
                  <w14:schemeClr w14:val="accent2">
                    <w14:lumMod w14:val="75000"/>
                  </w14:schemeClr>
                </w14:gs>
                <w14:gs w14:pos="100000">
                  <w14:srgbClr w14:val="52762D"/>
                </w14:gs>
              </w14:gsLst>
              <w14:path w14:path="rect">
                <w14:fillToRect w14:l="50000" w14:t="50000" w14:r="50000" w14:b="50000"/>
              </w14:path>
            </w14:gradFill>
          </w14:textFill>
        </w:rPr>
      </w:pPr>
    </w:p>
    <w:sectPr>
      <w:headerReference r:id="rId3" w:type="default"/>
      <w:pgSz w:w="22790" w:h="20353" w:orient="landscape"/>
      <w:pgMar w:top="1440" w:right="1800" w:bottom="1440" w:left="1800" w:header="397" w:footer="907" w:gutter="0"/>
      <w:pgNumType w:fmt="decimal"/>
      <w:cols w:equalWidth="0" w:num="2">
        <w:col w:w="7937" w:space="425"/>
        <w:col w:w="7937"/>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B01A0"/>
    <w:rsid w:val="009E32A2"/>
    <w:rsid w:val="1B445E3B"/>
    <w:rsid w:val="42FD5370"/>
    <w:rsid w:val="4CB63A5E"/>
    <w:rsid w:val="53CB01A0"/>
    <w:rsid w:val="764D5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2023-08-03T08:00:00Z</dcterms:created>
  <dc:creator>rrakesh</dc:creator>
  <cp:lastModifiedBy>rrakesh</cp:lastModifiedBy>
  <dcterms:modified xsi:type="dcterms:W3CDTF">2023-08-03T17:39:20Z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30D1B3E40C39427E9A098AAC031DD8C0</vt:lpwstr>
  </property>
</Properties>
</file>