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2E8B6E"/>
          <w:sz w:val="64"/>
          <w:szCs w:val="64"/>
        </w:rPr>
        <w:t xml:space="preserve">CareNest HIMS</w:t>
      </w:r>
    </w:p>
    <w:p>
      <w:pPr>
        <w:spacing w:after="200"/>
      </w:pPr>
      <w:r>
        <w:rPr>
          <w:sz w:val="36"/>
          <w:szCs w:val="36"/>
        </w:rPr>
        <w:t xml:space="preserve">How to run the project on your laptop</w:t>
      </w:r>
    </w:p>
    <w:p>
      <w:pPr>
        <w:pBdr>
          <w:bottom w:val="single" w:color="2E8B6E" w:sz="12" w:space="6"/>
        </w:pBdr>
        <w:spacing w:after="400"/>
      </w:pPr>
      <w:r>
        <w:rPr>
          <w:color w:val="555555"/>
          <w:sz w:val="22"/>
          <w:szCs w:val="22"/>
        </w:rPr>
        <w:t xml:space="preserve">Case flow · Vendors &amp; purchases · Freelance practice · React + Node.js + MySQL</w:t>
      </w:r>
    </w:p>
    <w:p>
      <w:pPr>
        <w:spacing w:after="120" w:line="300"/>
      </w:pPr>
      <w:r>
        <w:rPr>
          <w:sz w:val="22"/>
          <w:szCs w:val="22"/>
        </w:rPr>
        <w:t xml:space="preserve">This guide takes you from a fresh Windows or macOS laptop to a working clinic system with demo data, in about 20 minutes. No prior coding experience is assumed — every command is given exactly as you type it.</w:t>
      </w:r>
    </w:p>
    <w:p>
      <w:pPr>
        <w:spacing w:after="120" w:line="300"/>
      </w:pPr>
      <w:r>
        <w:rPr>
          <w:color w:val="777777"/>
          <w:sz w:val="20"/>
          <w:szCs w:val="20"/>
        </w:rPr>
        <w:t xml:space="preserve">Prepared 8 October 2026</w:t>
      </w:r>
    </w:p>
    <w:p>
      <w:r>
        <w:br w:type="page"/>
      </w:r>
    </w:p>
    <w:p>
      <w:pPr>
        <w:spacing w:after="200"/>
      </w:pPr>
      <w:r>
        <w:rPr>
          <w:b/>
          <w:bCs/>
          <w:color w:val="2E8B6E"/>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300"/>
      </w:pPr>
      <w:r>
        <w:rPr>
          <w:i/>
          <w:iCs/>
          <w:color w:val="777777"/>
          <w:sz w:val="18"/>
          <w:szCs w:val="18"/>
        </w:rPr>
        <w:t xml:space="preserve">(If the contents list looks empty, right-click it in Word and choose “Update Field”.)</w:t>
      </w:r>
    </w:p>
    <w:p>
      <w:r>
        <w:br w:type="page"/>
      </w:r>
    </w:p>
    <w:p>
      <w:pPr>
        <w:pStyle w:val="Heading1"/>
      </w:pPr>
      <w:r>
        <w:t xml:space="preserve">1. What you are setting up</w:t>
      </w:r>
    </w:p>
    <w:p>
      <w:pPr>
        <w:spacing w:after="120" w:line="300"/>
      </w:pPr>
      <w:r>
        <w:t xml:space="preserve">The project has three parts that run together on your laptop: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4726"/>
      </w:tblGrid>
      <w:tr>
        <w:trPr>
          <w:tblHeader/>
        </w:trPr>
        <w:tc>
          <w:tcPr>
            <w:tcW w:type="dxa" w:w="2000"/>
            <w:shd w:fill="E8F6F0" w:color="auto" w:val="clear"/>
            <w:tcMar>
              <w:top w:type="dxa" w:w="80"/>
              <w:left w:type="dxa" w:w="120"/>
              <w:bottom w:type="dxa" w:w="80"/>
              <w:right w:type="dxa" w:w="120"/>
            </w:tcMar>
          </w:tcPr>
          <w:p>
            <w:r>
              <w:rPr>
                <w:b/>
                <w:bCs/>
                <w:sz w:val="20"/>
                <w:szCs w:val="20"/>
              </w:rPr>
              <w:t xml:space="preserve">Part</w:t>
            </w:r>
          </w:p>
        </w:tc>
        <w:tc>
          <w:tcPr>
            <w:tcW w:type="dxa" w:w="2300"/>
            <w:shd w:fill="E8F6F0" w:color="auto" w:val="clear"/>
            <w:tcMar>
              <w:top w:type="dxa" w:w="80"/>
              <w:left w:type="dxa" w:w="120"/>
              <w:bottom w:type="dxa" w:w="80"/>
              <w:right w:type="dxa" w:w="120"/>
            </w:tcMar>
          </w:tcPr>
          <w:p>
            <w:r>
              <w:rPr>
                <w:b/>
                <w:bCs/>
                <w:sz w:val="20"/>
                <w:szCs w:val="20"/>
              </w:rPr>
              <w:t xml:space="preserve">Technology</w:t>
            </w:r>
          </w:p>
        </w:tc>
        <w:tc>
          <w:tcPr>
            <w:tcW w:type="dxa" w:w="4726"/>
            <w:shd w:fill="E8F6F0" w:color="auto" w:val="clear"/>
            <w:tcMar>
              <w:top w:type="dxa" w:w="80"/>
              <w:left w:type="dxa" w:w="120"/>
              <w:bottom w:type="dxa" w:w="80"/>
              <w:right w:type="dxa" w:w="120"/>
            </w:tcMar>
          </w:tcPr>
          <w:p>
            <w:r>
              <w:rPr>
                <w:b/>
                <w:bCs/>
                <w:sz w:val="20"/>
                <w:szCs w:val="20"/>
              </w:rPr>
              <w:t xml:space="preserve">What it does</w:t>
            </w:r>
          </w:p>
        </w:tc>
      </w:tr>
      <w:tr>
        <w:trPr>
          <w:tblHeader w:val="false"/>
        </w:trPr>
        <w:tc>
          <w:tcPr>
            <w:tcW w:type="dxa" w:w="2000"/>
            <w:tcMar>
              <w:top w:type="dxa" w:w="80"/>
              <w:left w:type="dxa" w:w="120"/>
              <w:bottom w:type="dxa" w:w="80"/>
              <w:right w:type="dxa" w:w="120"/>
            </w:tcMar>
          </w:tcPr>
          <w:p>
            <w:r>
              <w:rPr>
                <w:b w:val="false"/>
                <w:bCs w:val="false"/>
                <w:sz w:val="20"/>
                <w:szCs w:val="20"/>
              </w:rPr>
              <w:t xml:space="preserve">Database</w:t>
            </w:r>
          </w:p>
        </w:tc>
        <w:tc>
          <w:tcPr>
            <w:tcW w:type="dxa" w:w="2300"/>
            <w:tcMar>
              <w:top w:type="dxa" w:w="80"/>
              <w:left w:type="dxa" w:w="120"/>
              <w:bottom w:type="dxa" w:w="80"/>
              <w:right w:type="dxa" w:w="120"/>
            </w:tcMar>
          </w:tcPr>
          <w:p>
            <w:r>
              <w:rPr>
                <w:b w:val="false"/>
                <w:bCs w:val="false"/>
                <w:sz w:val="20"/>
                <w:szCs w:val="20"/>
              </w:rPr>
              <w:t xml:space="preserve">MySQL 8</w:t>
            </w:r>
          </w:p>
        </w:tc>
        <w:tc>
          <w:tcPr>
            <w:tcW w:type="dxa" w:w="4726"/>
            <w:tcMar>
              <w:top w:type="dxa" w:w="80"/>
              <w:left w:type="dxa" w:w="120"/>
              <w:bottom w:type="dxa" w:w="80"/>
              <w:right w:type="dxa" w:w="120"/>
            </w:tcMar>
          </w:tcPr>
          <w:p>
            <w:r>
              <w:rPr>
                <w:b w:val="false"/>
                <w:bCs w:val="false"/>
                <w:sz w:val="20"/>
                <w:szCs w:val="20"/>
              </w:rPr>
              <w:t xml:space="preserve">Stores clinics, staff, patients, visits, prescriptions, lab orders, accounts, vendors and purchases, and freelance work and payments.</w:t>
            </w:r>
          </w:p>
        </w:tc>
      </w:tr>
      <w:tr>
        <w:trPr>
          <w:tblHeader w:val="false"/>
        </w:trPr>
        <w:tc>
          <w:tcPr>
            <w:tcW w:type="dxa" w:w="2000"/>
            <w:tcMar>
              <w:top w:type="dxa" w:w="80"/>
              <w:left w:type="dxa" w:w="120"/>
              <w:bottom w:type="dxa" w:w="80"/>
              <w:right w:type="dxa" w:w="120"/>
            </w:tcMar>
          </w:tcPr>
          <w:p>
            <w:r>
              <w:rPr>
                <w:b w:val="false"/>
                <w:bCs w:val="false"/>
                <w:sz w:val="20"/>
                <w:szCs w:val="20"/>
              </w:rPr>
              <w:t xml:space="preserve">Backend (API)</w:t>
            </w:r>
          </w:p>
        </w:tc>
        <w:tc>
          <w:tcPr>
            <w:tcW w:type="dxa" w:w="2300"/>
            <w:tcMar>
              <w:top w:type="dxa" w:w="80"/>
              <w:left w:type="dxa" w:w="120"/>
              <w:bottom w:type="dxa" w:w="80"/>
              <w:right w:type="dxa" w:w="120"/>
            </w:tcMar>
          </w:tcPr>
          <w:p>
            <w:r>
              <w:rPr>
                <w:b w:val="false"/>
                <w:bCs w:val="false"/>
                <w:sz w:val="20"/>
                <w:szCs w:val="20"/>
              </w:rPr>
              <w:t xml:space="preserve">Node.js + Express</w:t>
            </w:r>
          </w:p>
        </w:tc>
        <w:tc>
          <w:tcPr>
            <w:tcW w:type="dxa" w:w="4726"/>
            <w:tcMar>
              <w:top w:type="dxa" w:w="80"/>
              <w:left w:type="dxa" w:w="120"/>
              <w:bottom w:type="dxa" w:w="80"/>
              <w:right w:type="dxa" w:w="120"/>
            </w:tcMar>
          </w:tcPr>
          <w:p>
            <w:r>
              <w:rPr>
                <w:b w:val="false"/>
                <w:bCs w:val="false"/>
                <w:sz w:val="20"/>
                <w:szCs w:val="20"/>
              </w:rPr>
              <w:t xml:space="preserve">Business rules, logins, the live nurse ⇄ doctor channel. Runs on port 4000.</w:t>
            </w:r>
          </w:p>
        </w:tc>
      </w:tr>
      <w:tr>
        <w:trPr>
          <w:tblHeader w:val="false"/>
        </w:trPr>
        <w:tc>
          <w:tcPr>
            <w:tcW w:type="dxa" w:w="2000"/>
            <w:tcMar>
              <w:top w:type="dxa" w:w="80"/>
              <w:left w:type="dxa" w:w="120"/>
              <w:bottom w:type="dxa" w:w="80"/>
              <w:right w:type="dxa" w:w="120"/>
            </w:tcMar>
          </w:tcPr>
          <w:p>
            <w:r>
              <w:rPr>
                <w:b w:val="false"/>
                <w:bCs w:val="false"/>
                <w:sz w:val="20"/>
                <w:szCs w:val="20"/>
              </w:rPr>
              <w:t xml:space="preserve">Frontend (web app)</w:t>
            </w:r>
          </w:p>
        </w:tc>
        <w:tc>
          <w:tcPr>
            <w:tcW w:type="dxa" w:w="2300"/>
            <w:tcMar>
              <w:top w:type="dxa" w:w="80"/>
              <w:left w:type="dxa" w:w="120"/>
              <w:bottom w:type="dxa" w:w="80"/>
              <w:right w:type="dxa" w:w="120"/>
            </w:tcMar>
          </w:tcPr>
          <w:p>
            <w:r>
              <w:rPr>
                <w:b w:val="false"/>
                <w:bCs w:val="false"/>
                <w:sz w:val="20"/>
                <w:szCs w:val="20"/>
              </w:rPr>
              <w:t xml:space="preserve">React + Vite + Tailwind</w:t>
            </w:r>
          </w:p>
        </w:tc>
        <w:tc>
          <w:tcPr>
            <w:tcW w:type="dxa" w:w="4726"/>
            <w:tcMar>
              <w:top w:type="dxa" w:w="80"/>
              <w:left w:type="dxa" w:w="120"/>
              <w:bottom w:type="dxa" w:w="80"/>
              <w:right w:type="dxa" w:w="120"/>
            </w:tcMar>
          </w:tcPr>
          <w:p>
            <w:r>
              <w:rPr>
                <w:b w:val="false"/>
                <w:bCs w:val="false"/>
                <w:sz w:val="20"/>
                <w:szCs w:val="20"/>
              </w:rPr>
              <w:t xml:space="preserve">The screens doctors, nurses and patients use. Runs on port 5173.</w:t>
            </w:r>
          </w:p>
        </w:tc>
      </w:tr>
    </w:tbl>
    <w:p>
      <w:pPr>
        <w:spacing w:after="120" w:line="300"/>
      </w:pPr>
      <w:r>
        <w:t xml:space="preserve"/>
      </w:r>
    </w:p>
    <w:p>
      <w:pPr>
        <w:spacing w:after="120" w:line="300"/>
      </w:pPr>
      <w:r>
        <w:t xml:space="preserve">Folder layout of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HIMS/</w:t>
            </w:r>
          </w:p>
          <w:p>
            <w:pPr>
              <w:spacing w:after="40"/>
            </w:pPr>
            <w:r>
              <w:rPr>
                <w:rFonts w:ascii="Consolas" w:cs="Consolas" w:eastAsia="Consolas" w:hAnsi="Consolas"/>
                <w:color w:val="1F4E79"/>
                <w:sz w:val="20"/>
                <w:szCs w:val="20"/>
              </w:rPr>
              <w:t xml:space="preserve">├── server/       API, schema.sql, demo data</w:t>
            </w:r>
          </w:p>
          <w:p>
            <w:pPr>
              <w:spacing w:after="40"/>
            </w:pPr>
            <w:r>
              <w:rPr>
                <w:rFonts w:ascii="Consolas" w:cs="Consolas" w:eastAsia="Consolas" w:hAnsi="Consolas"/>
                <w:color w:val="1F4E79"/>
                <w:sz w:val="20"/>
                <w:szCs w:val="20"/>
              </w:rPr>
              <w:t xml:space="preserve">├── client/       React web app</w:t>
            </w:r>
          </w:p>
          <w:p>
            <w:pPr>
              <w:spacing w:after="40"/>
            </w:pPr>
            <w:r>
              <w:rPr>
                <w:rFonts w:ascii="Consolas" w:cs="Consolas" w:eastAsia="Consolas" w:hAnsi="Consolas"/>
                <w:color w:val="1F4E79"/>
                <w:sz w:val="20"/>
                <w:szCs w:val="20"/>
              </w:rPr>
              <w:t xml:space="preserve">├── docs/         This guide</w:t>
            </w:r>
          </w:p>
          <w:p>
            <w:pPr>
              <w:spacing w:after="40"/>
            </w:pPr>
            <w:r>
              <w:rPr>
                <w:rFonts w:ascii="Consolas" w:cs="Consolas" w:eastAsia="Consolas" w:hAnsi="Consolas"/>
                <w:color w:val="1F4E79"/>
                <w:sz w:val="20"/>
                <w:szCs w:val="20"/>
              </w:rPr>
              <w:t xml:space="preserve">├── dev.js        Starts API + web app</w:t>
            </w:r>
          </w:p>
          <w:p>
            <w:pPr>
              <w:spacing w:after="40"/>
            </w:pPr>
            <w:r>
              <w:rPr>
                <w:rFonts w:ascii="Consolas" w:cs="Consolas" w:eastAsia="Consolas" w:hAnsi="Consolas"/>
                <w:color w:val="1F4E79"/>
                <w:sz w:val="20"/>
                <w:szCs w:val="20"/>
              </w:rPr>
              <w:t xml:space="preserve">└── package.json  Shortcut commands</w:t>
            </w:r>
          </w:p>
        </w:tc>
      </w:tr>
    </w:tbl>
    <w:p>
      <w:pPr>
        <w:pStyle w:val="Heading1"/>
      </w:pPr>
      <w:r>
        <w:t xml:space="preserve">2. Install the prerequisites (one time)</w:t>
      </w:r>
    </w:p>
    <w:p>
      <w:pPr>
        <w:pStyle w:val="Heading2"/>
      </w:pPr>
      <w:r>
        <w:t xml:space="preserve">2.1 Node.js (version 20 or newer)</w:t>
      </w:r>
    </w:p>
    <w:p>
      <w:pPr>
        <w:pStyle w:val="ListParagraph"/>
        <w:numPr>
          <w:ilvl w:val="0"/>
          <w:numId w:val="2"/>
        </w:numPr>
        <w:spacing w:after="80"/>
      </w:pPr>
      <w:r>
        <w:t xml:space="preserve">Go to </w:t>
      </w:r>
      <w:r>
        <w:rPr>
          <w:b/>
          <w:bCs/>
        </w:rPr>
        <w:t xml:space="preserve">https://nodejs.org</w:t>
      </w:r>
      <w:r>
        <w:t xml:space="preserve"> and download the </w:t>
      </w:r>
      <w:r>
        <w:rPr>
          <w:b/>
          <w:bCs/>
        </w:rPr>
        <w:t xml:space="preserve">LTS</w:t>
      </w:r>
      <w:r>
        <w:t xml:space="preserve"> installer (version 22 recommended).</w:t>
      </w:r>
    </w:p>
    <w:p>
      <w:pPr>
        <w:pStyle w:val="ListParagraph"/>
        <w:numPr>
          <w:ilvl w:val="0"/>
          <w:numId w:val="2"/>
        </w:numPr>
        <w:spacing w:after="80"/>
      </w:pPr>
      <w:r>
        <w:t xml:space="preserve">Run the installer and accept the defaults.</w:t>
      </w:r>
    </w:p>
    <w:p>
      <w:pPr>
        <w:pStyle w:val="ListParagraph"/>
        <w:numPr>
          <w:ilvl w:val="0"/>
          <w:numId w:val="2"/>
        </w:numPr>
        <w:spacing w:after="80"/>
      </w:pPr>
      <w:r>
        <w:t xml:space="preserve">Open a new terminal (Windows: “Command Prompt” or “PowerShell”; macOS: “Terminal”) and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node -v</w:t>
            </w:r>
          </w:p>
          <w:p>
            <w:pPr>
              <w:spacing w:after="40"/>
            </w:pPr>
            <w:r>
              <w:rPr>
                <w:rFonts w:ascii="Consolas" w:cs="Consolas" w:eastAsia="Consolas" w:hAnsi="Consolas"/>
                <w:color w:val="1F4E79"/>
                <w:sz w:val="20"/>
                <w:szCs w:val="20"/>
              </w:rPr>
              <w:t xml:space="preserve">npm -v</w:t>
            </w:r>
          </w:p>
          <w:p>
            <w:pPr>
              <w:spacing w:before="60"/>
            </w:pPr>
            <w:r>
              <w:rPr>
                <w:i/>
                <w:iCs/>
                <w:color w:val="666666"/>
                <w:sz w:val="18"/>
                <w:szCs w:val="18"/>
              </w:rPr>
              <w:t xml:space="preserve">You should see v20.x or higher, and an npm version number.</w:t>
            </w:r>
          </w:p>
        </w:tc>
      </w:tr>
    </w:tbl>
    <w:p>
      <w:pPr>
        <w:pStyle w:val="Heading2"/>
      </w:pPr>
      <w:r>
        <w:t xml:space="preserve">2.2 MySQL Server 8</w:t>
      </w:r>
    </w:p>
    <w:p>
      <w:pPr>
        <w:spacing w:after="120" w:line="300"/>
      </w:pPr>
      <w:r>
        <w:rPr>
          <w:b/>
          <w:bCs/>
        </w:rPr>
        <w:t xml:space="preserve">Windows: </w:t>
      </w:r>
      <w:r>
        <w:t xml:space="preserve">download “MySQL Installer for Windows” from https://dev.mysql.com/downloads/installer/. Choose “Server only”, keep port 3306, select “Use Strong Password Encryption”, and set a root password you will remember.</w:t>
      </w:r>
    </w:p>
    <w:p>
      <w:pPr>
        <w:spacing w:after="120" w:line="300"/>
      </w:pPr>
      <w:r>
        <w:rPr>
          <w:b/>
          <w:bCs/>
        </w:rPr>
        <w:t xml:space="preserve">macOS: </w:t>
      </w:r>
      <w:r>
        <w:t xml:space="preserve">either download the DMG from https://dev.mysql.com/downloads/mysql/ or, with Homebrew: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brew install mysql</w:t>
            </w:r>
          </w:p>
          <w:p>
            <w:pPr>
              <w:spacing w:after="40"/>
            </w:pPr>
            <w:r>
              <w:rPr>
                <w:rFonts w:ascii="Consolas" w:cs="Consolas" w:eastAsia="Consolas" w:hAnsi="Consolas"/>
                <w:color w:val="1F4E79"/>
                <w:sz w:val="20"/>
                <w:szCs w:val="20"/>
              </w:rPr>
              <w:t xml:space="preserve">brew services start mysql</w:t>
            </w:r>
          </w:p>
          <w:p>
            <w:pPr>
              <w:spacing w:after="40"/>
            </w:pPr>
            <w:r>
              <w:rPr>
                <w:rFonts w:ascii="Consolas" w:cs="Consolas" w:eastAsia="Consolas" w:hAnsi="Consolas"/>
                <w:color w:val="1F4E79"/>
                <w:sz w:val="20"/>
                <w:szCs w:val="20"/>
              </w:rPr>
              <w:t xml:space="preserve">mysql_secure_installation      # set the root password</w:t>
            </w:r>
          </w:p>
        </w:tc>
      </w:tr>
    </w:tbl>
    <w:p>
      <w:pPr>
        <w:spacing w:after="120" w:line="300"/>
      </w:pPr>
      <w:r>
        <w:t xml:space="preserve">Check that MySQL is running: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mysql -u root -p -e "SELECT VERSION();"</w:t>
            </w:r>
          </w:p>
          <w:p>
            <w:pPr>
              <w:spacing w:before="60"/>
            </w:pPr>
            <w:r>
              <w:rPr>
                <w:i/>
                <w:iCs/>
                <w:color w:val="666666"/>
                <w:sz w:val="18"/>
                <w:szCs w:val="18"/>
              </w:rPr>
              <w:t xml:space="preserve">Enter your root password. You should see a version like 8.0.x. MariaDB 10.6+ also works.</w:t>
            </w:r>
          </w:p>
        </w:tc>
      </w:tr>
    </w:tbl>
    <w:p>
      <w:pPr>
        <w:pBdr>
          <w:left w:val="single" w:color="E0A800" w:sz="18" w:space="8"/>
        </w:pBdr>
        <w:shd w:fill="FFF8E1" w:color="auto" w:val="clear"/>
        <w:spacing w:after="200" w:before="120"/>
      </w:pPr>
      <w:r>
        <w:rPr>
          <w:b/>
          <w:bCs/>
        </w:rPr>
        <w:t xml:space="preserve">Tip:  </w:t>
      </w:r>
      <w:r>
        <w:t xml:space="preserve">Optionally install MySQL Workbench to browse the tables visually. It is not required.</w:t>
      </w:r>
    </w:p>
    <w:p>
      <w:pPr>
        <w:pStyle w:val="Heading2"/>
      </w:pPr>
      <w:r>
        <w:t xml:space="preserve">2.3 Git and a code editor (recommended)</w:t>
      </w:r>
    </w:p>
    <w:p>
      <w:pPr>
        <w:pStyle w:val="ListParagraph"/>
        <w:numPr>
          <w:ilvl w:val="0"/>
          <w:numId w:val="3"/>
        </w:numPr>
        <w:spacing w:after="80"/>
      </w:pPr>
      <w:r>
        <w:t xml:space="preserve">Git: </w:t>
      </w:r>
      <w:r>
        <w:rPr>
          <w:b/>
          <w:bCs/>
        </w:rPr>
        <w:t xml:space="preserve">https://git-scm.com/downloads</w:t>
      </w:r>
      <w:r>
        <w:t xml:space="preserve"> — used to download the project.</w:t>
      </w:r>
    </w:p>
    <w:p>
      <w:pPr>
        <w:pStyle w:val="ListParagraph"/>
        <w:numPr>
          <w:ilvl w:val="0"/>
          <w:numId w:val="3"/>
        </w:numPr>
        <w:spacing w:after="80"/>
      </w:pPr>
      <w:r>
        <w:t xml:space="preserve">Visual Studio Code: </w:t>
      </w:r>
      <w:r>
        <w:rPr>
          <w:b/>
          <w:bCs/>
        </w:rPr>
        <w:t xml:space="preserve">https://code.visualstudio.com</w:t>
      </w:r>
      <w:r>
        <w:t xml:space="preserve"> — to read or change the code.</w:t>
      </w:r>
    </w:p>
    <w:p>
      <w:pPr>
        <w:pStyle w:val="Heading1"/>
      </w:pPr>
      <w:r>
        <w:t xml:space="preserve">3. Get the code</w:t>
      </w:r>
    </w:p>
    <w:p>
      <w:pPr>
        <w:spacing w:after="120" w:line="300"/>
      </w:pPr>
      <w:r>
        <w:t xml:space="preserve">In your terminal, go to the folder where you keep projects and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git clone https://github.com/rakeshkumar-369/HIMS.git</w:t>
            </w:r>
          </w:p>
          <w:p>
            <w:pPr>
              <w:spacing w:after="40"/>
            </w:pPr>
            <w:r>
              <w:rPr>
                <w:rFonts w:ascii="Consolas" w:cs="Consolas" w:eastAsia="Consolas" w:hAnsi="Consolas"/>
                <w:color w:val="1F4E79"/>
                <w:sz w:val="20"/>
                <w:szCs w:val="20"/>
              </w:rPr>
              <w:t xml:space="preserve">cd HIMS</w:t>
            </w:r>
          </w:p>
          <w:p>
            <w:pPr>
              <w:spacing w:before="60"/>
            </w:pPr>
            <w:r>
              <w:rPr>
                <w:i/>
                <w:iCs/>
                <w:color w:val="666666"/>
                <w:sz w:val="18"/>
                <w:szCs w:val="18"/>
              </w:rPr>
              <w:t xml:space="preserve">This downloads the main branch.</w:t>
            </w:r>
          </w:p>
        </w:tc>
      </w:tr>
    </w:tbl>
    <w:p>
      <w:pPr>
        <w:spacing w:after="120" w:line="300"/>
      </w:pPr>
      <w:r>
        <w:t xml:space="preserve">If the code you want is still on a separate branch (not yet merged into main), open the repository on GitHub, click the branch selector to see its name, and switch to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git checkout &lt;branch-name&gt;</w:t>
            </w:r>
          </w:p>
        </w:tc>
      </w:tr>
    </w:tbl>
    <w:p>
      <w:pPr>
        <w:spacing w:after="120" w:line="300"/>
      </w:pPr>
      <w:r>
        <w:t xml:space="preserve">No Git? On GitHub, open the repository, switch to the branch above, click “Code → Download ZIP”, unzip it, and open a terminal inside the unzipped HIMS folder.</w:t>
      </w:r>
    </w:p>
    <w:p>
      <w:pPr>
        <w:pStyle w:val="Heading1"/>
      </w:pPr>
      <w:r>
        <w:t xml:space="preserve">4. Install the project packages</w:t>
      </w:r>
    </w:p>
    <w:p>
      <w:pPr>
        <w:spacing w:after="120" w:line="300"/>
      </w:pPr>
      <w:r>
        <w:t xml:space="preserve">From inside the HIMS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setup</w:t>
            </w:r>
          </w:p>
          <w:p>
            <w:pPr>
              <w:spacing w:before="60"/>
            </w:pPr>
            <w:r>
              <w:rPr>
                <w:i/>
                <w:iCs/>
                <w:color w:val="666666"/>
                <w:sz w:val="18"/>
                <w:szCs w:val="18"/>
              </w:rPr>
              <w:t xml:space="preserve">Downloads all libraries for the server and the client. Takes 1–3 minutes the first time.</w:t>
            </w:r>
          </w:p>
        </w:tc>
      </w:tr>
    </w:tbl>
    <w:p>
      <w:pPr>
        <w:pStyle w:val="Heading1"/>
      </w:pPr>
      <w:r>
        <w:t xml:space="preserve">5. Connect the project to MySQL</w:t>
      </w:r>
    </w:p>
    <w:p>
      <w:pPr>
        <w:pStyle w:val="ListParagraph"/>
        <w:numPr>
          <w:ilvl w:val="0"/>
          <w:numId w:val="4"/>
        </w:numPr>
        <w:spacing w:after="80"/>
      </w:pPr>
      <w:r>
        <w:t xml:space="preserve">Copy the example settings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Windows:   copy server\.env.example server\.env</w:t>
            </w:r>
          </w:p>
          <w:p>
            <w:pPr>
              <w:spacing w:after="40"/>
            </w:pPr>
            <w:r>
              <w:rPr>
                <w:rFonts w:ascii="Consolas" w:cs="Consolas" w:eastAsia="Consolas" w:hAnsi="Consolas"/>
                <w:color w:val="1F4E79"/>
                <w:sz w:val="20"/>
                <w:szCs w:val="20"/>
              </w:rPr>
              <w:t xml:space="preserve">macOS:     cp server/.env.example server/.env</w:t>
            </w:r>
          </w:p>
        </w:tc>
      </w:tr>
    </w:tbl>
    <w:p>
      <w:pPr>
        <w:pStyle w:val="ListParagraph"/>
        <w:numPr>
          <w:ilvl w:val="0"/>
          <w:numId w:val="4"/>
        </w:numPr>
        <w:spacing w:after="80"/>
      </w:pPr>
      <w:r>
        <w:t xml:space="preserve">Open </w:t>
      </w:r>
      <w:r>
        <w:rPr>
          <w:b/>
          <w:bCs/>
        </w:rPr>
        <w:t xml:space="preserve">server/.env</w:t>
      </w:r>
      <w:r>
        <w:t xml:space="preserve"> in VS Code or Notepad and fill in your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100"/>
        <w:gridCol w:w="3926"/>
      </w:tblGrid>
      <w:tr>
        <w:trPr>
          <w:tblHeader/>
        </w:trPr>
        <w:tc>
          <w:tcPr>
            <w:tcW w:type="dxa" w:w="2000"/>
            <w:shd w:fill="E8F6F0" w:color="auto" w:val="clear"/>
            <w:tcMar>
              <w:top w:type="dxa" w:w="80"/>
              <w:left w:type="dxa" w:w="120"/>
              <w:bottom w:type="dxa" w:w="80"/>
              <w:right w:type="dxa" w:w="120"/>
            </w:tcMar>
          </w:tcPr>
          <w:p>
            <w:r>
              <w:rPr>
                <w:b/>
                <w:bCs/>
                <w:sz w:val="20"/>
                <w:szCs w:val="20"/>
              </w:rPr>
              <w:t xml:space="preserve">Setting</w:t>
            </w:r>
          </w:p>
        </w:tc>
        <w:tc>
          <w:tcPr>
            <w:tcW w:type="dxa" w:w="3100"/>
            <w:shd w:fill="E8F6F0" w:color="auto" w:val="clear"/>
            <w:tcMar>
              <w:top w:type="dxa" w:w="80"/>
              <w:left w:type="dxa" w:w="120"/>
              <w:bottom w:type="dxa" w:w="80"/>
              <w:right w:type="dxa" w:w="120"/>
            </w:tcMar>
          </w:tcPr>
          <w:p>
            <w:r>
              <w:rPr>
                <w:b/>
                <w:bCs/>
                <w:sz w:val="20"/>
                <w:szCs w:val="20"/>
              </w:rPr>
              <w:t xml:space="preserve">Example</w:t>
            </w:r>
          </w:p>
        </w:tc>
        <w:tc>
          <w:tcPr>
            <w:tcW w:type="dxa" w:w="3926"/>
            <w:shd w:fill="E8F6F0" w:color="auto" w:val="clear"/>
            <w:tcMar>
              <w:top w:type="dxa" w:w="80"/>
              <w:left w:type="dxa" w:w="120"/>
              <w:bottom w:type="dxa" w:w="80"/>
              <w:right w:type="dxa" w:w="120"/>
            </w:tcMar>
          </w:tcPr>
          <w:p>
            <w:r>
              <w:rPr>
                <w:b/>
                <w:bCs/>
                <w:sz w:val="20"/>
                <w:szCs w:val="20"/>
              </w:rPr>
              <w:t xml:space="preserve">Meaning</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PORT</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4000</w:t>
            </w:r>
          </w:p>
        </w:tc>
        <w:tc>
          <w:tcPr>
            <w:tcW w:type="dxa" w:w="3926"/>
            <w:tcMar>
              <w:top w:type="dxa" w:w="80"/>
              <w:left w:type="dxa" w:w="120"/>
              <w:bottom w:type="dxa" w:w="80"/>
              <w:right w:type="dxa" w:w="120"/>
            </w:tcMar>
          </w:tcPr>
          <w:p>
            <w:r>
              <w:rPr>
                <w:b w:val="false"/>
                <w:bCs w:val="false"/>
                <w:sz w:val="20"/>
                <w:szCs w:val="20"/>
              </w:rPr>
              <w:t xml:space="preserve">Port of the API. Leave as is.</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JWT_SECRET</w:t>
            </w:r>
          </w:p>
        </w:tc>
        <w:tc>
          <w:tcPr>
            <w:tcW w:type="dxa" w:w="3100"/>
            <w:tcMar>
              <w:top w:type="dxa" w:w="80"/>
              <w:left w:type="dxa" w:w="120"/>
              <w:bottom w:type="dxa" w:w="80"/>
              <w:right w:type="dxa" w:w="120"/>
            </w:tcMar>
          </w:tcPr>
          <w:p>
            <w:r>
              <w:rPr>
                <w:b w:val="false"/>
                <w:bCs w:val="false"/>
                <w:sz w:val="20"/>
                <w:szCs w:val="20"/>
              </w:rPr>
              <w:t xml:space="preserve">(filled by npm run secret)</w:t>
            </w:r>
          </w:p>
        </w:tc>
        <w:tc>
          <w:tcPr>
            <w:tcW w:type="dxa" w:w="3926"/>
            <w:tcMar>
              <w:top w:type="dxa" w:w="80"/>
              <w:left w:type="dxa" w:w="120"/>
              <w:bottom w:type="dxa" w:w="80"/>
              <w:right w:type="dxa" w:w="120"/>
            </w:tcMar>
          </w:tcPr>
          <w:p>
            <w:r>
              <w:rPr>
                <w:b w:val="false"/>
                <w:bCs w:val="false"/>
                <w:sz w:val="20"/>
                <w:szCs w:val="20"/>
              </w:rPr>
              <w:t xml:space="preserve">Secret that signs logins. Leave it empty here — the next step fills it.</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CLIENT_ORIGIN</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http://localhost:5173</w:t>
            </w:r>
          </w:p>
        </w:tc>
        <w:tc>
          <w:tcPr>
            <w:tcW w:type="dxa" w:w="3926"/>
            <w:tcMar>
              <w:top w:type="dxa" w:w="80"/>
              <w:left w:type="dxa" w:w="120"/>
              <w:bottom w:type="dxa" w:w="80"/>
              <w:right w:type="dxa" w:w="120"/>
            </w:tcMar>
          </w:tcPr>
          <w:p>
            <w:r>
              <w:rPr>
                <w:b w:val="false"/>
                <w:bCs w:val="false"/>
                <w:sz w:val="20"/>
                <w:szCs w:val="20"/>
              </w:rPr>
              <w:t xml:space="preserve">Address of the web app. Leave as is.</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ALLOW_SELF_SIGNUP</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false</w:t>
            </w:r>
          </w:p>
        </w:tc>
        <w:tc>
          <w:tcPr>
            <w:tcW w:type="dxa" w:w="3926"/>
            <w:tcMar>
              <w:top w:type="dxa" w:w="80"/>
              <w:left w:type="dxa" w:w="120"/>
              <w:bottom w:type="dxa" w:w="80"/>
              <w:right w:type="dxa" w:w="120"/>
            </w:tcMar>
          </w:tcPr>
          <w:p>
            <w:r>
              <w:rPr>
                <w:b w:val="false"/>
                <w:bCs w:val="false"/>
                <w:sz w:val="20"/>
                <w:szCs w:val="20"/>
              </w:rPr>
              <w:t xml:space="preserve">Keep false: doctor accounts are created by your team in the admin console.</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DB_HOST</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127.0.0.1</w:t>
            </w:r>
          </w:p>
        </w:tc>
        <w:tc>
          <w:tcPr>
            <w:tcW w:type="dxa" w:w="3926"/>
            <w:tcMar>
              <w:top w:type="dxa" w:w="80"/>
              <w:left w:type="dxa" w:w="120"/>
              <w:bottom w:type="dxa" w:w="80"/>
              <w:right w:type="dxa" w:w="120"/>
            </w:tcMar>
          </w:tcPr>
          <w:p>
            <w:r>
              <w:rPr>
                <w:b w:val="false"/>
                <w:bCs w:val="false"/>
                <w:sz w:val="20"/>
                <w:szCs w:val="20"/>
              </w:rPr>
              <w:t xml:space="preserve">Where MySQL runs (your own laptop).</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DB_PORT</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3306</w:t>
            </w:r>
          </w:p>
        </w:tc>
        <w:tc>
          <w:tcPr>
            <w:tcW w:type="dxa" w:w="3926"/>
            <w:tcMar>
              <w:top w:type="dxa" w:w="80"/>
              <w:left w:type="dxa" w:w="120"/>
              <w:bottom w:type="dxa" w:w="80"/>
              <w:right w:type="dxa" w:w="120"/>
            </w:tcMar>
          </w:tcPr>
          <w:p>
            <w:r>
              <w:rPr>
                <w:b w:val="false"/>
                <w:bCs w:val="false"/>
                <w:sz w:val="20"/>
                <w:szCs w:val="20"/>
              </w:rPr>
              <w:t xml:space="preserve">MySQL port.</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DB_USER</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root</w:t>
            </w:r>
          </w:p>
        </w:tc>
        <w:tc>
          <w:tcPr>
            <w:tcW w:type="dxa" w:w="3926"/>
            <w:tcMar>
              <w:top w:type="dxa" w:w="80"/>
              <w:left w:type="dxa" w:w="120"/>
              <w:bottom w:type="dxa" w:w="80"/>
              <w:right w:type="dxa" w:w="120"/>
            </w:tcMar>
          </w:tcPr>
          <w:p>
            <w:r>
              <w:rPr>
                <w:b w:val="false"/>
                <w:bCs w:val="false"/>
                <w:sz w:val="20"/>
                <w:szCs w:val="20"/>
              </w:rPr>
              <w:t xml:space="preserve">MySQL user name.</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DB_PASSWORD</w:t>
            </w:r>
          </w:p>
        </w:tc>
        <w:tc>
          <w:tcPr>
            <w:tcW w:type="dxa" w:w="3100"/>
            <w:tcMar>
              <w:top w:type="dxa" w:w="80"/>
              <w:left w:type="dxa" w:w="120"/>
              <w:bottom w:type="dxa" w:w="80"/>
              <w:right w:type="dxa" w:w="120"/>
            </w:tcMar>
          </w:tcPr>
          <w:p>
            <w:r>
              <w:rPr>
                <w:b w:val="false"/>
                <w:bCs w:val="false"/>
                <w:sz w:val="20"/>
                <w:szCs w:val="20"/>
              </w:rPr>
              <w:t xml:space="preserve">(your password)</w:t>
            </w:r>
          </w:p>
        </w:tc>
        <w:tc>
          <w:tcPr>
            <w:tcW w:type="dxa" w:w="3926"/>
            <w:tcMar>
              <w:top w:type="dxa" w:w="80"/>
              <w:left w:type="dxa" w:w="120"/>
              <w:bottom w:type="dxa" w:w="80"/>
              <w:right w:type="dxa" w:w="120"/>
            </w:tcMar>
          </w:tcPr>
          <w:p>
            <w:r>
              <w:rPr>
                <w:b w:val="false"/>
                <w:bCs w:val="false"/>
                <w:sz w:val="20"/>
                <w:szCs w:val="20"/>
              </w:rPr>
              <w:t xml:space="preserve">The root password you set while installing MySQL.</w:t>
            </w:r>
          </w:p>
        </w:tc>
      </w:tr>
      <w:tr>
        <w:trPr>
          <w:tblHeader w:val="false"/>
        </w:trPr>
        <w:tc>
          <w:tcPr>
            <w:tcW w:type="dxa" w:w="2000"/>
            <w:tcMar>
              <w:top w:type="dxa" w:w="80"/>
              <w:left w:type="dxa" w:w="120"/>
              <w:bottom w:type="dxa" w:w="80"/>
              <w:right w:type="dxa" w:w="120"/>
            </w:tcMar>
          </w:tcPr>
          <w:p>
            <w:r>
              <w:rPr>
                <w:rFonts w:ascii="Consolas" w:cs="Consolas" w:eastAsia="Consolas" w:hAnsi="Consolas"/>
                <w:b w:val="false"/>
                <w:bCs w:val="false"/>
                <w:sz w:val="20"/>
                <w:szCs w:val="20"/>
              </w:rPr>
              <w:t xml:space="preserve">DB_NAME</w:t>
            </w:r>
          </w:p>
        </w:tc>
        <w:tc>
          <w:tcPr>
            <w:tcW w:type="dxa" w:w="3100"/>
            <w:tcMar>
              <w:top w:type="dxa" w:w="80"/>
              <w:left w:type="dxa" w:w="120"/>
              <w:bottom w:type="dxa" w:w="80"/>
              <w:right w:type="dxa" w:w="120"/>
            </w:tcMar>
          </w:tcPr>
          <w:p>
            <w:r>
              <w:rPr>
                <w:rFonts w:ascii="Consolas" w:cs="Consolas" w:eastAsia="Consolas" w:hAnsi="Consolas"/>
                <w:b w:val="false"/>
                <w:bCs w:val="false"/>
                <w:sz w:val="20"/>
                <w:szCs w:val="20"/>
              </w:rPr>
              <w:t xml:space="preserve">carenest_hims</w:t>
            </w:r>
          </w:p>
        </w:tc>
        <w:tc>
          <w:tcPr>
            <w:tcW w:type="dxa" w:w="3926"/>
            <w:tcMar>
              <w:top w:type="dxa" w:w="80"/>
              <w:left w:type="dxa" w:w="120"/>
              <w:bottom w:type="dxa" w:w="80"/>
              <w:right w:type="dxa" w:w="120"/>
            </w:tcMar>
          </w:tcPr>
          <w:p>
            <w:r>
              <w:rPr>
                <w:b w:val="false"/>
                <w:bCs w:val="false"/>
                <w:sz w:val="20"/>
                <w:szCs w:val="20"/>
              </w:rPr>
              <w:t xml:space="preserve">Database name. It is created automatically.</w:t>
            </w:r>
          </w:p>
        </w:tc>
      </w:tr>
    </w:tbl>
    <w:p>
      <w:pPr>
        <w:spacing w:after="120" w:line="300"/>
      </w:pPr>
      <w:r>
        <w:t xml:space="preserve"/>
      </w:r>
    </w:p>
    <w:p>
      <w:pPr>
        <w:pStyle w:val="ListParagraph"/>
        <w:numPr>
          <w:ilvl w:val="0"/>
          <w:numId w:val="4"/>
        </w:numPr>
        <w:spacing w:after="80"/>
      </w:pPr>
      <w:r>
        <w:t xml:space="preserve">Create a strong random secret for signing logins (one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secret</w:t>
            </w:r>
          </w:p>
          <w:p>
            <w:pPr>
              <w:spacing w:before="60"/>
            </w:pPr>
            <w:r>
              <w:rPr>
                <w:i/>
                <w:iCs/>
                <w:color w:val="666666"/>
                <w:sz w:val="18"/>
                <w:szCs w:val="18"/>
              </w:rPr>
              <w:t xml:space="preserve">Writes a 96-character random JWT_SECRET into server/.env. Without it, everyone is signed out whenever the server restarts.</w:t>
            </w:r>
          </w:p>
        </w:tc>
      </w:tr>
    </w:tbl>
    <w:p>
      <w:pPr>
        <w:pStyle w:val="ListParagraph"/>
        <w:numPr>
          <w:ilvl w:val="0"/>
          <w:numId w:val="4"/>
        </w:numPr>
        <w:spacing w:after="80"/>
      </w:pPr>
      <w:r>
        <w:t xml:space="preserve">Create the database, tables and demo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db:reset</w:t>
            </w:r>
          </w:p>
          <w:p>
            <w:pPr>
              <w:spacing w:before="60"/>
            </w:pPr>
            <w:r>
              <w:rPr>
                <w:i/>
                <w:iCs/>
                <w:color w:val="666666"/>
                <w:sz w:val="18"/>
                <w:szCs w:val="18"/>
              </w:rPr>
              <w:t xml:space="preserve">Creates the database, applies server/db/schema.sql and loads a year of realistic demo data (2 clinics, ~3,000 patients, ~5,300 visits).</w:t>
            </w:r>
          </w:p>
        </w:tc>
      </w:tr>
    </w:tbl>
    <w:p>
      <w:pPr>
        <w:pBdr>
          <w:left w:val="single" w:color="E0A800" w:sz="18" w:space="8"/>
        </w:pBdr>
        <w:shd w:fill="FFF8E1" w:color="auto" w:val="clear"/>
        <w:spacing w:after="200" w:before="120"/>
      </w:pPr>
      <w:r>
        <w:rPr>
          <w:b/>
          <w:bCs/>
        </w:rPr>
        <w:t xml:space="preserve">Important:  </w:t>
      </w:r>
      <w:r>
        <w:t xml:space="preserve">db:reset deletes and recreates all tables. Use it for demos only. For real clinic use, run it once (or run “npm run db:setup” for empty tables) and never again — see section 9 for backups.</w:t>
      </w:r>
    </w:p>
    <w:p>
      <w:pPr>
        <w:pStyle w:val="Heading1"/>
      </w:pPr>
      <w:r>
        <w:t xml:space="preserve">6. Start the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dev</w:t>
            </w:r>
          </w:p>
          <w:p>
            <w:pPr>
              <w:spacing w:before="60"/>
            </w:pPr>
            <w:r>
              <w:rPr>
                <w:i/>
                <w:iCs/>
                <w:color w:val="666666"/>
                <w:sz w:val="18"/>
                <w:szCs w:val="18"/>
              </w:rPr>
              <w:t xml:space="preserve">Starts the API (green [api] lines) and the web app (purple [web] lines). Keep this window open; press Ctrl + C to stop.</w:t>
            </w:r>
          </w:p>
        </w:tc>
      </w:tr>
    </w:tbl>
    <w:p>
      <w:pPr>
        <w:spacing w:after="120" w:line="300"/>
      </w:pPr>
      <w:r>
        <w:t xml:space="preserve">Now open </w:t>
      </w:r>
      <w:r>
        <w:rPr>
          <w:b/>
          <w:bCs/>
        </w:rPr>
        <w:t xml:space="preserve">http://localhost:5173</w:t>
      </w:r>
      <w:r>
        <w:t xml:space="preserve"> in Chrome, Edge or Safari.</w:t>
      </w:r>
    </w:p>
    <w:p>
      <w:pPr>
        <w:pStyle w:val="Heading2"/>
      </w:pPr>
      <w:r>
        <w:t xml:space="preserve">6.1 Demo logins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426"/>
      </w:tblGrid>
      <w:tr>
        <w:trPr>
          <w:tblHeader/>
        </w:trPr>
        <w:tc>
          <w:tcPr>
            <w:tcW w:type="dxa" w:w="3600"/>
            <w:shd w:fill="E8F6F0" w:color="auto" w:val="clear"/>
            <w:tcMar>
              <w:top w:type="dxa" w:w="80"/>
              <w:left w:type="dxa" w:w="120"/>
              <w:bottom w:type="dxa" w:w="80"/>
              <w:right w:type="dxa" w:w="120"/>
            </w:tcMar>
          </w:tcPr>
          <w:p>
            <w:r>
              <w:rPr>
                <w:b/>
                <w:bCs/>
                <w:sz w:val="20"/>
                <w:szCs w:val="20"/>
              </w:rPr>
              <w:t xml:space="preserve">Who</w:t>
            </w:r>
          </w:p>
        </w:tc>
        <w:tc>
          <w:tcPr>
            <w:tcW w:type="dxa" w:w="3000"/>
            <w:shd w:fill="E8F6F0" w:color="auto" w:val="clear"/>
            <w:tcMar>
              <w:top w:type="dxa" w:w="80"/>
              <w:left w:type="dxa" w:w="120"/>
              <w:bottom w:type="dxa" w:w="80"/>
              <w:right w:type="dxa" w:w="120"/>
            </w:tcMar>
          </w:tcPr>
          <w:p>
            <w:r>
              <w:rPr>
                <w:b/>
                <w:bCs/>
                <w:sz w:val="20"/>
                <w:szCs w:val="20"/>
              </w:rPr>
              <w:t xml:space="preserve">Login</w:t>
            </w:r>
          </w:p>
        </w:tc>
        <w:tc>
          <w:tcPr>
            <w:tcW w:type="dxa" w:w="2426"/>
            <w:shd w:fill="E8F6F0" w:color="auto" w:val="clear"/>
            <w:tcMar>
              <w:top w:type="dxa" w:w="80"/>
              <w:left w:type="dxa" w:w="120"/>
              <w:bottom w:type="dxa" w:w="80"/>
              <w:right w:type="dxa" w:w="120"/>
            </w:tcMar>
          </w:tcPr>
          <w:p>
            <w:r>
              <w:rPr>
                <w:b/>
                <w:bCs/>
                <w:sz w:val="20"/>
                <w:szCs w:val="20"/>
              </w:rPr>
              <w:t xml:space="preserve">Password</w:t>
            </w:r>
          </w:p>
        </w:tc>
      </w:tr>
      <w:tr>
        <w:trPr>
          <w:tblHeader w:val="false"/>
        </w:trPr>
        <w:tc>
          <w:tcPr>
            <w:tcW w:type="dxa" w:w="3600"/>
            <w:tcMar>
              <w:top w:type="dxa" w:w="80"/>
              <w:left w:type="dxa" w:w="120"/>
              <w:bottom w:type="dxa" w:w="80"/>
              <w:right w:type="dxa" w:w="120"/>
            </w:tcMar>
          </w:tcPr>
          <w:p>
            <w:r>
              <w:rPr>
                <w:b w:val="false"/>
                <w:bCs w:val="false"/>
                <w:sz w:val="20"/>
                <w:szCs w:val="20"/>
              </w:rPr>
              <w:t xml:space="preserve">Platform admin (your team)</w:t>
            </w:r>
          </w:p>
        </w:tc>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admin@carenest.app</w:t>
            </w:r>
          </w:p>
        </w:tc>
        <w:tc>
          <w:tcPr>
            <w:tcW w:type="dxa" w:w="2426"/>
            <w:tcMar>
              <w:top w:type="dxa" w:w="80"/>
              <w:left w:type="dxa" w:w="120"/>
              <w:bottom w:type="dxa" w:w="80"/>
              <w:right w:type="dxa" w:w="120"/>
            </w:tcMar>
          </w:tcPr>
          <w:p>
            <w:r>
              <w:rPr>
                <w:rFonts w:ascii="Consolas" w:cs="Consolas" w:eastAsia="Consolas" w:hAnsi="Consolas"/>
                <w:b w:val="false"/>
                <w:bCs w:val="false"/>
                <w:sz w:val="20"/>
                <w:szCs w:val="20"/>
              </w:rPr>
              <w:t xml:space="preserve">Admin@123</w:t>
            </w:r>
          </w:p>
        </w:tc>
      </w:tr>
      <w:tr>
        <w:trPr>
          <w:tblHeader w:val="false"/>
        </w:trPr>
        <w:tc>
          <w:tcPr>
            <w:tcW w:type="dxa" w:w="3600"/>
            <w:tcMar>
              <w:top w:type="dxa" w:w="80"/>
              <w:left w:type="dxa" w:w="120"/>
              <w:bottom w:type="dxa" w:w="80"/>
              <w:right w:type="dxa" w:w="120"/>
            </w:tcMar>
          </w:tcPr>
          <w:p>
            <w:r>
              <w:rPr>
                <w:b w:val="false"/>
                <w:bCs w:val="false"/>
                <w:sz w:val="20"/>
                <w:szCs w:val="20"/>
              </w:rPr>
              <w:t xml:space="preserve">Doctor (owns both clinics)</w:t>
            </w:r>
          </w:p>
        </w:tc>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doctor@demo.com</w:t>
            </w:r>
          </w:p>
        </w:tc>
        <w:tc>
          <w:tcPr>
            <w:tcW w:type="dxa" w:w="2426"/>
            <w:tcMar>
              <w:top w:type="dxa" w:w="80"/>
              <w:left w:type="dxa" w:w="120"/>
              <w:bottom w:type="dxa" w:w="80"/>
              <w:right w:type="dxa" w:w="120"/>
            </w:tcMar>
          </w:tcPr>
          <w:p>
            <w:r>
              <w:rPr>
                <w:rFonts w:ascii="Consolas" w:cs="Consolas" w:eastAsia="Consolas" w:hAnsi="Consolas"/>
                <w:b w:val="false"/>
                <w:bCs w:val="false"/>
                <w:sz w:val="20"/>
                <w:szCs w:val="20"/>
              </w:rPr>
              <w:t xml:space="preserve">Demo@123</w:t>
            </w:r>
          </w:p>
        </w:tc>
      </w:tr>
      <w:tr>
        <w:trPr>
          <w:tblHeader w:val="false"/>
        </w:trPr>
        <w:tc>
          <w:tcPr>
            <w:tcW w:type="dxa" w:w="3600"/>
            <w:tcMar>
              <w:top w:type="dxa" w:w="80"/>
              <w:left w:type="dxa" w:w="120"/>
              <w:bottom w:type="dxa" w:w="80"/>
              <w:right w:type="dxa" w:w="120"/>
            </w:tcMar>
          </w:tcPr>
          <w:p>
            <w:r>
              <w:rPr>
                <w:b w:val="false"/>
                <w:bCs w:val="false"/>
                <w:sz w:val="20"/>
                <w:szCs w:val="20"/>
              </w:rPr>
              <w:t xml:space="preserve">Nurse — Sunrise Family Clinic</w:t>
            </w:r>
          </w:p>
        </w:tc>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nurse@demo.com</w:t>
            </w:r>
          </w:p>
        </w:tc>
        <w:tc>
          <w:tcPr>
            <w:tcW w:type="dxa" w:w="2426"/>
            <w:tcMar>
              <w:top w:type="dxa" w:w="80"/>
              <w:left w:type="dxa" w:w="120"/>
              <w:bottom w:type="dxa" w:w="80"/>
              <w:right w:type="dxa" w:w="120"/>
            </w:tcMar>
          </w:tcPr>
          <w:p>
            <w:r>
              <w:rPr>
                <w:rFonts w:ascii="Consolas" w:cs="Consolas" w:eastAsia="Consolas" w:hAnsi="Consolas"/>
                <w:b w:val="false"/>
                <w:bCs w:val="false"/>
                <w:sz w:val="20"/>
                <w:szCs w:val="20"/>
              </w:rPr>
              <w:t xml:space="preserve">Demo@123</w:t>
            </w:r>
          </w:p>
        </w:tc>
      </w:tr>
      <w:tr>
        <w:trPr>
          <w:tblHeader w:val="false"/>
        </w:trPr>
        <w:tc>
          <w:tcPr>
            <w:tcW w:type="dxa" w:w="3600"/>
            <w:tcMar>
              <w:top w:type="dxa" w:w="80"/>
              <w:left w:type="dxa" w:w="120"/>
              <w:bottom w:type="dxa" w:w="80"/>
              <w:right w:type="dxa" w:w="120"/>
            </w:tcMar>
          </w:tcPr>
          <w:p>
            <w:r>
              <w:rPr>
                <w:b w:val="false"/>
                <w:bCs w:val="false"/>
                <w:sz w:val="20"/>
                <w:szCs w:val="20"/>
              </w:rPr>
              <w:t xml:space="preserve">Nurse — Green Valley Health Centre</w:t>
            </w:r>
          </w:p>
        </w:tc>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nurse2@demo.com</w:t>
            </w:r>
          </w:p>
        </w:tc>
        <w:tc>
          <w:tcPr>
            <w:tcW w:type="dxa" w:w="2426"/>
            <w:tcMar>
              <w:top w:type="dxa" w:w="80"/>
              <w:left w:type="dxa" w:w="120"/>
              <w:bottom w:type="dxa" w:w="80"/>
              <w:right w:type="dxa" w:w="120"/>
            </w:tcMar>
          </w:tcPr>
          <w:p>
            <w:r>
              <w:rPr>
                <w:rFonts w:ascii="Consolas" w:cs="Consolas" w:eastAsia="Consolas" w:hAnsi="Consolas"/>
                <w:b w:val="false"/>
                <w:bCs w:val="false"/>
                <w:sz w:val="20"/>
                <w:szCs w:val="20"/>
              </w:rPr>
              <w:t xml:space="preserve">Demo@123</w:t>
            </w:r>
          </w:p>
        </w:tc>
      </w:tr>
      <w:tr>
        <w:trPr>
          <w:tblHeader w:val="false"/>
        </w:trPr>
        <w:tc>
          <w:tcPr>
            <w:tcW w:type="dxa" w:w="3600"/>
            <w:tcMar>
              <w:top w:type="dxa" w:w="80"/>
              <w:left w:type="dxa" w:w="120"/>
              <w:bottom w:type="dxa" w:w="80"/>
              <w:right w:type="dxa" w:w="120"/>
            </w:tcMar>
          </w:tcPr>
          <w:p>
            <w:r>
              <w:rPr>
                <w:b w:val="false"/>
                <w:bCs w:val="false"/>
                <w:sz w:val="20"/>
                <w:szCs w:val="20"/>
              </w:rPr>
              <w:t xml:space="preserve">Visiting / freelance doctor</w:t>
            </w:r>
          </w:p>
        </w:tc>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freelance@demo.com</w:t>
            </w:r>
          </w:p>
        </w:tc>
        <w:tc>
          <w:tcPr>
            <w:tcW w:type="dxa" w:w="2426"/>
            <w:tcMar>
              <w:top w:type="dxa" w:w="80"/>
              <w:left w:type="dxa" w:w="120"/>
              <w:bottom w:type="dxa" w:w="80"/>
              <w:right w:type="dxa" w:w="120"/>
            </w:tcMar>
          </w:tcPr>
          <w:p>
            <w:r>
              <w:rPr>
                <w:rFonts w:ascii="Consolas" w:cs="Consolas" w:eastAsia="Consolas" w:hAnsi="Consolas"/>
                <w:b w:val="false"/>
                <w:bCs w:val="false"/>
                <w:sz w:val="20"/>
                <w:szCs w:val="20"/>
              </w:rPr>
              <w:t xml:space="preserve">Demo@123</w:t>
            </w:r>
          </w:p>
        </w:tc>
      </w:tr>
      <w:tr>
        <w:trPr>
          <w:tblHeader w:val="false"/>
        </w:trPr>
        <w:tc>
          <w:tcPr>
            <w:tcW w:type="dxa" w:w="3600"/>
            <w:tcMar>
              <w:top w:type="dxa" w:w="80"/>
              <w:left w:type="dxa" w:w="120"/>
              <w:bottom w:type="dxa" w:w="80"/>
              <w:right w:type="dxa" w:w="120"/>
            </w:tcMar>
          </w:tcPr>
          <w:p>
            <w:r>
              <w:rPr>
                <w:b w:val="false"/>
                <w:bCs w:val="false"/>
                <w:sz w:val="20"/>
                <w:szCs w:val="20"/>
              </w:rPr>
              <w:t xml:space="preserve">Patient portal</w:t>
            </w:r>
          </w:p>
        </w:tc>
        <w:tc>
          <w:tcPr>
            <w:tcW w:type="dxa" w:w="3000"/>
            <w:tcMar>
              <w:top w:type="dxa" w:w="80"/>
              <w:left w:type="dxa" w:w="120"/>
              <w:bottom w:type="dxa" w:w="80"/>
              <w:right w:type="dxa" w:w="120"/>
            </w:tcMar>
          </w:tcPr>
          <w:p>
            <w:r>
              <w:rPr>
                <w:b w:val="false"/>
                <w:bCs w:val="false"/>
                <w:sz w:val="20"/>
                <w:szCs w:val="20"/>
              </w:rPr>
              <w:t xml:space="preserve">Case ID 100200300</w:t>
            </w:r>
          </w:p>
        </w:tc>
        <w:tc>
          <w:tcPr>
            <w:tcW w:type="dxa" w:w="2426"/>
            <w:tcMar>
              <w:top w:type="dxa" w:w="80"/>
              <w:left w:type="dxa" w:w="120"/>
              <w:bottom w:type="dxa" w:w="80"/>
              <w:right w:type="dxa" w:w="120"/>
            </w:tcMar>
          </w:tcPr>
          <w:p>
            <w:r>
              <w:rPr>
                <w:b w:val="false"/>
                <w:bCs w:val="false"/>
                <w:sz w:val="20"/>
                <w:szCs w:val="20"/>
              </w:rPr>
              <w:t xml:space="preserve">Mobile 9000000001</w:t>
            </w:r>
          </w:p>
        </w:tc>
      </w:tr>
    </w:tbl>
    <w:p>
      <w:pPr>
        <w:spacing w:after="120" w:line="300"/>
      </w:pPr>
      <w:r>
        <w:t xml:space="preserve"/>
      </w:r>
    </w:p>
    <w:p>
      <w:pPr>
        <w:spacing w:after="120" w:line="300"/>
      </w:pPr>
      <w:r>
        <w:t xml:space="preserve">The login page also has one-click “Try the demo” buttons. The patient portal is reached from “I’m a patient — open my case sheet”.</w:t>
      </w:r>
    </w:p>
    <w:p>
      <w:pPr>
        <w:pBdr>
          <w:left w:val="single" w:color="E0A800" w:sz="18" w:space="8"/>
        </w:pBdr>
        <w:shd w:fill="FFF8E1" w:color="auto" w:val="clear"/>
        <w:spacing w:after="200" w:before="120"/>
      </w:pPr>
      <w:r>
        <w:rPr>
          <w:b/>
          <w:bCs/>
        </w:rPr>
        <w:t xml:space="preserve">Note:  </w:t>
      </w:r>
      <w:r>
        <w:t xml:space="preserve">Today’s demo queue is created for the date on which you ran “npm run db:reset”. On a later day, run it again to get a fresh queue.</w:t>
      </w:r>
    </w:p>
    <w:p>
      <w:pPr>
        <w:pBdr>
          <w:left w:val="single" w:color="E0A800" w:sz="18" w:space="8"/>
        </w:pBdr>
        <w:shd w:fill="FFF8E1" w:color="auto" w:val="clear"/>
        <w:spacing w:after="200" w:before="120"/>
      </w:pPr>
      <w:r>
        <w:rPr>
          <w:b/>
          <w:bCs/>
        </w:rPr>
        <w:t xml:space="preserve">Updating from an earlier copy?  </w:t>
      </w:r>
      <w:r>
        <w:t xml:space="preserve">After pulling the new code, run “npm run setup” and then “npm run db:reset” once. This creates the new vendor and freelance tables (it also reloads the demo data).</w:t>
      </w:r>
    </w:p>
    <w:p>
      <w:pPr>
        <w:pStyle w:val="Heading2"/>
      </w:pPr>
      <w:r>
        <w:t xml:space="preserve">6.2 Open it on the doctor’s phone (same Wi-Fi)</w:t>
      </w:r>
    </w:p>
    <w:p>
      <w:pPr>
        <w:pStyle w:val="ListParagraph"/>
        <w:numPr>
          <w:ilvl w:val="0"/>
          <w:numId w:val="5"/>
        </w:numPr>
        <w:spacing w:after="80"/>
      </w:pPr>
      <w:r>
        <w:t xml:space="preserve">Stop the app (Ctrl + C) and start it in LAN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dev:lan</w:t>
            </w:r>
          </w:p>
        </w:tc>
      </w:tr>
    </w:tbl>
    <w:p>
      <w:pPr>
        <w:pStyle w:val="ListParagraph"/>
        <w:numPr>
          <w:ilvl w:val="0"/>
          <w:numId w:val="5"/>
        </w:numPr>
        <w:spacing w:after="80"/>
      </w:pPr>
      <w:r>
        <w:t xml:space="preserve">The [web] lines show a “Network” address such as </w:t>
      </w:r>
      <w:r>
        <w:rPr>
          <w:b/>
          <w:bCs/>
        </w:rPr>
        <w:t xml:space="preserve">http://192.168.1.20:5173</w:t>
      </w:r>
      <w:r>
        <w:t xml:space="preserve">. Open that address on the phone.</w:t>
      </w:r>
    </w:p>
    <w:p>
      <w:pPr>
        <w:pStyle w:val="ListParagraph"/>
        <w:numPr>
          <w:ilvl w:val="0"/>
          <w:numId w:val="5"/>
        </w:numPr>
        <w:spacing w:after="80"/>
      </w:pPr>
      <w:r>
        <w:t xml:space="preserve">Allow Node.js through the Windows / macOS firewall if asked.</w:t>
      </w:r>
    </w:p>
    <w:p>
      <w:pPr>
        <w:pStyle w:val="Heading2"/>
      </w:pPr>
      <w:r>
        <w:t xml:space="preserve">6.3 Use it like an app on phones and tablets</w:t>
      </w:r>
    </w:p>
    <w:p>
      <w:pPr>
        <w:spacing w:after="120" w:line="300"/>
      </w:pPr>
      <w:r>
        <w:t xml:space="preserve">The whole system is designed for phones too. At the bottom of the screen there is a menu: Today · Patients · ＋ New case (the big round button) · Consult · More. “More” opens every other screen (Insights, Accounts, Vendors, Clinics, Settings), light/dark mode and Sign out.</w:t>
      </w:r>
    </w:p>
    <w:p>
      <w:pPr>
        <w:spacing w:after="120" w:line="300"/>
      </w:pPr>
      <w:r>
        <w:t xml:space="preserve">A freelance (visiting) doctor gets their own menu instead: Work log · Workplaces · ＋ Log work · Earnings · More (My expenses, My vendors, Settings).</w:t>
      </w:r>
    </w:p>
    <w:p>
      <w:pPr>
        <w:pStyle w:val="ListParagraph"/>
        <w:numPr>
          <w:ilvl w:val="0"/>
          <w:numId w:val="3"/>
        </w:numPr>
        <w:spacing w:after="80"/>
      </w:pPr>
      <w:r>
        <w:rPr>
          <w:b/>
          <w:bCs/>
        </w:rPr>
        <w:t xml:space="preserve">Consult room on a phone: </w:t>
      </w:r>
      <w:r>
        <w:t xml:space="preserve">switch between “Patient &amp; history” and “Consultation”. Tap “Start consultation”, fill in the notes, and tap “Complete” at the bottom.</w:t>
      </w:r>
    </w:p>
    <w:p>
      <w:pPr>
        <w:pStyle w:val="ListParagraph"/>
        <w:numPr>
          <w:ilvl w:val="0"/>
          <w:numId w:val="3"/>
        </w:numPr>
        <w:spacing w:after="80"/>
      </w:pPr>
      <w:r>
        <w:rPr>
          <w:b/>
          <w:bCs/>
        </w:rPr>
        <w:t xml:space="preserve">Visit history on a phone: </w:t>
      </w:r>
      <w:r>
        <w:t xml:space="preserve">tap any date to open that visit full-screen; use the arrows for the previous/next visit and “← All visits” to go back.</w:t>
      </w:r>
    </w:p>
    <w:p>
      <w:pPr>
        <w:spacing w:after="120" w:line="300"/>
      </w:pPr>
      <w:r>
        <w:rPr>
          <w:b/>
          <w:bCs/>
        </w:rPr>
        <w:t xml:space="preserve">Install as an app</w:t>
      </w:r>
      <w:r>
        <w:t xml:space="preserve"> (works best with the production build, section 8):</w:t>
      </w:r>
    </w:p>
    <w:p>
      <w:pPr>
        <w:pStyle w:val="ListParagraph"/>
        <w:numPr>
          <w:ilvl w:val="0"/>
          <w:numId w:val="6"/>
        </w:numPr>
        <w:spacing w:after="80"/>
      </w:pPr>
      <w:r>
        <w:rPr>
          <w:b/>
          <w:bCs/>
        </w:rPr>
        <w:t xml:space="preserve">Android (Chrome / Edge): </w:t>
      </w:r>
      <w:r>
        <w:t xml:space="preserve">open the address, sign in, tap More → “Install the app”.</w:t>
      </w:r>
    </w:p>
    <w:p>
      <w:pPr>
        <w:pStyle w:val="ListParagraph"/>
        <w:numPr>
          <w:ilvl w:val="0"/>
          <w:numId w:val="6"/>
        </w:numPr>
        <w:spacing w:after="80"/>
      </w:pPr>
      <w:r>
        <w:rPr>
          <w:b/>
          <w:bCs/>
        </w:rPr>
        <w:t xml:space="preserve">iPhone / iPad (Safari): </w:t>
      </w:r>
      <w:r>
        <w:t xml:space="preserve">open the address, tap the Share button, then “Add to Home Screen”.</w:t>
      </w:r>
    </w:p>
    <w:p>
      <w:pPr>
        <w:spacing w:after="120" w:line="300"/>
      </w:pPr>
      <w:r>
        <w:t xml:space="preserve">CareNest then opens full-screen from its own icon. Patient information is never saved on the phone — it always comes fresh from the clinic server.</w:t>
      </w:r>
    </w:p>
    <w:p>
      <w:pPr>
        <w:pStyle w:val="Heading1"/>
      </w:pPr>
      <w:r>
        <w:t xml:space="preserve">7. A two-minute tour</w:t>
      </w:r>
    </w:p>
    <w:p>
      <w:pPr>
        <w:spacing w:after="120" w:line="300"/>
      </w:pPr>
      <w:r>
        <w:t xml:space="preserve">Try the complete flow with two browser windows side by side — one signed in as the nurse, one as the doctor (use a private/incognito window for the second login).</w:t>
      </w:r>
    </w:p>
    <w:p>
      <w:pPr>
        <w:pStyle w:val="ListParagraph"/>
        <w:numPr>
          <w:ilvl w:val="0"/>
          <w:numId w:val="7"/>
        </w:numPr>
        <w:spacing w:after="80"/>
      </w:pPr>
      <w:r>
        <w:rPr>
          <w:b/>
          <w:bCs/>
        </w:rPr>
        <w:t xml:space="preserve">Nurse → New case. </w:t>
      </w:r>
      <w:r>
        <w:t xml:space="preserve">Enter name, gender and age, tap complaints and known conditions, type vitals (abnormal values turn red), then “Register &amp; add to queue” (or Ctrl + Enter). A unique 9-digit Case ID is generated.</w:t>
      </w:r>
    </w:p>
    <w:p>
      <w:pPr>
        <w:pStyle w:val="ListParagraph"/>
        <w:numPr>
          <w:ilvl w:val="0"/>
          <w:numId w:val="7"/>
        </w:numPr>
        <w:spacing w:after="80"/>
      </w:pPr>
      <w:r>
        <w:rPr>
          <w:b/>
          <w:bCs/>
        </w:rPr>
        <w:t xml:space="preserve">Nurse → Today. </w:t>
      </w:r>
      <w:r>
        <w:t xml:space="preserve">The patient appears in the queue. When the patient walks in, tap “Display to doctor”.</w:t>
      </w:r>
    </w:p>
    <w:p>
      <w:pPr>
        <w:pStyle w:val="ListParagraph"/>
        <w:numPr>
          <w:ilvl w:val="0"/>
          <w:numId w:val="7"/>
        </w:numPr>
        <w:spacing w:after="80"/>
      </w:pPr>
      <w:r>
        <w:rPr>
          <w:b/>
          <w:bCs/>
        </w:rPr>
        <w:t xml:space="preserve">Doctor → Consult room. </w:t>
      </w:r>
      <w:r>
        <w:t xml:space="preserve">The case appears instantly with vitals, complaints and history. Record observations, diagnosis, lab tests (tap chips), medicines (frequent ones auto-fill dose and duration; “Repeat last” copies the previous prescription), advice, next visit and fee. The yellow private note is for the doctor only.</w:t>
      </w:r>
    </w:p>
    <w:p>
      <w:pPr>
        <w:pStyle w:val="ListParagraph"/>
        <w:numPr>
          <w:ilvl w:val="0"/>
          <w:numId w:val="7"/>
        </w:numPr>
        <w:spacing w:after="80"/>
      </w:pPr>
      <w:r>
        <w:rPr>
          <w:b/>
          <w:bCs/>
        </w:rPr>
        <w:t xml:space="preserve">Doctor → Complete &amp; send out. </w:t>
      </w:r>
      <w:r>
        <w:t xml:space="preserve">The nurse’s Today screen moves the patient to “Seen &amp; ready to hand over”.</w:t>
      </w:r>
    </w:p>
    <w:p>
      <w:pPr>
        <w:pStyle w:val="ListParagraph"/>
        <w:numPr>
          <w:ilvl w:val="0"/>
          <w:numId w:val="7"/>
        </w:numPr>
        <w:spacing w:after="80"/>
      </w:pPr>
      <w:r>
        <w:rPr>
          <w:b/>
          <w:bCs/>
        </w:rPr>
        <w:t xml:space="preserve">Nurse → Print. </w:t>
      </w:r>
      <w:r>
        <w:t xml:space="preserve">Prints the A4 case sheet with the clinic letterhead, or tap “PDF” to save it as a file. The private note never appears on it.</w:t>
      </w:r>
    </w:p>
    <w:p>
      <w:pPr>
        <w:pStyle w:val="ListParagraph"/>
        <w:numPr>
          <w:ilvl w:val="0"/>
          <w:numId w:val="7"/>
        </w:numPr>
        <w:spacing w:after="80"/>
      </w:pPr>
      <w:r>
        <w:rPr>
          <w:b/>
          <w:bCs/>
        </w:rPr>
        <w:t xml:space="preserve">No nurse today? </w:t>
      </w:r>
      <w:r>
        <w:t xml:space="preserve">The doctor can register patients and use “Call in” / “Call next” directly.</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Today — the live day queue</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Consult room — waiting for the nurse to display the next case (the case opens here automatically)</w:t>
      </w:r>
    </w:p>
    <w:p>
      <w:pPr>
        <w:spacing w:before="12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240"/>
        <w:jc w:val="center"/>
      </w:pPr>
      <w:r>
        <w:rPr>
          <w:i/>
          <w:iCs/>
          <w:color w:val="666666"/>
          <w:sz w:val="18"/>
          <w:szCs w:val="18"/>
        </w:rPr>
        <w:t xml:space="preserve">Insights dashboard</w:t>
      </w:r>
    </w:p>
    <w:p>
      <w:pPr>
        <w:spacing w:before="120"/>
        <w:jc w:val="center"/>
      </w:pPr>
      <w:r>
        <w:drawing>
          <wp:inline distT="0" distB="0" distL="0" distR="0">
            <wp:extent cx="40005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810125"/>
                    </a:xfrm>
                    <a:prstGeom prst="rect">
                      <a:avLst/>
                    </a:prstGeom>
                  </pic:spPr>
                </pic:pic>
              </a:graphicData>
            </a:graphic>
          </wp:inline>
        </w:drawing>
      </w:r>
    </w:p>
    <w:p>
      <w:pPr>
        <w:spacing w:after="240"/>
        <w:jc w:val="center"/>
      </w:pPr>
      <w:r>
        <w:rPr>
          <w:i/>
          <w:iCs/>
          <w:color w:val="666666"/>
          <w:sz w:val="18"/>
          <w:szCs w:val="18"/>
        </w:rPr>
        <w:t xml:space="preserve">A4 consultation summary handed to the patient</w:t>
      </w:r>
    </w:p>
    <w:p>
      <w:pPr>
        <w:pStyle w:val="Heading2"/>
      </w:pPr>
      <w:r>
        <w:t xml:space="preserve">7.1 Other screens</w:t>
      </w:r>
    </w:p>
    <w:p>
      <w:pPr>
        <w:pStyle w:val="ListParagraph"/>
        <w:numPr>
          <w:ilvl w:val="0"/>
          <w:numId w:val="3"/>
        </w:numPr>
        <w:spacing w:after="80"/>
      </w:pPr>
      <w:r>
        <w:rPr>
          <w:b/>
          <w:bCs/>
        </w:rPr>
        <w:t xml:space="preserve">Patients: </w:t>
      </w:r>
      <w:r>
        <w:t xml:space="preserve">search by name, Case ID or mobile; open the case file with visit history and BP/weight trends; “Add to today’s queue” for follow-ups; print the complete record.</w:t>
      </w:r>
    </w:p>
    <w:p>
      <w:pPr>
        <w:pStyle w:val="ListParagraph"/>
        <w:numPr>
          <w:ilvl w:val="0"/>
          <w:numId w:val="3"/>
        </w:numPr>
        <w:spacing w:after="80"/>
      </w:pPr>
      <w:r>
        <w:rPr>
          <w:b/>
          <w:bCs/>
        </w:rPr>
        <w:t xml:space="preserve">Insights: </w:t>
      </w:r>
      <w:r>
        <w:t xml:space="preserve">choose 1 week, 10 days, 1 month, 6 months or 1 year, per clinic or all clinics. Every chart has a table view (grid icon).</w:t>
      </w:r>
    </w:p>
    <w:p>
      <w:pPr>
        <w:pStyle w:val="ListParagraph"/>
        <w:numPr>
          <w:ilvl w:val="0"/>
          <w:numId w:val="3"/>
        </w:numPr>
        <w:spacing w:after="80"/>
      </w:pPr>
      <w:r>
        <w:rPr>
          <w:b/>
          <w:bCs/>
        </w:rPr>
        <w:t xml:space="preserve">Accounts: </w:t>
      </w:r>
      <w:r>
        <w:t xml:space="preserve">consultation fees are added automatically; record rent, salaries, supplies and other income in two taps. Vendor payments appear here by themselves (marked “Vendor payment”).</w:t>
      </w:r>
    </w:p>
    <w:p>
      <w:pPr>
        <w:pStyle w:val="ListParagraph"/>
        <w:numPr>
          <w:ilvl w:val="0"/>
          <w:numId w:val="3"/>
        </w:numPr>
        <w:spacing w:after="80"/>
      </w:pPr>
      <w:r>
        <w:rPr>
          <w:b/>
          <w:bCs/>
        </w:rPr>
        <w:t xml:space="preserve">Clinics: </w:t>
      </w:r>
      <w:r>
        <w:t xml:space="preserve">add clinics (unique names), edit letterhead details and fee, add nurses/doctors, and pick a colour theme per clinic.</w:t>
      </w:r>
    </w:p>
    <w:p>
      <w:pPr>
        <w:pStyle w:val="ListParagraph"/>
        <w:numPr>
          <w:ilvl w:val="0"/>
          <w:numId w:val="3"/>
        </w:numPr>
        <w:spacing w:after="80"/>
      </w:pPr>
      <w:r>
        <w:rPr>
          <w:b/>
          <w:bCs/>
        </w:rPr>
        <w:t xml:space="preserve">Case ID across clinics: </w:t>
      </w:r>
      <w:r>
        <w:t xml:space="preserve">a patient registered at one of your clinics can be found at your other clinics by typing their 9-digit Case ID in the search (Ctrl + K). Their full history comes along.</w:t>
      </w:r>
    </w:p>
    <w:p>
      <w:pPr>
        <w:pStyle w:val="ListParagraph"/>
        <w:numPr>
          <w:ilvl w:val="0"/>
          <w:numId w:val="3"/>
        </w:numPr>
        <w:spacing w:after="80"/>
      </w:pPr>
      <w:r>
        <w:rPr>
          <w:b/>
          <w:bCs/>
        </w:rPr>
        <w:t xml:space="preserve">Download PDF: </w:t>
      </w:r>
      <w:r>
        <w:t xml:space="preserve">every case sheet has a “PDF” button that saves a real A4 PDF file — on laptops and phones. In the patient portal, “Download full case sheet” saves the complete record as a PDF.</w:t>
      </w:r>
    </w:p>
    <w:p>
      <w:pPr>
        <w:pStyle w:val="ListParagraph"/>
        <w:numPr>
          <w:ilvl w:val="0"/>
          <w:numId w:val="3"/>
        </w:numPr>
        <w:spacing w:after="80"/>
      </w:pPr>
      <w:r>
        <w:rPr>
          <w:b/>
          <w:bCs/>
        </w:rPr>
        <w:t xml:space="preserve">Dark mode: </w:t>
      </w:r>
      <w:r>
        <w:t xml:space="preserve">tap the sun/moon icon in the top bar (Light → Dark → Same as device), or choose it in Settings. Printed sheets and PDFs always stay white.</w:t>
      </w:r>
    </w:p>
    <w:p>
      <w:pPr>
        <w:pStyle w:val="ListParagraph"/>
        <w:numPr>
          <w:ilvl w:val="0"/>
          <w:numId w:val="3"/>
        </w:numPr>
        <w:spacing w:after="80"/>
      </w:pPr>
      <w:r>
        <w:rPr>
          <w:b/>
          <w:bCs/>
        </w:rPr>
        <w:t xml:space="preserve">Visit history: </w:t>
      </w:r>
      <w:r>
        <w:t xml:space="preserve">on the case file every visit is one line (newest first, grouped by year). Click any date — or use the ↑ / ↓ keys — to see that entire visit: vitals, complaints, diagnosis, medicines, tests, advice and next visit. In the consult room, click any previous visit to open the same history browser; “Repeat Rx” copies that prescription.</w:t>
      </w:r>
    </w:p>
    <w:p>
      <w:pPr>
        <w:pStyle w:val="ListParagraph"/>
        <w:numPr>
          <w:ilvl w:val="0"/>
          <w:numId w:val="3"/>
        </w:numPr>
        <w:spacing w:after="80"/>
      </w:pPr>
      <w:r>
        <w:rPr>
          <w:b/>
          <w:bCs/>
        </w:rPr>
        <w:t xml:space="preserve">Shortcuts: </w:t>
      </w:r>
      <w:r>
        <w:t xml:space="preserve">N = new case, T = today, Ctrl + K = find patient.</w:t>
      </w:r>
    </w:p>
    <w:p>
      <w:pPr>
        <w:pStyle w:val="Heading2"/>
      </w:pPr>
      <w:r>
        <w:t xml:space="preserve">7.2 Platform admin console (for your team)</w:t>
      </w:r>
    </w:p>
    <w:p>
      <w:pPr>
        <w:spacing w:after="120" w:line="300"/>
      </w:pPr>
      <w:r>
        <w:t xml:space="preserve">Sign in as admin@carenest.app. The admin console is where you set up doctors — doctors no longer sign themselves up.</w:t>
      </w:r>
    </w:p>
    <w:p>
      <w:pPr>
        <w:pStyle w:val="ListParagraph"/>
        <w:numPr>
          <w:ilvl w:val="0"/>
          <w:numId w:val="8"/>
        </w:numPr>
        <w:spacing w:after="80"/>
      </w:pPr>
      <w:r>
        <w:rPr>
          <w:b/>
          <w:bCs/>
        </w:rPr>
        <w:t xml:space="preserve">New doctor: </w:t>
      </w:r>
      <w:r>
        <w:t xml:space="preserve">enter the profile (name, email, mobile, qualification, registration no., specialisation), address, how many clinics the doctor may own, and optionally create the clinics right away.</w:t>
      </w:r>
    </w:p>
    <w:p>
      <w:pPr>
        <w:pStyle w:val="ListParagraph"/>
        <w:numPr>
          <w:ilvl w:val="0"/>
          <w:numId w:val="8"/>
        </w:numPr>
        <w:spacing w:after="80"/>
      </w:pPr>
      <w:r>
        <w:rPr>
          <w:b/>
          <w:bCs/>
        </w:rPr>
        <w:t xml:space="preserve">Works as: </w:t>
      </w:r>
      <w:r>
        <w:t xml:space="preserve">choose “Own clinic(s)”, “Freelance / visiting” or “Both”. A freelance doctor needs no clinic — they open straight to their Work log. “Both” shows the clinic screens and a “My practice” section. You can change this later on the doctor’s page.</w:t>
      </w:r>
    </w:p>
    <w:p>
      <w:pPr>
        <w:pStyle w:val="ListParagraph"/>
        <w:numPr>
          <w:ilvl w:val="0"/>
          <w:numId w:val="8"/>
        </w:numPr>
        <w:spacing w:after="80"/>
      </w:pPr>
      <w:r>
        <w:rPr>
          <w:b/>
          <w:bCs/>
        </w:rPr>
        <w:t xml:space="preserve">Password: </w:t>
      </w:r>
      <w:r>
        <w:t xml:space="preserve">a strong temporary password is generated (you can type your own). Share it privately. At first sign-in the doctor must set their own password.</w:t>
      </w:r>
    </w:p>
    <w:p>
      <w:pPr>
        <w:pStyle w:val="ListParagraph"/>
        <w:numPr>
          <w:ilvl w:val="0"/>
          <w:numId w:val="8"/>
        </w:numPr>
        <w:spacing w:after="80"/>
      </w:pPr>
      <w:r>
        <w:rPr>
          <w:b/>
          <w:bCs/>
        </w:rPr>
        <w:t xml:space="preserve">Doctors list: </w:t>
      </w:r>
      <w:r>
        <w:t xml:space="preserve">search, open a doctor to edit details, raise the clinic limit, add a clinic, reset the password, unlock after failed attempts, or deactivate the account (signs them out everywhere).</w:t>
      </w:r>
    </w:p>
    <w:p>
      <w:pPr>
        <w:pStyle w:val="ListParagraph"/>
        <w:numPr>
          <w:ilvl w:val="0"/>
          <w:numId w:val="8"/>
        </w:numPr>
        <w:spacing w:after="80"/>
      </w:pPr>
      <w:r>
        <w:rPr>
          <w:b/>
          <w:bCs/>
        </w:rPr>
        <w:t xml:space="preserve">Security log: </w:t>
      </w:r>
      <w:r>
        <w:t xml:space="preserve">every sign-in, failed attempt, password change, case file opened and admin action, with time and IP address.</w:t>
      </w:r>
    </w:p>
    <w:p>
      <w:pPr>
        <w:pBdr>
          <w:left w:val="single" w:color="E0A800" w:sz="18" w:space="8"/>
        </w:pBdr>
        <w:shd w:fill="FFF8E1" w:color="auto" w:val="clear"/>
        <w:spacing w:after="200" w:before="120"/>
      </w:pPr>
      <w:r>
        <w:rPr>
          <w:b/>
          <w:bCs/>
        </w:rPr>
        <w:t xml:space="preserve">Replace the demo admin:  </w:t>
      </w:r>
      <w:r>
        <w:t xml:space="preserve">before real use, create your own admin with “npm run admin:create -- --email you@yourcompany.com --name "Your Name" --password "AStrongPass2026"”, then start from an empty database (npm run db:setup).</w:t>
      </w:r>
    </w:p>
    <w:p>
      <w:pPr>
        <w:pStyle w:val="Heading2"/>
      </w:pPr>
      <w:r>
        <w:t xml:space="preserve">7.3 Vendors &amp; purchases (clinic doctor)</w:t>
      </w:r>
    </w:p>
    <w:p>
      <w:pPr>
        <w:spacing w:after="120" w:line="300"/>
      </w:pPr>
      <w:r>
        <w:t xml:space="preserve">Keep track of everyone the clinic buys from — medicines, supplies, lab, equipment servicing, housekeeping — and what you still owe them. Vendors do not log in; this is only for your own records. Open “Vendors” in the menu (on a phone: More → Vendors).</w:t>
      </w:r>
    </w:p>
    <w:p>
      <w:pPr>
        <w:pStyle w:val="ListParagraph"/>
        <w:numPr>
          <w:ilvl w:val="0"/>
          <w:numId w:val="9"/>
        </w:numPr>
        <w:spacing w:after="80"/>
      </w:pPr>
      <w:r>
        <w:rPr>
          <w:b/>
          <w:bCs/>
        </w:rPr>
        <w:t xml:space="preserve">Add vendor: </w:t>
      </w:r>
      <w:r>
        <w:t xml:space="preserve">name, category, contact person, mobile, email, address, city, GSTIN, credit terms (for example 30 days, or pay on delivery) and notes.</w:t>
      </w:r>
    </w:p>
    <w:p>
      <w:pPr>
        <w:pStyle w:val="ListParagraph"/>
        <w:numPr>
          <w:ilvl w:val="0"/>
          <w:numId w:val="9"/>
        </w:numPr>
        <w:spacing w:after="80"/>
      </w:pPr>
      <w:r>
        <w:rPr>
          <w:b/>
          <w:bCs/>
        </w:rPr>
        <w:t xml:space="preserve">New order: </w:t>
      </w:r>
      <w:r>
        <w:t xml:space="preserve">the date and time are filled in; add items with quantity, unit, rate and GST %. Items you bought before fill in their last rate automatically.</w:t>
      </w:r>
    </w:p>
    <w:p>
      <w:pPr>
        <w:pStyle w:val="ListParagraph"/>
        <w:numPr>
          <w:ilvl w:val="0"/>
          <w:numId w:val="9"/>
        </w:numPr>
        <w:spacing w:after="80"/>
      </w:pPr>
      <w:r>
        <w:rPr>
          <w:b/>
          <w:bCs/>
        </w:rPr>
        <w:t xml:space="preserve">Mark delivered: </w:t>
      </w:r>
      <w:r>
        <w:t xml:space="preserve">record what actually arrived (all of it, or part of it), the invoice number, and batch/expiry if you like. The bill is calculated from the delivered quantity; you can change it to match the vendor’s invoice.</w:t>
      </w:r>
    </w:p>
    <w:p>
      <w:pPr>
        <w:pStyle w:val="ListParagraph"/>
        <w:numPr>
          <w:ilvl w:val="0"/>
          <w:numId w:val="9"/>
        </w:numPr>
        <w:spacing w:after="80"/>
      </w:pPr>
      <w:r>
        <w:rPr>
          <w:b/>
          <w:bCs/>
        </w:rPr>
        <w:t xml:space="preserve">Record payment: </w:t>
      </w:r>
      <w:r>
        <w:t xml:space="preserve">amount, date, mode (cash, UPI, card, bank transfer, cheque) and reference. Payments clear the oldest bills first. The payment is counted as a clinic expense on the day it is paid, so it appears in Accounts and Insights with no extra work.</w:t>
      </w:r>
    </w:p>
    <w:p>
      <w:pPr>
        <w:pStyle w:val="ListParagraph"/>
        <w:numPr>
          <w:ilvl w:val="0"/>
          <w:numId w:val="9"/>
        </w:numPr>
        <w:spacing w:after="80"/>
      </w:pPr>
      <w:r>
        <w:rPr>
          <w:b/>
          <w:bCs/>
        </w:rPr>
        <w:t xml:space="preserve">Statement: </w:t>
      </w:r>
      <w:r>
        <w:t xml:space="preserve">every bill and payment with a running balance. Download it as Excel/CSV or as a PDF to share with the vendor.</w:t>
      </w:r>
    </w:p>
    <w:p>
      <w:pPr>
        <w:spacing w:after="120" w:line="300"/>
      </w:pPr>
      <w:r>
        <w:t xml:space="preserve">The Vendors page shows what you owe, what is overdue (past the vendor’s credit terms), what falls due in the next 7 days and what is still awaiting delivery. The doctor’s Today page shows a small “vendor dues” card when something is due.</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Vendors &amp; purchases — dues at a glance</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One vendor — orders, deliveries, payments and statement</w:t>
      </w:r>
    </w:p>
    <w:p>
      <w:pPr>
        <w:pStyle w:val="Heading2"/>
      </w:pPr>
      <w:r>
        <w:t xml:space="preserve">7.4 Freelance practice (visiting doctor)</w:t>
      </w:r>
    </w:p>
    <w:p>
      <w:pPr>
        <w:spacing w:after="120" w:line="300"/>
      </w:pPr>
      <w:r>
        <w:t xml:space="preserve">For doctors who work at several hospitals, nursing homes or platforms. Sign in as freelance@demo.com to see a doctor who visits four places. The admin decides who sees this (“Works as”, section 7.2).</w:t>
      </w:r>
    </w:p>
    <w:p>
      <w:pPr>
        <w:pStyle w:val="ListParagraph"/>
        <w:numPr>
          <w:ilvl w:val="0"/>
          <w:numId w:val="10"/>
        </w:numPr>
        <w:spacing w:after="80"/>
      </w:pPr>
      <w:r>
        <w:rPr>
          <w:b/>
          <w:bCs/>
        </w:rPr>
        <w:t xml:space="preserve">Workplaces: </w:t>
      </w:r>
      <w:r>
        <w:t xml:space="preserve">add each hospital or clinic with its city, address, contact person and phone, how it pays you (per case, per procedure, fixed per visit, monthly retainer or a revenue share %), your usual fee, the TDS % it deducts, and how many days it usually takes to pay.</w:t>
      </w:r>
    </w:p>
    <w:p>
      <w:pPr>
        <w:pStyle w:val="ListParagraph"/>
        <w:numPr>
          <w:ilvl w:val="0"/>
          <w:numId w:val="10"/>
        </w:numPr>
        <w:spacing w:after="80"/>
      </w:pPr>
      <w:r>
        <w:rPr>
          <w:b/>
          <w:bCs/>
        </w:rPr>
        <w:t xml:space="preserve">Log work (＋ button or N): </w:t>
      </w:r>
      <w:r>
        <w:t xml:space="preserve">pick the workplace, date and time, type of work (consultation, procedure, surgery, on-call…), type the procedure name (earlier names are suggested), short patient details (name, age, gender, mobile, IP/UHID) and the amount mentioned. Tick “Paid on the spot” if you were paid immediately. “Save &amp; add another” keeps the workplace and date for the next entry.</w:t>
      </w:r>
    </w:p>
    <w:p>
      <w:pPr>
        <w:pStyle w:val="ListParagraph"/>
        <w:numPr>
          <w:ilvl w:val="0"/>
          <w:numId w:val="10"/>
        </w:numPr>
        <w:spacing w:after="80"/>
      </w:pPr>
      <w:r>
        <w:rPr>
          <w:b/>
          <w:bCs/>
        </w:rPr>
        <w:t xml:space="preserve">Payment received: </w:t>
      </w:r>
      <w:r>
        <w:t xml:space="preserve">on a workplace, enter what was paid. Type the gross amount and the TDS is worked out for you, or enter what reached your bank. Payments settle the oldest pending work first. If a case will never be paid, open it in the Work log and “Write off” (it can be undone).</w:t>
      </w:r>
    </w:p>
    <w:p>
      <w:pPr>
        <w:pStyle w:val="ListParagraph"/>
        <w:numPr>
          <w:ilvl w:val="0"/>
          <w:numId w:val="10"/>
        </w:numPr>
        <w:spacing w:after="80"/>
      </w:pPr>
      <w:r>
        <w:rPr>
          <w:b/>
          <w:bCs/>
        </w:rPr>
        <w:t xml:space="preserve">Earnings &amp; balance sheet: </w:t>
      </w:r>
      <w:r>
        <w:t xml:space="preserve">for 1 month to all time — billed, received, TDS deducted (your tax credit), expenses, net in hand, pending and overdue. It is broken down by workplace, procedure and city, shows how old the pending amounts are, and lists who to follow up with. Export to Excel/CSV.</w:t>
      </w:r>
    </w:p>
    <w:p>
      <w:pPr>
        <w:pStyle w:val="ListParagraph"/>
        <w:numPr>
          <w:ilvl w:val="0"/>
          <w:numId w:val="10"/>
        </w:numPr>
        <w:spacing w:after="80"/>
      </w:pPr>
      <w:r>
        <w:rPr>
          <w:b/>
          <w:bCs/>
        </w:rPr>
        <w:t xml:space="preserve">Statements: </w:t>
      </w:r>
      <w:r>
        <w:t xml:space="preserve">each workplace has a statement with a running balance — download it as Excel/CSV or PDF and send it to the hospital’s accounts team.</w:t>
      </w:r>
    </w:p>
    <w:p>
      <w:pPr>
        <w:pStyle w:val="ListParagraph"/>
        <w:numPr>
          <w:ilvl w:val="0"/>
          <w:numId w:val="10"/>
        </w:numPr>
        <w:spacing w:after="80"/>
      </w:pPr>
      <w:r>
        <w:rPr>
          <w:b/>
          <w:bCs/>
        </w:rPr>
        <w:t xml:space="preserve">My expenses and My vendors: </w:t>
      </w:r>
      <w:r>
        <w:t xml:space="preserve">travel, CME, indemnity insurance, instruments and so on, plus personal suppliers with the same order/payment tracking as clinic vendors. These count in “Expenses” and “Net in hand”.</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Work log — every case with what was agreed and what is pending</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66666"/>
          <w:sz w:val="18"/>
          <w:szCs w:val="18"/>
        </w:rPr>
        <w:t xml:space="preserve">Earnings &amp; balance sheet</w:t>
      </w:r>
    </w:p>
    <w:p>
      <w:pPr>
        <w:pStyle w:val="Heading1"/>
      </w:pPr>
      <w:r>
        <w:t xml:space="preserve">8. Running it for daily use</w:t>
      </w:r>
    </w:p>
    <w:p>
      <w:pPr>
        <w:spacing w:after="120" w:line="300"/>
      </w:pPr>
      <w:r>
        <w:t xml:space="preserve">For everyday use at the clinic, run the optimised production build — one window, one address: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npm run build</w:t>
            </w:r>
          </w:p>
          <w:p>
            <w:pPr>
              <w:spacing w:after="40"/>
            </w:pPr>
            <w:r>
              <w:rPr>
                <w:rFonts w:ascii="Consolas" w:cs="Consolas" w:eastAsia="Consolas" w:hAnsi="Consolas"/>
                <w:color w:val="1F4E79"/>
                <w:sz w:val="20"/>
                <w:szCs w:val="20"/>
              </w:rPr>
              <w:t xml:space="preserve">npm start</w:t>
            </w:r>
          </w:p>
          <w:p>
            <w:pPr>
              <w:spacing w:before="60"/>
            </w:pPr>
            <w:r>
              <w:rPr>
                <w:i/>
                <w:iCs/>
                <w:color w:val="666666"/>
                <w:sz w:val="18"/>
                <w:szCs w:val="18"/>
              </w:rPr>
              <w:t xml:space="preserve">Then open http://localhost:4000 (or http://&lt;laptop-IP&gt;:4000 from other devices on the same Wi-Fi).</w:t>
            </w:r>
          </w:p>
        </w:tc>
      </w:tr>
    </w:tbl>
    <w:p>
      <w:pPr>
        <w:spacing w:after="120" w:line="300"/>
      </w:pPr>
      <w:r>
        <w:t xml:space="preserve">To start for real instead of the demo: run “npm run db:setup” (empty tables), create your admin with “npm run admin:create”, sign in as admin and create the doctor accounts.</w:t>
      </w:r>
    </w:p>
    <w:p>
      <w:pPr>
        <w:pBdr>
          <w:left w:val="single" w:color="E0A800" w:sz="18" w:space="8"/>
        </w:pBdr>
        <w:shd w:fill="FFF8E1" w:color="auto" w:val="clear"/>
        <w:spacing w:after="200" w:before="120"/>
      </w:pPr>
      <w:r>
        <w:rPr>
          <w:b/>
          <w:bCs/>
        </w:rPr>
        <w:t xml:space="preserve">Security:  </w:t>
      </w:r>
      <w:r>
        <w:t xml:space="preserve">for use over the internet, always run behind HTTPS (for example nginx with a free Let’s Encrypt certificate), set NODE_ENV=production and TRUST_PROXY=1 in server/.env, and read docs/SECURITY-AUDIT.md — it includes the go-live checklist.</w:t>
      </w:r>
    </w:p>
    <w:p>
      <w:pPr>
        <w:pStyle w:val="Heading1"/>
      </w:pPr>
      <w:r>
        <w:t xml:space="preserve">9. Backing up your data</w:t>
      </w:r>
    </w:p>
    <w:p>
      <w:pPr>
        <w:spacing w:after="120" w:line="300"/>
      </w:pPr>
      <w:r>
        <w:t xml:space="preserve">All data lives in the MySQL database. Take a backup at the end of each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mysqldump -u root -p carenest_hims &gt; carenest-backup-2026-10-06.sql</w:t>
            </w:r>
          </w:p>
          <w:p>
            <w:pPr>
              <w:spacing w:before="60"/>
            </w:pPr>
            <w:r>
              <w:rPr>
                <w:i/>
                <w:iCs/>
                <w:color w:val="666666"/>
                <w:sz w:val="18"/>
                <w:szCs w:val="18"/>
              </w:rPr>
              <w:t xml:space="preserve">Keep copies on a USB drive or cloud folder.</w:t>
            </w:r>
          </w:p>
        </w:tc>
      </w:tr>
    </w:tbl>
    <w:p>
      <w:pPr>
        <w:spacing w:after="120" w:line="300"/>
      </w:pPr>
      <w:r>
        <w:t xml:space="preserve">To restore a backup: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8B6E" w:sz="18"/>
              <w:bottom w:val="none"/>
              <w:right w:val="none"/>
            </w:tcBorders>
            <w:shd w:fill="F3F5F8" w:color="auto" w:val="clear"/>
            <w:tcMar>
              <w:top w:type="dxa" w:w="120"/>
              <w:left w:type="dxa" w:w="200"/>
              <w:bottom w:type="dxa" w:w="120"/>
              <w:right w:type="dxa" w:w="200"/>
            </w:tcMar>
          </w:tcPr>
          <w:p>
            <w:pPr>
              <w:spacing w:after="40"/>
            </w:pPr>
            <w:r>
              <w:rPr>
                <w:rFonts w:ascii="Consolas" w:cs="Consolas" w:eastAsia="Consolas" w:hAnsi="Consolas"/>
                <w:color w:val="1F4E79"/>
                <w:sz w:val="20"/>
                <w:szCs w:val="20"/>
              </w:rPr>
              <w:t xml:space="preserve">mysql -u root -p carenest_hims &lt; carenest-backup-2026-10-06.sql</w:t>
            </w:r>
          </w:p>
        </w:tc>
      </w:tr>
    </w:tbl>
    <w:p>
      <w:pPr>
        <w:pStyle w:val="Heading1"/>
      </w:pPr>
      <w:r>
        <w:t xml:space="preserve">10.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E8F6F0" w:color="auto" w:val="clear"/>
            <w:tcMar>
              <w:top w:type="dxa" w:w="80"/>
              <w:left w:type="dxa" w:w="120"/>
              <w:bottom w:type="dxa" w:w="80"/>
              <w:right w:type="dxa" w:w="120"/>
            </w:tcMar>
          </w:tcPr>
          <w:p>
            <w:r>
              <w:rPr>
                <w:b/>
                <w:bCs/>
                <w:sz w:val="20"/>
                <w:szCs w:val="20"/>
              </w:rPr>
              <w:t xml:space="preserve">What you see</w:t>
            </w:r>
          </w:p>
        </w:tc>
        <w:tc>
          <w:tcPr>
            <w:tcW w:type="dxa" w:w="5426"/>
            <w:shd w:fill="E8F6F0" w:color="auto" w:val="clear"/>
            <w:tcMar>
              <w:top w:type="dxa" w:w="80"/>
              <w:left w:type="dxa" w:w="120"/>
              <w:bottom w:type="dxa" w:w="80"/>
              <w:right w:type="dxa" w:w="120"/>
            </w:tcMar>
          </w:tcPr>
          <w:p>
            <w:r>
              <w:rPr>
                <w:b/>
                <w:bCs/>
                <w:sz w:val="20"/>
                <w:szCs w:val="20"/>
              </w:rPr>
              <w:t xml:space="preserve">Fix</w:t>
            </w:r>
          </w:p>
        </w:tc>
      </w:tr>
      <w:tr>
        <w:trPr>
          <w:tblHeader w:val="false"/>
        </w:trPr>
        <w:tc>
          <w:tcPr>
            <w:tcW w:type="dxa" w:w="3600"/>
            <w:tcMar>
              <w:top w:type="dxa" w:w="80"/>
              <w:left w:type="dxa" w:w="120"/>
              <w:bottom w:type="dxa" w:w="80"/>
              <w:right w:type="dxa" w:w="120"/>
            </w:tcMar>
          </w:tcPr>
          <w:p>
            <w:r>
              <w:rPr>
                <w:b w:val="false"/>
                <w:bCs w:val="false"/>
                <w:sz w:val="20"/>
                <w:szCs w:val="20"/>
              </w:rPr>
              <w:t xml:space="preserve">“Database is not reachable — is MySQL running?”</w:t>
            </w:r>
          </w:p>
        </w:tc>
        <w:tc>
          <w:tcPr>
            <w:tcW w:type="dxa" w:w="5426"/>
            <w:tcMar>
              <w:top w:type="dxa" w:w="80"/>
              <w:left w:type="dxa" w:w="120"/>
              <w:bottom w:type="dxa" w:w="80"/>
              <w:right w:type="dxa" w:w="120"/>
            </w:tcMar>
          </w:tcPr>
          <w:p>
            <w:r>
              <w:rPr>
                <w:b w:val="false"/>
                <w:bCs w:val="false"/>
                <w:sz w:val="20"/>
                <w:szCs w:val="20"/>
              </w:rPr>
              <w:t xml:space="preserve">Start MySQL (Windows: Services → MySQL80 → Start; macOS: brew services start mysql) and check DB_HOST/DB_PORT in server/.env.</w:t>
            </w:r>
          </w:p>
        </w:tc>
      </w:tr>
      <w:tr>
        <w:trPr>
          <w:tblHeader w:val="false"/>
        </w:trPr>
        <w:tc>
          <w:tcPr>
            <w:tcW w:type="dxa" w:w="3600"/>
            <w:tcMar>
              <w:top w:type="dxa" w:w="80"/>
              <w:left w:type="dxa" w:w="120"/>
              <w:bottom w:type="dxa" w:w="80"/>
              <w:right w:type="dxa" w:w="120"/>
            </w:tcMar>
          </w:tcPr>
          <w:p>
            <w:r>
              <w:rPr>
                <w:b w:val="false"/>
                <w:bCs w:val="false"/>
                <w:sz w:val="20"/>
                <w:szCs w:val="20"/>
              </w:rPr>
              <w:t xml:space="preserve">“Access denied for user 'root'”</w:t>
            </w:r>
          </w:p>
        </w:tc>
        <w:tc>
          <w:tcPr>
            <w:tcW w:type="dxa" w:w="5426"/>
            <w:tcMar>
              <w:top w:type="dxa" w:w="80"/>
              <w:left w:type="dxa" w:w="120"/>
              <w:bottom w:type="dxa" w:w="80"/>
              <w:right w:type="dxa" w:w="120"/>
            </w:tcMar>
          </w:tcPr>
          <w:p>
            <w:r>
              <w:rPr>
                <w:b w:val="false"/>
                <w:bCs w:val="false"/>
                <w:sz w:val="20"/>
                <w:szCs w:val="20"/>
              </w:rPr>
              <w:t xml:space="preserve">DB_PASSWORD in server/.env does not match your MySQL password.</w:t>
            </w:r>
          </w:p>
        </w:tc>
      </w:tr>
      <w:tr>
        <w:trPr>
          <w:tblHeader w:val="false"/>
        </w:trPr>
        <w:tc>
          <w:tcPr>
            <w:tcW w:type="dxa" w:w="3600"/>
            <w:tcMar>
              <w:top w:type="dxa" w:w="80"/>
              <w:left w:type="dxa" w:w="120"/>
              <w:bottom w:type="dxa" w:w="80"/>
              <w:right w:type="dxa" w:w="120"/>
            </w:tcMar>
          </w:tcPr>
          <w:p>
            <w:r>
              <w:rPr>
                <w:b w:val="false"/>
                <w:bCs w:val="false"/>
                <w:sz w:val="20"/>
                <w:szCs w:val="20"/>
              </w:rPr>
              <w:t xml:space="preserve">“Cannot reach the server. Is the backend running?”</w:t>
            </w:r>
          </w:p>
        </w:tc>
        <w:tc>
          <w:tcPr>
            <w:tcW w:type="dxa" w:w="5426"/>
            <w:tcMar>
              <w:top w:type="dxa" w:w="80"/>
              <w:left w:type="dxa" w:w="120"/>
              <w:bottom w:type="dxa" w:w="80"/>
              <w:right w:type="dxa" w:w="120"/>
            </w:tcMar>
          </w:tcPr>
          <w:p>
            <w:r>
              <w:rPr>
                <w:b w:val="false"/>
                <w:bCs w:val="false"/>
                <w:sz w:val="20"/>
                <w:szCs w:val="20"/>
              </w:rPr>
              <w:t xml:space="preserve">The API is not running. Run “npm run dev” from the HIMS folder and look for errors in the [api] lines.</w:t>
            </w:r>
          </w:p>
        </w:tc>
      </w:tr>
      <w:tr>
        <w:trPr>
          <w:tblHeader w:val="false"/>
        </w:trPr>
        <w:tc>
          <w:tcPr>
            <w:tcW w:type="dxa" w:w="3600"/>
            <w:tcMar>
              <w:top w:type="dxa" w:w="80"/>
              <w:left w:type="dxa" w:w="120"/>
              <w:bottom w:type="dxa" w:w="80"/>
              <w:right w:type="dxa" w:w="120"/>
            </w:tcMar>
          </w:tcPr>
          <w:p>
            <w:r>
              <w:rPr>
                <w:b w:val="false"/>
                <w:bCs w:val="false"/>
                <w:sz w:val="20"/>
                <w:szCs w:val="20"/>
              </w:rPr>
              <w:t xml:space="preserve">“EADDRINUSE: address already in use :::4000” (or 5173)</w:t>
            </w:r>
          </w:p>
        </w:tc>
        <w:tc>
          <w:tcPr>
            <w:tcW w:type="dxa" w:w="5426"/>
            <w:tcMar>
              <w:top w:type="dxa" w:w="80"/>
              <w:left w:type="dxa" w:w="120"/>
              <w:bottom w:type="dxa" w:w="80"/>
              <w:right w:type="dxa" w:w="120"/>
            </w:tcMar>
          </w:tcPr>
          <w:p>
            <w:r>
              <w:rPr>
                <w:b w:val="false"/>
                <w:bCs w:val="false"/>
                <w:sz w:val="20"/>
                <w:szCs w:val="20"/>
              </w:rPr>
              <w:t xml:space="preserve">Another copy is already running. Close other terminals, or change PORT in server/.env.</w:t>
            </w:r>
          </w:p>
        </w:tc>
      </w:tr>
      <w:tr>
        <w:trPr>
          <w:tblHeader w:val="false"/>
        </w:trPr>
        <w:tc>
          <w:tcPr>
            <w:tcW w:type="dxa" w:w="3600"/>
            <w:tcMar>
              <w:top w:type="dxa" w:w="80"/>
              <w:left w:type="dxa" w:w="120"/>
              <w:bottom w:type="dxa" w:w="80"/>
              <w:right w:type="dxa" w:w="120"/>
            </w:tcMar>
          </w:tcPr>
          <w:p>
            <w:r>
              <w:rPr>
                <w:b w:val="false"/>
                <w:bCs w:val="false"/>
                <w:sz w:val="20"/>
                <w:szCs w:val="20"/>
              </w:rPr>
              <w:t xml:space="preserve">Today’s queue is empty in the demo</w:t>
            </w:r>
          </w:p>
        </w:tc>
        <w:tc>
          <w:tcPr>
            <w:tcW w:type="dxa" w:w="5426"/>
            <w:tcMar>
              <w:top w:type="dxa" w:w="80"/>
              <w:left w:type="dxa" w:w="120"/>
              <w:bottom w:type="dxa" w:w="80"/>
              <w:right w:type="dxa" w:w="120"/>
            </w:tcMar>
          </w:tcPr>
          <w:p>
            <w:r>
              <w:rPr>
                <w:b w:val="false"/>
                <w:bCs w:val="false"/>
                <w:sz w:val="20"/>
                <w:szCs w:val="20"/>
              </w:rPr>
              <w:t xml:space="preserve">The demo day is the day you seeded. Run “npm run db:reset” again.</w:t>
            </w:r>
          </w:p>
        </w:tc>
      </w:tr>
      <w:tr>
        <w:trPr>
          <w:tblHeader w:val="false"/>
        </w:trPr>
        <w:tc>
          <w:tcPr>
            <w:tcW w:type="dxa" w:w="3600"/>
            <w:tcMar>
              <w:top w:type="dxa" w:w="80"/>
              <w:left w:type="dxa" w:w="120"/>
              <w:bottom w:type="dxa" w:w="80"/>
              <w:right w:type="dxa" w:w="120"/>
            </w:tcMar>
          </w:tcPr>
          <w:p>
            <w:r>
              <w:rPr>
                <w:b w:val="false"/>
                <w:bCs w:val="false"/>
                <w:sz w:val="20"/>
                <w:szCs w:val="20"/>
              </w:rPr>
              <w:t xml:space="preserve">“npm is not recognized”</w:t>
            </w:r>
          </w:p>
        </w:tc>
        <w:tc>
          <w:tcPr>
            <w:tcW w:type="dxa" w:w="5426"/>
            <w:tcMar>
              <w:top w:type="dxa" w:w="80"/>
              <w:left w:type="dxa" w:w="120"/>
              <w:bottom w:type="dxa" w:w="80"/>
              <w:right w:type="dxa" w:w="120"/>
            </w:tcMar>
          </w:tcPr>
          <w:p>
            <w:r>
              <w:rPr>
                <w:b w:val="false"/>
                <w:bCs w:val="false"/>
                <w:sz w:val="20"/>
                <w:szCs w:val="20"/>
              </w:rPr>
              <w:t xml:space="preserve">Node.js is not installed or the terminal was opened before installing. Reinstall Node.js and open a new terminal.</w:t>
            </w:r>
          </w:p>
        </w:tc>
      </w:tr>
      <w:tr>
        <w:trPr>
          <w:tblHeader w:val="false"/>
        </w:trPr>
        <w:tc>
          <w:tcPr>
            <w:tcW w:type="dxa" w:w="3600"/>
            <w:tcMar>
              <w:top w:type="dxa" w:w="80"/>
              <w:left w:type="dxa" w:w="120"/>
              <w:bottom w:type="dxa" w:w="80"/>
              <w:right w:type="dxa" w:w="120"/>
            </w:tcMar>
          </w:tcPr>
          <w:p>
            <w:r>
              <w:rPr>
                <w:b w:val="false"/>
                <w:bCs w:val="false"/>
                <w:sz w:val="20"/>
                <w:szCs w:val="20"/>
              </w:rPr>
              <w:t xml:space="preserve">Doctor’s screen does not update live</w:t>
            </w:r>
          </w:p>
        </w:tc>
        <w:tc>
          <w:tcPr>
            <w:tcW w:type="dxa" w:w="5426"/>
            <w:tcMar>
              <w:top w:type="dxa" w:w="80"/>
              <w:left w:type="dxa" w:w="120"/>
              <w:bottom w:type="dxa" w:w="80"/>
              <w:right w:type="dxa" w:w="120"/>
            </w:tcMar>
          </w:tcPr>
          <w:p>
            <w:r>
              <w:rPr>
                <w:b w:val="false"/>
                <w:bCs w:val="false"/>
                <w:sz w:val="20"/>
                <w:szCs w:val="20"/>
              </w:rPr>
              <w:t xml:space="preserve">Check the “Live” pill in the top bar. If it says Offline, refresh the page; make sure both devices use the same address.</w:t>
            </w:r>
          </w:p>
        </w:tc>
      </w:tr>
      <w:tr>
        <w:trPr>
          <w:tblHeader w:val="false"/>
        </w:trPr>
        <w:tc>
          <w:tcPr>
            <w:tcW w:type="dxa" w:w="3600"/>
            <w:tcMar>
              <w:top w:type="dxa" w:w="80"/>
              <w:left w:type="dxa" w:w="120"/>
              <w:bottom w:type="dxa" w:w="80"/>
              <w:right w:type="dxa" w:w="120"/>
            </w:tcMar>
          </w:tcPr>
          <w:p>
            <w:r>
              <w:rPr>
                <w:b w:val="false"/>
                <w:bCs w:val="false"/>
                <w:sz w:val="20"/>
                <w:szCs w:val="20"/>
              </w:rPr>
              <w:t xml:space="preserve">Phone cannot open the Network address</w:t>
            </w:r>
          </w:p>
        </w:tc>
        <w:tc>
          <w:tcPr>
            <w:tcW w:type="dxa" w:w="5426"/>
            <w:tcMar>
              <w:top w:type="dxa" w:w="80"/>
              <w:left w:type="dxa" w:w="120"/>
              <w:bottom w:type="dxa" w:w="80"/>
              <w:right w:type="dxa" w:w="120"/>
            </w:tcMar>
          </w:tcPr>
          <w:p>
            <w:r>
              <w:rPr>
                <w:b w:val="false"/>
                <w:bCs w:val="false"/>
                <w:sz w:val="20"/>
                <w:szCs w:val="20"/>
              </w:rPr>
              <w:t xml:space="preserve">Use “npm run dev:lan”, keep both devices on the same Wi-Fi and allow Node.js in the firewall.</w:t>
            </w:r>
          </w:p>
        </w:tc>
      </w:tr>
      <w:tr>
        <w:trPr>
          <w:tblHeader w:val="false"/>
        </w:trPr>
        <w:tc>
          <w:tcPr>
            <w:tcW w:type="dxa" w:w="3600"/>
            <w:tcMar>
              <w:top w:type="dxa" w:w="80"/>
              <w:left w:type="dxa" w:w="120"/>
              <w:bottom w:type="dxa" w:w="80"/>
              <w:right w:type="dxa" w:w="120"/>
            </w:tcMar>
          </w:tcPr>
          <w:p>
            <w:r>
              <w:rPr>
                <w:b w:val="false"/>
                <w:bCs w:val="false"/>
                <w:sz w:val="20"/>
                <w:szCs w:val="20"/>
              </w:rPr>
              <w:t xml:space="preserve">“Table … vendors doesn’t exist” or the Vendors / Work log page shows an error</w:t>
            </w:r>
          </w:p>
        </w:tc>
        <w:tc>
          <w:tcPr>
            <w:tcW w:type="dxa" w:w="5426"/>
            <w:tcMar>
              <w:top w:type="dxa" w:w="80"/>
              <w:left w:type="dxa" w:w="120"/>
              <w:bottom w:type="dxa" w:w="80"/>
              <w:right w:type="dxa" w:w="120"/>
            </w:tcMar>
          </w:tcPr>
          <w:p>
            <w:r>
              <w:rPr>
                <w:b w:val="false"/>
                <w:bCs w:val="false"/>
                <w:sz w:val="20"/>
                <w:szCs w:val="20"/>
              </w:rPr>
              <w:t xml:space="preserve">The database was created with an older copy. Run “npm run db:reset” once (or “npm run db:setup” for empty tables).</w:t>
            </w:r>
          </w:p>
        </w:tc>
      </w:tr>
      <w:tr>
        <w:trPr>
          <w:tblHeader w:val="false"/>
        </w:trPr>
        <w:tc>
          <w:tcPr>
            <w:tcW w:type="dxa" w:w="3600"/>
            <w:tcMar>
              <w:top w:type="dxa" w:w="80"/>
              <w:left w:type="dxa" w:w="120"/>
              <w:bottom w:type="dxa" w:w="80"/>
              <w:right w:type="dxa" w:w="120"/>
            </w:tcMar>
          </w:tcPr>
          <w:p>
            <w:r>
              <w:rPr>
                <w:b w:val="false"/>
                <w:bCs w:val="false"/>
                <w:sz w:val="20"/>
                <w:szCs w:val="20"/>
              </w:rPr>
              <w:t xml:space="preserve">“Too many sign-in attempts”</w:t>
            </w:r>
          </w:p>
        </w:tc>
        <w:tc>
          <w:tcPr>
            <w:tcW w:type="dxa" w:w="5426"/>
            <w:tcMar>
              <w:top w:type="dxa" w:w="80"/>
              <w:left w:type="dxa" w:w="120"/>
              <w:bottom w:type="dxa" w:w="80"/>
              <w:right w:type="dxa" w:w="120"/>
            </w:tcMar>
          </w:tcPr>
          <w:p>
            <w:r>
              <w:rPr>
                <w:b w:val="false"/>
                <w:bCs w:val="false"/>
                <w:sz w:val="20"/>
                <w:szCs w:val="20"/>
              </w:rPr>
              <w:t xml:space="preserve">Several sign-ins in a short time from one computer are slowed down for safety. Wait 15 minutes, or stop and start “npm run dev” again on your own laptop.</w:t>
            </w:r>
          </w:p>
        </w:tc>
      </w:tr>
      <w:tr>
        <w:trPr>
          <w:tblHeader w:val="false"/>
        </w:trPr>
        <w:tc>
          <w:tcPr>
            <w:tcW w:type="dxa" w:w="3600"/>
            <w:tcMar>
              <w:top w:type="dxa" w:w="80"/>
              <w:left w:type="dxa" w:w="120"/>
              <w:bottom w:type="dxa" w:w="80"/>
              <w:right w:type="dxa" w:w="120"/>
            </w:tcMar>
          </w:tcPr>
          <w:p>
            <w:r>
              <w:rPr>
                <w:b w:val="false"/>
                <w:bCs w:val="false"/>
                <w:sz w:val="20"/>
                <w:szCs w:val="20"/>
              </w:rPr>
              <w:t xml:space="preserve">“Account temporarily locked”</w:t>
            </w:r>
          </w:p>
        </w:tc>
        <w:tc>
          <w:tcPr>
            <w:tcW w:type="dxa" w:w="5426"/>
            <w:tcMar>
              <w:top w:type="dxa" w:w="80"/>
              <w:left w:type="dxa" w:w="120"/>
              <w:bottom w:type="dxa" w:w="80"/>
              <w:right w:type="dxa" w:w="120"/>
            </w:tcMar>
          </w:tcPr>
          <w:p>
            <w:r>
              <w:rPr>
                <w:b w:val="false"/>
                <w:bCs w:val="false"/>
                <w:sz w:val="20"/>
                <w:szCs w:val="20"/>
              </w:rPr>
              <w:t xml:space="preserve">Five wrong passwords lock an account for 15 minutes. Wait, or an admin can press Unlock on the doctor’s page.</w:t>
            </w:r>
          </w:p>
        </w:tc>
      </w:tr>
      <w:tr>
        <w:trPr>
          <w:tblHeader w:val="false"/>
        </w:trPr>
        <w:tc>
          <w:tcPr>
            <w:tcW w:type="dxa" w:w="3600"/>
            <w:tcMar>
              <w:top w:type="dxa" w:w="80"/>
              <w:left w:type="dxa" w:w="120"/>
              <w:bottom w:type="dxa" w:w="80"/>
              <w:right w:type="dxa" w:w="120"/>
            </w:tcMar>
          </w:tcPr>
          <w:p>
            <w:r>
              <w:rPr>
                <w:b w:val="false"/>
                <w:bCs w:val="false"/>
                <w:sz w:val="20"/>
                <w:szCs w:val="20"/>
              </w:rPr>
              <w:t xml:space="preserve">Asked to “Set your own password”</w:t>
            </w:r>
          </w:p>
        </w:tc>
        <w:tc>
          <w:tcPr>
            <w:tcW w:type="dxa" w:w="5426"/>
            <w:tcMar>
              <w:top w:type="dxa" w:w="80"/>
              <w:left w:type="dxa" w:w="120"/>
              <w:bottom w:type="dxa" w:w="80"/>
              <w:right w:type="dxa" w:w="120"/>
            </w:tcMar>
          </w:tcPr>
          <w:p>
            <w:r>
              <w:rPr>
                <w:b w:val="false"/>
                <w:bCs w:val="false"/>
                <w:sz w:val="20"/>
                <w:szCs w:val="20"/>
              </w:rPr>
              <w:t xml:space="preserve">Normal at first sign-in with a password given by the admin or a doctor. Choose a new one with letters and numbers (8+ characters).</w:t>
            </w:r>
          </w:p>
        </w:tc>
      </w:tr>
      <w:tr>
        <w:trPr>
          <w:tblHeader w:val="false"/>
        </w:trPr>
        <w:tc>
          <w:tcPr>
            <w:tcW w:type="dxa" w:w="3600"/>
            <w:tcMar>
              <w:top w:type="dxa" w:w="80"/>
              <w:left w:type="dxa" w:w="120"/>
              <w:bottom w:type="dxa" w:w="80"/>
              <w:right w:type="dxa" w:w="120"/>
            </w:tcMar>
          </w:tcPr>
          <w:p>
            <w:r>
              <w:rPr>
                <w:b w:val="false"/>
                <w:bCs w:val="false"/>
                <w:sz w:val="20"/>
                <w:szCs w:val="20"/>
              </w:rPr>
              <w:t xml:space="preserve">Signed out after restarting the server</w:t>
            </w:r>
          </w:p>
        </w:tc>
        <w:tc>
          <w:tcPr>
            <w:tcW w:type="dxa" w:w="5426"/>
            <w:tcMar>
              <w:top w:type="dxa" w:w="80"/>
              <w:left w:type="dxa" w:w="120"/>
              <w:bottom w:type="dxa" w:w="80"/>
              <w:right w:type="dxa" w:w="120"/>
            </w:tcMar>
          </w:tcPr>
          <w:p>
            <w:r>
              <w:rPr>
                <w:b w:val="false"/>
                <w:bCs w:val="false"/>
                <w:sz w:val="20"/>
                <w:szCs w:val="20"/>
              </w:rPr>
              <w:t xml:space="preserve">Run “npm run secret” once so the login secret is saved in server/.env.</w:t>
            </w:r>
          </w:p>
        </w:tc>
      </w:tr>
      <w:tr>
        <w:trPr>
          <w:tblHeader w:val="false"/>
        </w:trPr>
        <w:tc>
          <w:tcPr>
            <w:tcW w:type="dxa" w:w="3600"/>
            <w:tcMar>
              <w:top w:type="dxa" w:w="80"/>
              <w:left w:type="dxa" w:w="120"/>
              <w:bottom w:type="dxa" w:w="80"/>
              <w:right w:type="dxa" w:w="120"/>
            </w:tcMar>
          </w:tcPr>
          <w:p>
            <w:r>
              <w:rPr>
                <w:b w:val="false"/>
                <w:bCs w:val="false"/>
                <w:sz w:val="20"/>
                <w:szCs w:val="20"/>
              </w:rPr>
              <w:t xml:space="preserve">Server says “JWT_SECRET must be set” and stops</w:t>
            </w:r>
          </w:p>
        </w:tc>
        <w:tc>
          <w:tcPr>
            <w:tcW w:type="dxa" w:w="5426"/>
            <w:tcMar>
              <w:top w:type="dxa" w:w="80"/>
              <w:left w:type="dxa" w:w="120"/>
              <w:bottom w:type="dxa" w:w="80"/>
              <w:right w:type="dxa" w:w="120"/>
            </w:tcMar>
          </w:tcPr>
          <w:p>
            <w:r>
              <w:rPr>
                <w:b w:val="false"/>
                <w:bCs w:val="false"/>
                <w:sz w:val="20"/>
                <w:szCs w:val="20"/>
              </w:rPr>
              <w:t xml:space="preserve">You are in production mode without a secret. Run “npm run secret”.</w:t>
            </w:r>
          </w:p>
        </w:tc>
      </w:tr>
    </w:tbl>
    <w:p>
      <w:pPr>
        <w:pStyle w:val="Heading1"/>
      </w:pPr>
      <w:r>
        <w:t xml:space="preserve">11. Useful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F6F0" w:color="auto" w:val="clear"/>
            <w:tcMar>
              <w:top w:type="dxa" w:w="80"/>
              <w:left w:type="dxa" w:w="120"/>
              <w:bottom w:type="dxa" w:w="80"/>
              <w:right w:type="dxa" w:w="120"/>
            </w:tcMar>
          </w:tcPr>
          <w:p>
            <w:r>
              <w:rPr>
                <w:b/>
                <w:bCs/>
                <w:sz w:val="20"/>
                <w:szCs w:val="20"/>
              </w:rPr>
              <w:t xml:space="preserve">Command</w:t>
            </w:r>
          </w:p>
        </w:tc>
        <w:tc>
          <w:tcPr>
            <w:tcW w:type="dxa" w:w="6026"/>
            <w:shd w:fill="E8F6F0" w:color="auto" w:val="clear"/>
            <w:tcMar>
              <w:top w:type="dxa" w:w="80"/>
              <w:left w:type="dxa" w:w="120"/>
              <w:bottom w:type="dxa" w:w="80"/>
              <w:right w:type="dxa" w:w="120"/>
            </w:tcMar>
          </w:tcPr>
          <w:p>
            <w:r>
              <w:rPr>
                <w:b/>
                <w:bCs/>
                <w:sz w:val="20"/>
                <w:szCs w:val="20"/>
              </w:rPr>
              <w:t xml:space="preserve">What it does</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setup</w:t>
            </w:r>
          </w:p>
        </w:tc>
        <w:tc>
          <w:tcPr>
            <w:tcW w:type="dxa" w:w="6026"/>
            <w:tcMar>
              <w:top w:type="dxa" w:w="80"/>
              <w:left w:type="dxa" w:w="120"/>
              <w:bottom w:type="dxa" w:w="80"/>
              <w:right w:type="dxa" w:w="120"/>
            </w:tcMar>
          </w:tcPr>
          <w:p>
            <w:r>
              <w:rPr>
                <w:b w:val="false"/>
                <w:bCs w:val="false"/>
                <w:sz w:val="20"/>
                <w:szCs w:val="20"/>
              </w:rPr>
              <w:t xml:space="preserve">Install all packages (server + client).</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dev</w:t>
            </w:r>
          </w:p>
        </w:tc>
        <w:tc>
          <w:tcPr>
            <w:tcW w:type="dxa" w:w="6026"/>
            <w:tcMar>
              <w:top w:type="dxa" w:w="80"/>
              <w:left w:type="dxa" w:w="120"/>
              <w:bottom w:type="dxa" w:w="80"/>
              <w:right w:type="dxa" w:w="120"/>
            </w:tcMar>
          </w:tcPr>
          <w:p>
            <w:r>
              <w:rPr>
                <w:b w:val="false"/>
                <w:bCs w:val="false"/>
                <w:sz w:val="20"/>
                <w:szCs w:val="20"/>
              </w:rPr>
              <w:t xml:space="preserve">Start API + web app for development (http://localhost:5173).</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dev:lan</w:t>
            </w:r>
          </w:p>
        </w:tc>
        <w:tc>
          <w:tcPr>
            <w:tcW w:type="dxa" w:w="6026"/>
            <w:tcMar>
              <w:top w:type="dxa" w:w="80"/>
              <w:left w:type="dxa" w:w="120"/>
              <w:bottom w:type="dxa" w:w="80"/>
              <w:right w:type="dxa" w:w="120"/>
            </w:tcMar>
          </w:tcPr>
          <w:p>
            <w:r>
              <w:rPr>
                <w:b w:val="false"/>
                <w:bCs w:val="false"/>
                <w:sz w:val="20"/>
                <w:szCs w:val="20"/>
              </w:rPr>
              <w:t xml:space="preserve">Same, and reachable from phones on your Wi-Fi.</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db:setup</w:t>
            </w:r>
          </w:p>
        </w:tc>
        <w:tc>
          <w:tcPr>
            <w:tcW w:type="dxa" w:w="6026"/>
            <w:tcMar>
              <w:top w:type="dxa" w:w="80"/>
              <w:left w:type="dxa" w:w="120"/>
              <w:bottom w:type="dxa" w:w="80"/>
              <w:right w:type="dxa" w:w="120"/>
            </w:tcMar>
          </w:tcPr>
          <w:p>
            <w:r>
              <w:rPr>
                <w:b w:val="false"/>
                <w:bCs w:val="false"/>
                <w:sz w:val="20"/>
                <w:szCs w:val="20"/>
              </w:rPr>
              <w:t xml:space="preserve">Create the database and empty tables.</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db:reset</w:t>
            </w:r>
          </w:p>
        </w:tc>
        <w:tc>
          <w:tcPr>
            <w:tcW w:type="dxa" w:w="6026"/>
            <w:tcMar>
              <w:top w:type="dxa" w:w="80"/>
              <w:left w:type="dxa" w:w="120"/>
              <w:bottom w:type="dxa" w:w="80"/>
              <w:right w:type="dxa" w:w="120"/>
            </w:tcMar>
          </w:tcPr>
          <w:p>
            <w:r>
              <w:rPr>
                <w:b w:val="false"/>
                <w:bCs w:val="false"/>
                <w:sz w:val="20"/>
                <w:szCs w:val="20"/>
              </w:rPr>
              <w:t xml:space="preserve">Recreate tables and load demo data (erases existing data).</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secret</w:t>
            </w:r>
          </w:p>
        </w:tc>
        <w:tc>
          <w:tcPr>
            <w:tcW w:type="dxa" w:w="6026"/>
            <w:tcMar>
              <w:top w:type="dxa" w:w="80"/>
              <w:left w:type="dxa" w:w="120"/>
              <w:bottom w:type="dxa" w:w="80"/>
              <w:right w:type="dxa" w:w="120"/>
            </w:tcMar>
          </w:tcPr>
          <w:p>
            <w:r>
              <w:rPr>
                <w:b w:val="false"/>
                <w:bCs w:val="false"/>
                <w:sz w:val="20"/>
                <w:szCs w:val="20"/>
              </w:rPr>
              <w:t xml:space="preserve">Generate a strong login secret in server/.env.</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admin:create -- --email … --password …</w:t>
            </w:r>
          </w:p>
        </w:tc>
        <w:tc>
          <w:tcPr>
            <w:tcW w:type="dxa" w:w="6026"/>
            <w:tcMar>
              <w:top w:type="dxa" w:w="80"/>
              <w:left w:type="dxa" w:w="120"/>
              <w:bottom w:type="dxa" w:w="80"/>
              <w:right w:type="dxa" w:w="120"/>
            </w:tcMar>
          </w:tcPr>
          <w:p>
            <w:r>
              <w:rPr>
                <w:b w:val="false"/>
                <w:bCs w:val="false"/>
                <w:sz w:val="20"/>
                <w:szCs w:val="20"/>
              </w:rPr>
              <w:t xml:space="preserve">Create or reset a platform admin account.</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lint</w:t>
            </w:r>
          </w:p>
        </w:tc>
        <w:tc>
          <w:tcPr>
            <w:tcW w:type="dxa" w:w="6026"/>
            <w:tcMar>
              <w:top w:type="dxa" w:w="80"/>
              <w:left w:type="dxa" w:w="120"/>
              <w:bottom w:type="dxa" w:w="80"/>
              <w:right w:type="dxa" w:w="120"/>
            </w:tcMar>
          </w:tcPr>
          <w:p>
            <w:r>
              <w:rPr>
                <w:b w:val="false"/>
                <w:bCs w:val="false"/>
                <w:sz w:val="20"/>
                <w:szCs w:val="20"/>
              </w:rPr>
              <w:t xml:space="preserve">Check the code for problems (server + client).</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run build</w:t>
            </w:r>
          </w:p>
        </w:tc>
        <w:tc>
          <w:tcPr>
            <w:tcW w:type="dxa" w:w="6026"/>
            <w:tcMar>
              <w:top w:type="dxa" w:w="80"/>
              <w:left w:type="dxa" w:w="120"/>
              <w:bottom w:type="dxa" w:w="80"/>
              <w:right w:type="dxa" w:w="120"/>
            </w:tcMar>
          </w:tcPr>
          <w:p>
            <w:r>
              <w:rPr>
                <w:b w:val="false"/>
                <w:bCs w:val="false"/>
                <w:sz w:val="20"/>
                <w:szCs w:val="20"/>
              </w:rPr>
              <w:t xml:space="preserve">Create the optimised web app.</w:t>
            </w:r>
          </w:p>
        </w:tc>
      </w:tr>
      <w:tr>
        <w:trPr>
          <w:tblHeader w:val="false"/>
        </w:trPr>
        <w:tc>
          <w:tcPr>
            <w:tcW w:type="dxa" w:w="3000"/>
            <w:tcMar>
              <w:top w:type="dxa" w:w="80"/>
              <w:left w:type="dxa" w:w="120"/>
              <w:bottom w:type="dxa" w:w="80"/>
              <w:right w:type="dxa" w:w="120"/>
            </w:tcMar>
          </w:tcPr>
          <w:p>
            <w:r>
              <w:rPr>
                <w:rFonts w:ascii="Consolas" w:cs="Consolas" w:eastAsia="Consolas" w:hAnsi="Consolas"/>
                <w:b w:val="false"/>
                <w:bCs w:val="false"/>
                <w:sz w:val="20"/>
                <w:szCs w:val="20"/>
              </w:rPr>
              <w:t xml:space="preserve">npm start</w:t>
            </w:r>
          </w:p>
        </w:tc>
        <w:tc>
          <w:tcPr>
            <w:tcW w:type="dxa" w:w="6026"/>
            <w:tcMar>
              <w:top w:type="dxa" w:w="80"/>
              <w:left w:type="dxa" w:w="120"/>
              <w:bottom w:type="dxa" w:w="80"/>
              <w:right w:type="dxa" w:w="120"/>
            </w:tcMar>
          </w:tcPr>
          <w:p>
            <w:r>
              <w:rPr>
                <w:b w:val="false"/>
                <w:bCs w:val="false"/>
                <w:sz w:val="20"/>
                <w:szCs w:val="20"/>
              </w:rPr>
              <w:t xml:space="preserve">Serve the built app + API on http://localhost:4000.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CareNest HIMS · Local setup guide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2E8B6E"/>
      <w:sz w:val="34"/>
      <w:szCs w:val="34"/>
    </w:rPr>
  </w:style>
  <w:style w:type="paragraph" w:styleId="Heading2">
    <w:name w:val="Heading 2"/>
    <w:basedOn w:val="Normal"/>
    <w:next w:val="Normal"/>
    <w:qFormat/>
    <w:pPr>
      <w:spacing w:after="120" w:before="240"/>
      <w:outlineLvl w:val="1"/>
    </w:pPr>
    <w:rPr>
      <w:b/>
      <w:bCs/>
      <w:color w:val="2B3A4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54101e6d2277420638cc546b2e42c6188ad20b9.jpg"/><Relationship Id="rId9" Type="http://schemas.openxmlformats.org/officeDocument/2006/relationships/image" Target="media/c110b5d6d3e5b145453565ce0431a901e6d1eee8.jpg"/><Relationship Id="rId10" Type="http://schemas.openxmlformats.org/officeDocument/2006/relationships/image" Target="media/84a0ce4e4eb26407216eabf1026f1c9369bfef2b.jpg"/><Relationship Id="rId11" Type="http://schemas.openxmlformats.org/officeDocument/2006/relationships/image" Target="media/4926da017673aed6c1f7dc619392410a707a7191.jpg"/><Relationship Id="rId12" Type="http://schemas.openxmlformats.org/officeDocument/2006/relationships/image" Target="media/d7637d1cf910bbcbd88268fce7a65734f2537a52.jpg"/><Relationship Id="rId13" Type="http://schemas.openxmlformats.org/officeDocument/2006/relationships/image" Target="media/f3d61ea88d5559ace8dbdf053ffcc3547de05fd6.jpg"/><Relationship Id="rId14" Type="http://schemas.openxmlformats.org/officeDocument/2006/relationships/image" Target="media/e311bde21e5689a7d81128bb17b4792b81a87a1a.jpg"/><Relationship Id="rId15" Type="http://schemas.openxmlformats.org/officeDocument/2006/relationships/image" Target="media/0cc564eed32cf50cfd6387ebb7b99637816116ec.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CareNest HIMS — Local setup guide</dc:title>
  <dc:creator>CareNest</dc:creator>
  <cp:lastModifiedBy>Un-named</cp:lastModifiedBy>
  <cp:revision>1</cp:revision>
  <dcterms:created xsi:type="dcterms:W3CDTF">2026-10-08T09:26:00.777Z</dcterms:created>
  <dcterms:modified xsi:type="dcterms:W3CDTF">2026-10-08T09:26:00.777Z</dcterms:modified>
</cp:coreProperties>
</file>

<file path=docProps/custom.xml><?xml version="1.0" encoding="utf-8"?>
<Properties xmlns="http://schemas.openxmlformats.org/officeDocument/2006/custom-properties" xmlns:vt="http://schemas.openxmlformats.org/officeDocument/2006/docPropsVTypes"/>
</file>