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E7569" w:rsidR="003E7569" w:rsidP="619F37E2" w:rsidRDefault="003E7569" w14:paraId="3D31163C" w14:textId="1CD0F56F">
      <w:pPr>
        <w:spacing w:before="240" w:after="240"/>
        <w:jc w:val="both"/>
        <w:rPr>
          <w:rFonts w:ascii="Aptos" w:hAnsi="Aptos" w:eastAsia="Aptos" w:cs="Aptos"/>
          <w:b/>
          <w:bCs/>
        </w:rPr>
      </w:pPr>
      <w:r w:rsidRPr="003E7569">
        <w:rPr>
          <w:rFonts w:ascii="Aptos" w:hAnsi="Aptos" w:eastAsia="Aptos" w:cs="Aptos"/>
          <w:b/>
          <w:bCs/>
        </w:rPr>
        <w:t>Introduction</w:t>
      </w:r>
    </w:p>
    <w:p w:rsidR="235F62E3" w:rsidP="619F37E2" w:rsidRDefault="235F62E3" w14:paraId="3354C662" w14:textId="630077D9">
      <w:pPr>
        <w:spacing w:before="240" w:after="240"/>
        <w:jc w:val="both"/>
      </w:pPr>
      <w:r w:rsidRPr="619F37E2">
        <w:rPr>
          <w:rFonts w:ascii="Aptos" w:hAnsi="Aptos" w:eastAsia="Aptos" w:cs="Aptos"/>
        </w:rPr>
        <w:t xml:space="preserve">Finmax Bank is a reputed national bank (fictional) with a large customer base and generous funding. It operates </w:t>
      </w:r>
      <w:r w:rsidRPr="619F37E2" w:rsidR="003E7569">
        <w:rPr>
          <w:rFonts w:ascii="Aptos" w:hAnsi="Aptos" w:eastAsia="Aptos" w:cs="Aptos"/>
        </w:rPr>
        <w:t>multiple</w:t>
      </w:r>
      <w:r w:rsidR="003E7569">
        <w:rPr>
          <w:rFonts w:ascii="Aptos" w:hAnsi="Aptos" w:eastAsia="Aptos" w:cs="Aptos"/>
        </w:rPr>
        <w:t xml:space="preserve"> </w:t>
      </w:r>
      <w:r w:rsidRPr="619F37E2" w:rsidR="003E7569">
        <w:rPr>
          <w:rFonts w:ascii="Aptos" w:hAnsi="Aptos" w:eastAsia="Aptos" w:cs="Aptos"/>
        </w:rPr>
        <w:t>call</w:t>
      </w:r>
      <w:r w:rsidR="003E7569">
        <w:rPr>
          <w:rFonts w:ascii="Aptos" w:hAnsi="Aptos" w:eastAsia="Aptos" w:cs="Aptos"/>
        </w:rPr>
        <w:t xml:space="preserve"> </w:t>
      </w:r>
      <w:r w:rsidRPr="619F37E2">
        <w:rPr>
          <w:rFonts w:ascii="Aptos" w:hAnsi="Aptos" w:eastAsia="Aptos" w:cs="Aptos"/>
        </w:rPr>
        <w:t>centres throughout the country to handle various customer transactions, loans, deposits and claims. However, the bank has been experiencing slower growth in recent times. They are finding it difficult to acquire new customers and retain the existing ones. Since around 90% of their business comes from existing customers, it is important to retain them. Hence, in response, Finmax Bank is prioritising customer satisfaction.</w:t>
      </w:r>
    </w:p>
    <w:p w:rsidR="619F37E2" w:rsidP="619F37E2" w:rsidRDefault="619F37E2" w14:paraId="3049CEC4" w14:textId="72492C68">
      <w:pPr>
        <w:spacing w:before="240" w:after="240"/>
      </w:pPr>
    </w:p>
    <w:p w:rsidR="235F62E3" w:rsidP="619F37E2" w:rsidRDefault="235F62E3" w14:paraId="16F86A2B" w14:textId="6D29B2FC">
      <w:pPr>
        <w:spacing w:before="240" w:after="240"/>
        <w:jc w:val="both"/>
      </w:pPr>
      <w:r w:rsidRPr="619F37E2">
        <w:rPr>
          <w:rFonts w:ascii="Aptos" w:hAnsi="Aptos" w:eastAsia="Aptos" w:cs="Aptos"/>
        </w:rPr>
        <w:t>As a consultant for Finmax Bank, you have been tasked with analysing call record data to assess the performance of their call centres and identify ways to improve customer satisfaction. The data provided consists of a random sample of 1,000 call records from a particular week. This represents a fraction of the total volume of approximately 5,00,000 calls per week across all call centres.</w:t>
      </w:r>
    </w:p>
    <w:p w:rsidR="619F37E2" w:rsidP="619F37E2" w:rsidRDefault="619F37E2" w14:paraId="1F078D6C" w14:textId="7745E60A">
      <w:pPr>
        <w:spacing w:before="240" w:after="240"/>
      </w:pPr>
    </w:p>
    <w:p w:rsidR="235F62E3" w:rsidP="619F37E2" w:rsidRDefault="235F62E3" w14:paraId="20B3FAE1" w14:textId="39A05450">
      <w:pPr>
        <w:spacing w:before="240" w:after="240"/>
        <w:jc w:val="both"/>
      </w:pPr>
      <w:r w:rsidRPr="619F37E2">
        <w:rPr>
          <w:rFonts w:ascii="Aptos" w:hAnsi="Aptos" w:eastAsia="Aptos" w:cs="Aptos"/>
        </w:rPr>
        <w:t>With this data at your disposal, you can help Finmax Bank gain valuable insights into the performance of their call centres. By analysing key metrics like call duration, wait times, call resolution rates and customer feedback, you can provide a detailed assessment of how well the call centres are performing. Additionally, you can identify trends and patterns in the data to identify areas that need improvement and recommend strategies to improve customer satisfaction.</w:t>
      </w:r>
    </w:p>
    <w:p w:rsidR="30D0B4BA" w:rsidRDefault="30D0B4BA" w14:paraId="67514A06" w14:textId="160F825C">
      <w:r>
        <w:t>Use the dataset named ‘</w:t>
      </w:r>
      <w:r w:rsidRPr="619F37E2">
        <w:rPr>
          <w:b/>
          <w:bCs/>
        </w:rPr>
        <w:t>Call</w:t>
      </w:r>
      <w:r w:rsidR="00262D55">
        <w:rPr>
          <w:b/>
          <w:bCs/>
        </w:rPr>
        <w:t>_</w:t>
      </w:r>
      <w:r w:rsidRPr="619F37E2">
        <w:rPr>
          <w:b/>
          <w:bCs/>
        </w:rPr>
        <w:t>Center_CSAT</w:t>
      </w:r>
      <w:r w:rsidR="00262D55">
        <w:rPr>
          <w:b/>
          <w:bCs/>
        </w:rPr>
        <w:t>_</w:t>
      </w:r>
      <w:r w:rsidRPr="619F37E2">
        <w:rPr>
          <w:b/>
          <w:bCs/>
        </w:rPr>
        <w:t>Data</w:t>
      </w:r>
      <w:r>
        <w:t>’ for this case study.</w:t>
      </w:r>
    </w:p>
    <w:p w:rsidR="235F62E3" w:rsidP="619F37E2" w:rsidRDefault="235F62E3" w14:paraId="17A079B9" w14:textId="239AEE78">
      <w:pPr>
        <w:spacing w:before="240" w:after="240"/>
      </w:pPr>
      <w:r w:rsidRPr="619F37E2">
        <w:rPr>
          <w:rFonts w:ascii="Aptos" w:hAnsi="Aptos" w:eastAsia="Aptos" w:cs="Aptos"/>
        </w:rPr>
        <w:t>The data</w:t>
      </w:r>
      <w:r w:rsidR="00E5176C">
        <w:rPr>
          <w:rFonts w:ascii="Aptos" w:hAnsi="Aptos" w:eastAsia="Aptos" w:cs="Aptos"/>
        </w:rPr>
        <w:t xml:space="preserve"> description</w:t>
      </w:r>
      <w:r w:rsidRPr="619F37E2">
        <w:rPr>
          <w:rFonts w:ascii="Aptos" w:hAnsi="Aptos" w:eastAsia="Aptos" w:cs="Aptos"/>
        </w:rPr>
        <w:t xml:space="preserve"> is given in the table below.</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590"/>
        <w:gridCol w:w="7770"/>
      </w:tblGrid>
      <w:tr w:rsidR="619F37E2" w:rsidTr="619F37E2" w14:paraId="1773E1BE" w14:textId="77777777">
        <w:trPr>
          <w:trHeight w:val="300"/>
        </w:trPr>
        <w:tc>
          <w:tcPr>
            <w:tcW w:w="1590" w:type="dxa"/>
            <w:vAlign w:val="center"/>
          </w:tcPr>
          <w:p w:rsidR="619F37E2" w:rsidP="619F37E2" w:rsidRDefault="619F37E2" w14:paraId="09CCE4CF" w14:textId="33A8F5AE">
            <w:pPr>
              <w:spacing w:before="240" w:after="240"/>
            </w:pPr>
            <w:r w:rsidRPr="619F37E2">
              <w:rPr>
                <w:b/>
                <w:bCs/>
              </w:rPr>
              <w:t>Parameter</w:t>
            </w:r>
          </w:p>
        </w:tc>
        <w:tc>
          <w:tcPr>
            <w:tcW w:w="7770" w:type="dxa"/>
            <w:vAlign w:val="center"/>
          </w:tcPr>
          <w:p w:rsidR="619F37E2" w:rsidP="619F37E2" w:rsidRDefault="619F37E2" w14:paraId="2FC307C1" w14:textId="07D50854">
            <w:pPr>
              <w:spacing w:before="240" w:after="240"/>
            </w:pPr>
            <w:r w:rsidRPr="619F37E2">
              <w:rPr>
                <w:b/>
                <w:bCs/>
              </w:rPr>
              <w:t>Description</w:t>
            </w:r>
          </w:p>
        </w:tc>
      </w:tr>
      <w:tr w:rsidR="619F37E2" w:rsidTr="619F37E2" w14:paraId="46C92959" w14:textId="77777777">
        <w:trPr>
          <w:trHeight w:val="930"/>
        </w:trPr>
        <w:tc>
          <w:tcPr>
            <w:tcW w:w="1590" w:type="dxa"/>
            <w:vAlign w:val="center"/>
          </w:tcPr>
          <w:p w:rsidR="619F37E2" w:rsidP="619F37E2" w:rsidRDefault="619F37E2" w14:paraId="39F43538" w14:textId="63DBCB50">
            <w:pPr>
              <w:spacing w:before="240" w:after="240"/>
            </w:pPr>
            <w:r>
              <w:t>CallId</w:t>
            </w:r>
          </w:p>
        </w:tc>
        <w:tc>
          <w:tcPr>
            <w:tcW w:w="7770" w:type="dxa"/>
            <w:vAlign w:val="center"/>
          </w:tcPr>
          <w:p w:rsidR="619F37E2" w:rsidP="619F37E2" w:rsidRDefault="619F37E2" w14:paraId="2AD11612" w14:textId="47530DCA">
            <w:pPr>
              <w:spacing w:before="240" w:after="240"/>
            </w:pPr>
            <w:r>
              <w:t>It represents a unique identifier for each call made to a customer service centre.</w:t>
            </w:r>
          </w:p>
        </w:tc>
      </w:tr>
      <w:tr w:rsidR="619F37E2" w:rsidTr="619F37E2" w14:paraId="0D4C65BA" w14:textId="77777777">
        <w:trPr>
          <w:trHeight w:val="300"/>
        </w:trPr>
        <w:tc>
          <w:tcPr>
            <w:tcW w:w="1590" w:type="dxa"/>
            <w:vAlign w:val="center"/>
          </w:tcPr>
          <w:p w:rsidR="619F37E2" w:rsidP="619F37E2" w:rsidRDefault="619F37E2" w14:paraId="7772B9BF" w14:textId="7701561D">
            <w:pPr>
              <w:spacing w:before="240" w:after="240"/>
            </w:pPr>
            <w:r>
              <w:t>CallDuration</w:t>
            </w:r>
          </w:p>
        </w:tc>
        <w:tc>
          <w:tcPr>
            <w:tcW w:w="7770" w:type="dxa"/>
            <w:vAlign w:val="center"/>
          </w:tcPr>
          <w:p w:rsidR="619F37E2" w:rsidP="619F37E2" w:rsidRDefault="619F37E2" w14:paraId="46E86E52" w14:textId="7B29601D">
            <w:pPr>
              <w:spacing w:before="240" w:after="240"/>
            </w:pPr>
            <w:r>
              <w:t>It represents the duration of each call in minutes.</w:t>
            </w:r>
          </w:p>
        </w:tc>
      </w:tr>
      <w:tr w:rsidR="619F37E2" w:rsidTr="619F37E2" w14:paraId="55BF903C" w14:textId="77777777">
        <w:trPr>
          <w:trHeight w:val="300"/>
        </w:trPr>
        <w:tc>
          <w:tcPr>
            <w:tcW w:w="1590" w:type="dxa"/>
            <w:vAlign w:val="center"/>
          </w:tcPr>
          <w:p w:rsidR="619F37E2" w:rsidP="619F37E2" w:rsidRDefault="619F37E2" w14:paraId="76F51DA5" w14:textId="044330F6">
            <w:pPr>
              <w:spacing w:before="240" w:after="240"/>
            </w:pPr>
            <w:r>
              <w:lastRenderedPageBreak/>
              <w:t>CallTransfer</w:t>
            </w:r>
          </w:p>
        </w:tc>
        <w:tc>
          <w:tcPr>
            <w:tcW w:w="7770" w:type="dxa"/>
            <w:vAlign w:val="center"/>
          </w:tcPr>
          <w:p w:rsidR="619F37E2" w:rsidP="619F37E2" w:rsidRDefault="619F37E2" w14:paraId="0781608B" w14:textId="43EDB9CE">
            <w:pPr>
              <w:spacing w:before="240" w:after="240"/>
            </w:pPr>
            <w:r>
              <w:t>This is a binary variable with a value of 0 or 1, where 1 indicates that the call was initially connected to an agent but later transferred to another agent, and 0 indicates that you only talked to one agent throughout the call.</w:t>
            </w:r>
          </w:p>
        </w:tc>
      </w:tr>
      <w:tr w:rsidR="619F37E2" w:rsidTr="619F37E2" w14:paraId="4AF42D24" w14:textId="77777777">
        <w:trPr>
          <w:trHeight w:val="300"/>
        </w:trPr>
        <w:tc>
          <w:tcPr>
            <w:tcW w:w="1590" w:type="dxa"/>
            <w:vAlign w:val="center"/>
          </w:tcPr>
          <w:p w:rsidR="619F37E2" w:rsidP="619F37E2" w:rsidRDefault="619F37E2" w14:paraId="3787420A" w14:textId="50F67C3E">
            <w:pPr>
              <w:spacing w:before="240" w:after="240"/>
            </w:pPr>
            <w:r>
              <w:t>CSAT</w:t>
            </w:r>
          </w:p>
        </w:tc>
        <w:tc>
          <w:tcPr>
            <w:tcW w:w="7770" w:type="dxa"/>
            <w:vAlign w:val="center"/>
          </w:tcPr>
          <w:p w:rsidR="619F37E2" w:rsidP="619F37E2" w:rsidRDefault="619F37E2" w14:paraId="09171AC7" w14:textId="0466D31F">
            <w:pPr>
              <w:spacing w:before="240" w:after="240"/>
            </w:pPr>
            <w:r>
              <w:t>This is the customer satisfaction score on a 6-point scale of 0–5. A higher score indicates higher satisfaction. It is usually calculated based on a customer survey or feedback.</w:t>
            </w:r>
          </w:p>
        </w:tc>
      </w:tr>
    </w:tbl>
    <w:p w:rsidR="619F37E2" w:rsidP="619F37E2" w:rsidRDefault="619F37E2" w14:paraId="2B7BC340" w14:textId="79D32CAD">
      <w:pPr>
        <w:spacing w:before="240" w:after="240"/>
      </w:pPr>
    </w:p>
    <w:p w:rsidR="235F62E3" w:rsidP="619F37E2" w:rsidRDefault="235F62E3" w14:paraId="5834EB4D" w14:textId="5807A0F9">
      <w:pPr>
        <w:spacing w:before="240" w:after="240"/>
        <w:rPr>
          <w:rFonts w:ascii="Aptos" w:hAnsi="Aptos" w:eastAsia="Aptos" w:cs="Aptos"/>
        </w:rPr>
      </w:pPr>
      <w:r w:rsidRPr="619F37E2">
        <w:rPr>
          <w:rFonts w:ascii="Aptos" w:hAnsi="Aptos" w:eastAsia="Aptos" w:cs="Aptos"/>
          <w:b/>
          <w:bCs/>
        </w:rPr>
        <w:t xml:space="preserve">Note: </w:t>
      </w:r>
      <w:r w:rsidRPr="619F37E2">
        <w:rPr>
          <w:rFonts w:ascii="Aptos" w:hAnsi="Aptos" w:eastAsia="Aptos" w:cs="Aptos"/>
        </w:rPr>
        <w:t xml:space="preserve">Assume that the conditions for </w:t>
      </w:r>
      <w:r w:rsidRPr="619F37E2">
        <w:rPr>
          <w:rFonts w:ascii="Aptos" w:hAnsi="Aptos" w:eastAsia="Aptos" w:cs="Aptos"/>
          <w:b/>
          <w:bCs/>
        </w:rPr>
        <w:t>Central Limit Theorem (CLT)</w:t>
      </w:r>
      <w:r w:rsidRPr="619F37E2">
        <w:rPr>
          <w:rFonts w:ascii="Aptos" w:hAnsi="Aptos" w:eastAsia="Aptos" w:cs="Aptos"/>
        </w:rPr>
        <w:t xml:space="preserve"> are valid for the given dataset.</w:t>
      </w:r>
    </w:p>
    <w:p w:rsidR="00CB03EE" w:rsidP="619F37E2" w:rsidRDefault="00CB03EE" w14:paraId="22B1603E" w14:textId="77777777">
      <w:pPr>
        <w:spacing w:before="240" w:after="240"/>
      </w:pPr>
    </w:p>
    <w:p w:rsidR="235F62E3" w:rsidP="619F37E2" w:rsidRDefault="235F62E3" w14:paraId="2885F4A2" w14:textId="7E0523B1">
      <w:pPr>
        <w:pStyle w:val="Heading2"/>
        <w:spacing w:before="299" w:after="299"/>
        <w:rPr>
          <w:rFonts w:ascii="Aptos" w:hAnsi="Aptos" w:eastAsia="Aptos" w:cs="Aptos"/>
          <w:b/>
          <w:bCs/>
          <w:sz w:val="24"/>
          <w:szCs w:val="24"/>
        </w:rPr>
      </w:pPr>
      <w:r w:rsidRPr="619F37E2">
        <w:rPr>
          <w:rFonts w:asciiTheme="minorHAnsi" w:hAnsiTheme="minorHAnsi" w:eastAsiaTheme="minorEastAsia" w:cstheme="minorBidi"/>
          <w:b/>
          <w:bCs/>
          <w:color w:val="auto"/>
          <w:sz w:val="24"/>
          <w:szCs w:val="24"/>
        </w:rPr>
        <w:t>Deliverables</w:t>
      </w:r>
    </w:p>
    <w:p w:rsidR="235F62E3" w:rsidP="619F37E2" w:rsidRDefault="235F62E3" w14:paraId="335FA856" w14:textId="6E4426A9">
      <w:pPr>
        <w:spacing w:before="240" w:after="240"/>
        <w:rPr>
          <w:rFonts w:ascii="Aptos" w:hAnsi="Aptos" w:eastAsia="Aptos" w:cs="Aptos"/>
        </w:rPr>
      </w:pPr>
      <w:r w:rsidRPr="619F37E2">
        <w:rPr>
          <w:rFonts w:ascii="Aptos" w:hAnsi="Aptos" w:eastAsia="Aptos" w:cs="Aptos"/>
        </w:rPr>
        <w:t xml:space="preserve">You are required to </w:t>
      </w:r>
      <w:r w:rsidRPr="619F37E2" w:rsidR="723E0644">
        <w:rPr>
          <w:rFonts w:ascii="Aptos" w:hAnsi="Aptos" w:eastAsia="Aptos" w:cs="Aptos"/>
        </w:rPr>
        <w:t>work</w:t>
      </w:r>
      <w:r w:rsidRPr="619F37E2">
        <w:rPr>
          <w:rFonts w:ascii="Aptos" w:hAnsi="Aptos" w:eastAsia="Aptos" w:cs="Aptos"/>
        </w:rPr>
        <w:t xml:space="preserve"> </w:t>
      </w:r>
      <w:r w:rsidRPr="619F37E2" w:rsidR="723E0644">
        <w:rPr>
          <w:rFonts w:ascii="Aptos" w:hAnsi="Aptos" w:eastAsia="Aptos" w:cs="Aptos"/>
        </w:rPr>
        <w:t xml:space="preserve">on </w:t>
      </w:r>
      <w:r w:rsidRPr="619F37E2">
        <w:rPr>
          <w:rFonts w:ascii="Aptos" w:hAnsi="Aptos" w:eastAsia="Aptos" w:cs="Aptos"/>
        </w:rPr>
        <w:t xml:space="preserve">an Excel file with all the calculations for each task in separate tabs. Mention your recommendations for each task in their respective tabs. You can refer to the </w:t>
      </w:r>
      <w:r w:rsidRPr="619F37E2" w:rsidR="5F622205">
        <w:rPr>
          <w:rFonts w:ascii="Aptos" w:hAnsi="Aptos" w:eastAsia="Aptos" w:cs="Aptos"/>
        </w:rPr>
        <w:t>starter file</w:t>
      </w:r>
      <w:r w:rsidRPr="619F37E2">
        <w:rPr>
          <w:rFonts w:ascii="Aptos" w:hAnsi="Aptos" w:eastAsia="Aptos" w:cs="Aptos"/>
        </w:rPr>
        <w:t xml:space="preserve"> </w:t>
      </w:r>
      <w:r w:rsidRPr="619F37E2" w:rsidR="31D086B6">
        <w:rPr>
          <w:rFonts w:ascii="Aptos" w:hAnsi="Aptos" w:eastAsia="Aptos" w:cs="Aptos"/>
        </w:rPr>
        <w:t>named ‘</w:t>
      </w:r>
      <w:r w:rsidRPr="619F37E2" w:rsidR="31D086B6">
        <w:rPr>
          <w:rFonts w:ascii="Aptos" w:hAnsi="Aptos" w:eastAsia="Aptos" w:cs="Aptos"/>
          <w:b/>
          <w:bCs/>
        </w:rPr>
        <w:t>Call</w:t>
      </w:r>
      <w:r w:rsidR="004532DD">
        <w:rPr>
          <w:rFonts w:ascii="Aptos" w:hAnsi="Aptos" w:eastAsia="Aptos" w:cs="Aptos"/>
          <w:b/>
          <w:bCs/>
        </w:rPr>
        <w:t>_</w:t>
      </w:r>
      <w:r w:rsidRPr="619F37E2" w:rsidR="31D086B6">
        <w:rPr>
          <w:rFonts w:ascii="Aptos" w:hAnsi="Aptos" w:eastAsia="Aptos" w:cs="Aptos"/>
          <w:b/>
          <w:bCs/>
        </w:rPr>
        <w:t>Center</w:t>
      </w:r>
      <w:r w:rsidR="004532DD">
        <w:rPr>
          <w:rFonts w:ascii="Aptos" w:hAnsi="Aptos" w:eastAsia="Aptos" w:cs="Aptos"/>
          <w:b/>
          <w:bCs/>
        </w:rPr>
        <w:t>_</w:t>
      </w:r>
      <w:r w:rsidRPr="619F37E2" w:rsidR="31D086B6">
        <w:rPr>
          <w:rFonts w:ascii="Aptos" w:hAnsi="Aptos" w:eastAsia="Aptos" w:cs="Aptos"/>
          <w:b/>
          <w:bCs/>
        </w:rPr>
        <w:t>CSAT</w:t>
      </w:r>
      <w:r w:rsidR="004532DD">
        <w:rPr>
          <w:rFonts w:ascii="Aptos" w:hAnsi="Aptos" w:eastAsia="Aptos" w:cs="Aptos"/>
          <w:b/>
          <w:bCs/>
        </w:rPr>
        <w:t>_</w:t>
      </w:r>
      <w:r w:rsidRPr="619F37E2" w:rsidR="31D086B6">
        <w:rPr>
          <w:rFonts w:ascii="Aptos" w:hAnsi="Aptos" w:eastAsia="Aptos" w:cs="Aptos"/>
          <w:b/>
          <w:bCs/>
        </w:rPr>
        <w:t>Data</w:t>
      </w:r>
      <w:r w:rsidR="004532DD">
        <w:rPr>
          <w:rFonts w:ascii="Aptos" w:hAnsi="Aptos" w:eastAsia="Aptos" w:cs="Aptos"/>
          <w:b/>
          <w:bCs/>
          <w:i/>
          <w:iCs/>
        </w:rPr>
        <w:t>_</w:t>
      </w:r>
      <w:r w:rsidRPr="619F37E2" w:rsidR="31D086B6">
        <w:rPr>
          <w:rFonts w:ascii="Aptos" w:hAnsi="Aptos" w:eastAsia="Aptos" w:cs="Aptos"/>
          <w:b/>
          <w:bCs/>
        </w:rPr>
        <w:t>Sample</w:t>
      </w:r>
      <w:r w:rsidR="004532DD">
        <w:rPr>
          <w:rFonts w:ascii="Aptos" w:hAnsi="Aptos" w:eastAsia="Aptos" w:cs="Aptos"/>
          <w:b/>
          <w:bCs/>
        </w:rPr>
        <w:t>_</w:t>
      </w:r>
      <w:r w:rsidRPr="619F37E2" w:rsidR="31D086B6">
        <w:rPr>
          <w:rFonts w:ascii="Aptos" w:hAnsi="Aptos" w:eastAsia="Aptos" w:cs="Aptos"/>
          <w:b/>
          <w:bCs/>
        </w:rPr>
        <w:t>Solution</w:t>
      </w:r>
      <w:r w:rsidR="004532DD">
        <w:rPr>
          <w:rFonts w:ascii="Aptos" w:hAnsi="Aptos" w:eastAsia="Aptos" w:cs="Aptos"/>
          <w:b/>
          <w:bCs/>
        </w:rPr>
        <w:t>_</w:t>
      </w:r>
      <w:r w:rsidRPr="619F37E2" w:rsidR="31D086B6">
        <w:rPr>
          <w:rFonts w:ascii="Aptos" w:hAnsi="Aptos" w:eastAsia="Aptos" w:cs="Aptos"/>
          <w:b/>
          <w:bCs/>
        </w:rPr>
        <w:t>Format</w:t>
      </w:r>
      <w:r w:rsidRPr="619F37E2" w:rsidR="31D086B6">
        <w:rPr>
          <w:rFonts w:ascii="Aptos" w:hAnsi="Aptos" w:eastAsia="Aptos" w:cs="Aptos"/>
        </w:rPr>
        <w:t>’</w:t>
      </w:r>
      <w:r w:rsidRPr="619F37E2">
        <w:rPr>
          <w:rFonts w:ascii="Aptos" w:hAnsi="Aptos" w:eastAsia="Aptos" w:cs="Aptos"/>
        </w:rPr>
        <w:t>.</w:t>
      </w:r>
    </w:p>
    <w:p w:rsidR="00CB03EE" w:rsidP="619F37E2" w:rsidRDefault="00CB03EE" w14:paraId="37478CA1" w14:textId="77777777">
      <w:pPr>
        <w:spacing w:before="240" w:after="240"/>
        <w:rPr>
          <w:rFonts w:ascii="Aptos" w:hAnsi="Aptos" w:eastAsia="Aptos" w:cs="Aptos"/>
        </w:rPr>
      </w:pPr>
    </w:p>
    <w:p w:rsidR="235F62E3" w:rsidP="619F37E2" w:rsidRDefault="235F62E3" w14:paraId="70F3C793" w14:textId="57D656B9">
      <w:pPr>
        <w:pStyle w:val="Heading2"/>
        <w:spacing w:before="299" w:after="299"/>
        <w:rPr>
          <w:rFonts w:asciiTheme="minorHAnsi" w:hAnsiTheme="minorHAnsi" w:eastAsiaTheme="minorEastAsia" w:cstheme="minorBidi"/>
          <w:b/>
          <w:bCs/>
          <w:color w:val="auto"/>
          <w:sz w:val="24"/>
          <w:szCs w:val="24"/>
        </w:rPr>
      </w:pPr>
      <w:r w:rsidRPr="619F37E2">
        <w:rPr>
          <w:rFonts w:asciiTheme="minorHAnsi" w:hAnsiTheme="minorHAnsi" w:eastAsiaTheme="minorEastAsia" w:cstheme="minorBidi"/>
          <w:b/>
          <w:bCs/>
          <w:color w:val="auto"/>
          <w:sz w:val="24"/>
          <w:szCs w:val="24"/>
        </w:rPr>
        <w:t>Tasks</w:t>
      </w:r>
    </w:p>
    <w:p w:rsidR="235F62E3" w:rsidP="619F37E2" w:rsidRDefault="235F62E3" w14:paraId="0F6BCEB6" w14:textId="740B4ED4">
      <w:pPr>
        <w:spacing w:before="240" w:after="240"/>
      </w:pPr>
      <w:r w:rsidRPr="619F37E2">
        <w:rPr>
          <w:rFonts w:ascii="Aptos" w:hAnsi="Aptos" w:eastAsia="Aptos" w:cs="Aptos"/>
        </w:rPr>
        <w:t xml:space="preserve">We have broken down this </w:t>
      </w:r>
      <w:r w:rsidRPr="619F37E2" w:rsidR="4A2BE5A1">
        <w:rPr>
          <w:rFonts w:ascii="Aptos" w:hAnsi="Aptos" w:eastAsia="Aptos" w:cs="Aptos"/>
        </w:rPr>
        <w:t>case study</w:t>
      </w:r>
      <w:r w:rsidRPr="619F37E2">
        <w:rPr>
          <w:rFonts w:ascii="Aptos" w:hAnsi="Aptos" w:eastAsia="Aptos" w:cs="Aptos"/>
        </w:rPr>
        <w:t xml:space="preserve"> into the following tasks:</w:t>
      </w:r>
    </w:p>
    <w:p w:rsidR="235F62E3" w:rsidP="619F37E2" w:rsidRDefault="235F62E3" w14:paraId="6DD19C60" w14:textId="73A03166">
      <w:pPr>
        <w:spacing w:before="240" w:after="240"/>
      </w:pPr>
      <w:r w:rsidRPr="619F37E2">
        <w:rPr>
          <w:rFonts w:ascii="Aptos" w:hAnsi="Aptos" w:eastAsia="Aptos" w:cs="Aptos"/>
          <w:b/>
          <w:bCs/>
        </w:rPr>
        <w:t>Task 1</w:t>
      </w:r>
    </w:p>
    <w:p w:rsidR="235F62E3" w:rsidP="619F37E2" w:rsidRDefault="235F62E3" w14:paraId="616ED6DE" w14:textId="2D994206">
      <w:pPr>
        <w:spacing w:before="240" w:after="240"/>
      </w:pPr>
      <w:r w:rsidRPr="619F37E2">
        <w:rPr>
          <w:rFonts w:ascii="Aptos" w:hAnsi="Aptos" w:eastAsia="Aptos" w:cs="Aptos"/>
        </w:rPr>
        <w:t xml:space="preserve">Perform exploratory analysis of the </w:t>
      </w:r>
      <w:r w:rsidRPr="619F37E2" w:rsidR="000D1CC4">
        <w:rPr>
          <w:rFonts w:ascii="Aptos" w:hAnsi="Aptos" w:eastAsia="Aptos" w:cs="Aptos"/>
        </w:rPr>
        <w:t>data provided</w:t>
      </w:r>
      <w:r w:rsidRPr="619F37E2">
        <w:rPr>
          <w:rFonts w:ascii="Aptos" w:hAnsi="Aptos" w:eastAsia="Aptos" w:cs="Aptos"/>
        </w:rPr>
        <w:t xml:space="preserve"> and find the following:</w:t>
      </w:r>
    </w:p>
    <w:p w:rsidR="235F62E3" w:rsidP="619F37E2" w:rsidRDefault="235F62E3" w14:paraId="1543713D" w14:textId="1C26E8A7">
      <w:pPr>
        <w:spacing w:before="240" w:after="240"/>
      </w:pPr>
      <w:r w:rsidRPr="619F37E2">
        <w:rPr>
          <w:rFonts w:ascii="Aptos" w:hAnsi="Aptos" w:eastAsia="Aptos" w:cs="Aptos"/>
        </w:rPr>
        <w:t>a. Calculate the mean and standard deviation for the CSAT score.</w:t>
      </w:r>
    </w:p>
    <w:p w:rsidR="235F62E3" w:rsidP="619F37E2" w:rsidRDefault="235F62E3" w14:paraId="66AD3294" w14:textId="09C5DFCD">
      <w:pPr>
        <w:spacing w:before="240" w:after="240"/>
      </w:pPr>
      <w:r w:rsidRPr="619F37E2">
        <w:rPr>
          <w:rFonts w:ascii="Aptos" w:hAnsi="Aptos" w:eastAsia="Aptos" w:cs="Aptos"/>
        </w:rPr>
        <w:t>b. Calculate the mean ‘CallDuration’ grouped by CSAT score. What can you interpret about the relationship between ‘CallDuration’ and CSAT score? What would be your recommendation to the bank based on this?</w:t>
      </w:r>
    </w:p>
    <w:p w:rsidR="235F62E3" w:rsidP="619F37E2" w:rsidRDefault="235F62E3" w14:paraId="4AF5AF06" w14:textId="2A336674">
      <w:pPr>
        <w:spacing w:before="240" w:after="240"/>
      </w:pPr>
      <w:r w:rsidRPr="619F37E2">
        <w:rPr>
          <w:rFonts w:ascii="Aptos" w:hAnsi="Aptos" w:eastAsia="Aptos" w:cs="Aptos"/>
        </w:rPr>
        <w:t xml:space="preserve"> </w:t>
      </w:r>
    </w:p>
    <w:p w:rsidR="235F62E3" w:rsidP="619F37E2" w:rsidRDefault="235F62E3" w14:paraId="6E201427" w14:textId="2D9EAFAD">
      <w:pPr>
        <w:spacing w:before="240" w:after="240"/>
      </w:pPr>
      <w:r w:rsidRPr="619F37E2">
        <w:rPr>
          <w:rFonts w:ascii="Aptos" w:hAnsi="Aptos" w:eastAsia="Aptos" w:cs="Aptos"/>
          <w:b/>
          <w:bCs/>
        </w:rPr>
        <w:lastRenderedPageBreak/>
        <w:t>Task 2</w:t>
      </w:r>
    </w:p>
    <w:p w:rsidR="235F62E3" w:rsidP="619F37E2" w:rsidRDefault="235F62E3" w14:paraId="4E4A7536" w14:textId="6EB7909A">
      <w:pPr>
        <w:spacing w:before="240" w:after="240"/>
      </w:pPr>
      <w:r w:rsidRPr="619F37E2">
        <w:rPr>
          <w:rFonts w:ascii="Aptos" w:hAnsi="Aptos" w:eastAsia="Aptos" w:cs="Aptos"/>
        </w:rPr>
        <w:t>Using the data provided, estimate the range for the mean CSAT rating of the population, assuming a 95% confidence interval. Industry benchmarks indicate that an average CSAT of 3.5 is considered ideal for call centre operations. Based on the estimated range for the mean CSAT rating, do we have enough confidence to say that our CSAT is above the benchmark of 3.5?</w:t>
      </w:r>
    </w:p>
    <w:p w:rsidR="235F62E3" w:rsidP="619F37E2" w:rsidRDefault="235F62E3" w14:paraId="15E3228E" w14:textId="0AC7D0B5">
      <w:pPr>
        <w:spacing w:before="240" w:after="240"/>
      </w:pPr>
      <w:r w:rsidRPr="619F37E2">
        <w:rPr>
          <w:rFonts w:ascii="Aptos" w:hAnsi="Aptos" w:eastAsia="Aptos" w:cs="Aptos"/>
        </w:rPr>
        <w:t xml:space="preserve"> </w:t>
      </w:r>
    </w:p>
    <w:p w:rsidR="235F62E3" w:rsidP="619F37E2" w:rsidRDefault="235F62E3" w14:paraId="26ED95E2" w14:textId="5A76DAD0">
      <w:pPr>
        <w:spacing w:before="240" w:after="240"/>
      </w:pPr>
      <w:r w:rsidRPr="619F37E2">
        <w:rPr>
          <w:rFonts w:ascii="Aptos" w:hAnsi="Aptos" w:eastAsia="Aptos" w:cs="Aptos"/>
          <w:b/>
          <w:bCs/>
        </w:rPr>
        <w:t>Task 3</w:t>
      </w:r>
    </w:p>
    <w:p w:rsidR="235F62E3" w:rsidP="619F37E2" w:rsidRDefault="235F62E3" w14:paraId="0603875B" w14:textId="60387D6E">
      <w:pPr>
        <w:spacing w:before="240" w:after="240"/>
      </w:pPr>
      <w:r w:rsidRPr="619F37E2">
        <w:rPr>
          <w:rFonts w:ascii="Aptos" w:hAnsi="Aptos" w:eastAsia="Aptos" w:cs="Aptos"/>
        </w:rPr>
        <w:t>An alternate version of the industry benchmark is that at least 50% of the customers should give a rating of 4 and above. From the data, do we have enough confidence to say that we meet this industry benchmark? Assume a 95% confidence interval.</w:t>
      </w:r>
    </w:p>
    <w:p w:rsidR="235F62E3" w:rsidP="619F37E2" w:rsidRDefault="235F62E3" w14:paraId="16D042DC" w14:textId="1ACA65EF">
      <w:pPr>
        <w:spacing w:before="240" w:after="240"/>
      </w:pPr>
      <w:r w:rsidRPr="619F37E2">
        <w:rPr>
          <w:rFonts w:ascii="Aptos" w:hAnsi="Aptos" w:eastAsia="Aptos" w:cs="Aptos"/>
          <w:b/>
          <w:bCs/>
        </w:rPr>
        <w:t xml:space="preserve">Hint: </w:t>
      </w:r>
      <w:r w:rsidRPr="619F37E2">
        <w:rPr>
          <w:rFonts w:ascii="Aptos" w:hAnsi="Aptos" w:eastAsia="Aptos" w:cs="Aptos"/>
        </w:rPr>
        <w:t>Create a new variable called ‘PropCSAT’, which is 1 if the score is 4 and above, and 0 in all other scenarios. Find the range for this variable.</w:t>
      </w:r>
    </w:p>
    <w:p w:rsidR="235F62E3" w:rsidP="619F37E2" w:rsidRDefault="235F62E3" w14:paraId="2ADC6760" w14:textId="5F93FB62">
      <w:pPr>
        <w:spacing w:before="240" w:after="240"/>
      </w:pPr>
      <w:r w:rsidRPr="619F37E2">
        <w:rPr>
          <w:rFonts w:ascii="Aptos" w:hAnsi="Aptos" w:eastAsia="Aptos" w:cs="Aptos"/>
        </w:rPr>
        <w:t xml:space="preserve"> </w:t>
      </w:r>
    </w:p>
    <w:p w:rsidR="235F62E3" w:rsidP="619F37E2" w:rsidRDefault="235F62E3" w14:paraId="0AC66F82" w14:textId="7BE19C8E">
      <w:pPr>
        <w:spacing w:before="240" w:after="240"/>
      </w:pPr>
      <w:r w:rsidRPr="619F37E2">
        <w:rPr>
          <w:rFonts w:ascii="Aptos" w:hAnsi="Aptos" w:eastAsia="Aptos" w:cs="Aptos"/>
          <w:b/>
          <w:bCs/>
        </w:rPr>
        <w:t>Note:</w:t>
      </w:r>
      <w:r w:rsidRPr="619F37E2">
        <w:rPr>
          <w:rFonts w:ascii="Aptos" w:hAnsi="Aptos" w:eastAsia="Aptos" w:cs="Aptos"/>
        </w:rPr>
        <w:t xml:space="preserve"> For this task, we are classifying the data into two groups using the ‘PropCSAT’ variable to find the proportion of customers who give a rating of 4 or above. Hence, we will be calculating a sample proportion and standard error of proportion here instead of the mean and </w:t>
      </w:r>
      <w:r w:rsidRPr="619F37E2">
        <w:rPr>
          <w:rFonts w:ascii="Aptos" w:hAnsi="Aptos" w:eastAsia="Aptos" w:cs="Aptos"/>
          <w:b/>
          <w:bCs/>
        </w:rPr>
        <w:t>Standard Error of Mean (SEM)</w:t>
      </w:r>
      <w:r w:rsidRPr="619F37E2">
        <w:rPr>
          <w:rFonts w:ascii="Aptos" w:hAnsi="Aptos" w:eastAsia="Aptos" w:cs="Aptos"/>
        </w:rPr>
        <w:t>.</w:t>
      </w:r>
    </w:p>
    <w:p w:rsidR="235F62E3" w:rsidP="619F37E2" w:rsidRDefault="235F62E3" w14:paraId="21029AD5" w14:textId="11F1C2F5">
      <w:pPr>
        <w:spacing w:before="240" w:after="240"/>
      </w:pPr>
      <w:r w:rsidRPr="619F37E2">
        <w:rPr>
          <w:rFonts w:ascii="Aptos" w:hAnsi="Aptos" w:eastAsia="Aptos" w:cs="Aptos"/>
        </w:rPr>
        <w:t>The formulae for these are given below:</w:t>
      </w:r>
    </w:p>
    <w:p w:rsidR="235F62E3" w:rsidP="619F37E2" w:rsidRDefault="235F62E3" w14:paraId="2BEBE41B" w14:textId="3D27255A">
      <w:pPr>
        <w:pStyle w:val="ListParagraph"/>
        <w:numPr>
          <w:ilvl w:val="0"/>
          <w:numId w:val="2"/>
        </w:numPr>
        <w:spacing w:after="0"/>
        <w:rPr>
          <w:rFonts w:ascii="Aptos" w:hAnsi="Aptos" w:eastAsia="Aptos" w:cs="Aptos"/>
        </w:rPr>
      </w:pPr>
      <w:r w:rsidRPr="619F37E2">
        <w:rPr>
          <w:rFonts w:ascii="Aptos" w:hAnsi="Aptos" w:eastAsia="Aptos" w:cs="Aptos"/>
        </w:rPr>
        <w:t xml:space="preserve">Sample proportion: </w:t>
      </w:r>
      <m:oMath>
        <m:acc>
          <m:accPr>
            <m:ctrlPr>
              <w:rPr>
                <w:rFonts w:ascii="Cambria Math" w:hAnsi="Cambria Math" w:eastAsia="Aptos" w:cs="Aptos"/>
                <w:i/>
              </w:rPr>
            </m:ctrlPr>
          </m:accPr>
          <m:e>
            <m:r>
              <w:rPr>
                <w:rFonts w:ascii="Cambria Math" w:hAnsi="Cambria Math" w:eastAsia="Aptos" w:cs="Aptos"/>
              </w:rPr>
              <m:t>p</m:t>
            </m:r>
          </m:e>
        </m:acc>
        <m:r>
          <w:rPr>
            <w:rFonts w:ascii="Cambria Math" w:hAnsi="Cambria Math" w:eastAsia="Aptos" w:cs="Aptos"/>
          </w:rPr>
          <m:t xml:space="preserve">= </m:t>
        </m:r>
        <m:f>
          <m:fPr>
            <m:ctrlPr>
              <w:rPr>
                <w:rFonts w:ascii="Cambria Math" w:hAnsi="Cambria Math" w:eastAsia="Aptos" w:cs="Aptos"/>
                <w:i/>
              </w:rPr>
            </m:ctrlPr>
          </m:fPr>
          <m:num>
            <m:r>
              <w:rPr>
                <w:rFonts w:ascii="Cambria Math" w:hAnsi="Cambria Math" w:eastAsia="Aptos" w:cs="Aptos"/>
              </w:rPr>
              <m:t>x</m:t>
            </m:r>
          </m:num>
          <m:den>
            <m:r>
              <w:rPr>
                <w:rFonts w:ascii="Cambria Math" w:hAnsi="Cambria Math" w:eastAsia="Aptos" w:cs="Aptos"/>
              </w:rPr>
              <m:t>n</m:t>
            </m:r>
          </m:den>
        </m:f>
      </m:oMath>
    </w:p>
    <w:p w:rsidR="235F62E3" w:rsidP="619F37E2" w:rsidRDefault="235F62E3" w14:paraId="12C51561" w14:textId="36A921AF">
      <w:pPr>
        <w:pStyle w:val="ListParagraph"/>
        <w:numPr>
          <w:ilvl w:val="0"/>
          <w:numId w:val="2"/>
        </w:numPr>
        <w:spacing w:after="0"/>
        <w:rPr>
          <w:rFonts w:ascii="Aptos" w:hAnsi="Aptos" w:eastAsia="Aptos" w:cs="Aptos"/>
        </w:rPr>
      </w:pPr>
      <w:r w:rsidRPr="619F37E2">
        <w:rPr>
          <w:rFonts w:ascii="Aptos" w:hAnsi="Aptos" w:eastAsia="Aptos" w:cs="Aptos"/>
        </w:rPr>
        <w:t xml:space="preserve">Standard error of proportion: </w:t>
      </w:r>
      <m:oMath>
        <m:f>
          <m:fPr>
            <m:ctrlPr>
              <w:rPr>
                <w:rFonts w:ascii="Cambria Math" w:hAnsi="Cambria Math" w:eastAsia="Aptos" w:cs="Aptos"/>
                <w:i/>
              </w:rPr>
            </m:ctrlPr>
          </m:fPr>
          <m:num>
            <m:rad>
              <m:radPr>
                <m:degHide m:val="1"/>
                <m:ctrlPr>
                  <w:rPr>
                    <w:rFonts w:ascii="Cambria Math" w:hAnsi="Cambria Math" w:eastAsia="Aptos" w:cs="Aptos"/>
                    <w:i/>
                  </w:rPr>
                </m:ctrlPr>
              </m:radPr>
              <m:deg/>
              <m:e>
                <m:acc>
                  <m:accPr>
                    <m:ctrlPr>
                      <w:rPr>
                        <w:rFonts w:ascii="Cambria Math" w:hAnsi="Cambria Math" w:eastAsia="Aptos" w:cs="Aptos"/>
                        <w:i/>
                      </w:rPr>
                    </m:ctrlPr>
                  </m:accPr>
                  <m:e>
                    <m:r>
                      <w:rPr>
                        <w:rFonts w:ascii="Cambria Math" w:hAnsi="Cambria Math" w:eastAsia="Aptos" w:cs="Aptos"/>
                      </w:rPr>
                      <m:t>p</m:t>
                    </m:r>
                  </m:e>
                </m:acc>
                <m:r>
                  <w:rPr>
                    <w:rFonts w:ascii="Cambria Math" w:hAnsi="Cambria Math" w:eastAsia="Aptos" w:cs="Aptos"/>
                  </w:rPr>
                  <m:t>(1-</m:t>
                </m:r>
                <m:acc>
                  <m:accPr>
                    <m:ctrlPr>
                      <w:rPr>
                        <w:rFonts w:ascii="Cambria Math" w:hAnsi="Cambria Math" w:eastAsia="Aptos" w:cs="Aptos"/>
                        <w:i/>
                      </w:rPr>
                    </m:ctrlPr>
                  </m:accPr>
                  <m:e>
                    <m:r>
                      <w:rPr>
                        <w:rFonts w:ascii="Cambria Math" w:hAnsi="Cambria Math" w:eastAsia="Aptos" w:cs="Aptos"/>
                      </w:rPr>
                      <m:t>p</m:t>
                    </m:r>
                  </m:e>
                </m:acc>
                <m:r>
                  <w:rPr>
                    <w:rFonts w:ascii="Cambria Math" w:hAnsi="Cambria Math" w:eastAsia="Aptos" w:cs="Aptos"/>
                  </w:rPr>
                  <m:t>)</m:t>
                </m:r>
              </m:e>
            </m:rad>
          </m:num>
          <m:den>
            <m:r>
              <w:rPr>
                <w:rFonts w:ascii="Cambria Math" w:hAnsi="Cambria Math" w:eastAsia="Aptos" w:cs="Aptos"/>
              </w:rPr>
              <m:t>n</m:t>
            </m:r>
          </m:den>
        </m:f>
      </m:oMath>
    </w:p>
    <w:p w:rsidR="2316EEB0" w:rsidP="619F37E2" w:rsidRDefault="2316EEB0" w14:paraId="2027EA50" w14:textId="20AC9467">
      <w:pPr>
        <w:spacing w:before="240" w:after="240"/>
        <w:rPr>
          <w:rFonts w:ascii="Aptos" w:hAnsi="Aptos" w:eastAsia="Aptos" w:cs="Aptos"/>
        </w:rPr>
      </w:pPr>
      <w:r w:rsidRPr="619F37E2">
        <w:rPr>
          <w:rFonts w:ascii="Aptos" w:hAnsi="Aptos" w:eastAsia="Aptos" w:cs="Aptos"/>
        </w:rPr>
        <w:t>w</w:t>
      </w:r>
      <w:r w:rsidRPr="619F37E2" w:rsidR="235F62E3">
        <w:rPr>
          <w:rFonts w:ascii="Aptos" w:hAnsi="Aptos" w:eastAsia="Aptos" w:cs="Aptos"/>
        </w:rPr>
        <w:t>here,</w:t>
      </w:r>
    </w:p>
    <w:p w:rsidRPr="004D0AD7" w:rsidR="004D0AD7" w:rsidP="619F37E2" w:rsidRDefault="004D0AD7" w14:paraId="7189E3F5" w14:textId="7486FEDC">
      <w:pPr>
        <w:spacing w:before="240" w:after="240"/>
      </w:pPr>
      <m:oMath>
        <m:acc>
          <m:accPr>
            <m:ctrlPr>
              <w:rPr>
                <w:rFonts w:ascii="Cambria Math" w:hAnsi="Cambria Math" w:eastAsia="Aptos" w:cs="Aptos"/>
                <w:b/>
                <w:bCs/>
                <w:i/>
              </w:rPr>
            </m:ctrlPr>
          </m:accPr>
          <m:e>
            <m:r>
              <m:rPr>
                <m:sty m:val="bi"/>
              </m:rPr>
              <w:rPr>
                <w:rFonts w:ascii="Cambria Math" w:hAnsi="Cambria Math" w:eastAsia="Aptos" w:cs="Aptos"/>
              </w:rPr>
              <m:t>p</m:t>
            </m:r>
          </m:e>
        </m:acc>
      </m:oMath>
      <w:r w:rsidRPr="00C564D5" w:rsidR="004D0AD7">
        <w:rPr>
          <w:b w:val="1"/>
          <w:bCs w:val="1"/>
        </w:rPr>
        <w:t>:</w:t>
      </w:r>
      <w:r w:rsidR="004D0AD7">
        <w:rPr/>
        <w:t xml:space="preserve"> </w:t>
      </w:r>
      <w:r w:rsidR="50EAADB8">
        <w:rPr/>
        <w:t xml:space="preserve">: </w:t>
      </w:r>
      <w:r w:rsidR="00E73C69">
        <w:rPr/>
        <w:t>S</w:t>
      </w:r>
      <w:r w:rsidR="00C564D5">
        <w:rPr/>
        <w:t>ample proportion</w:t>
      </w:r>
    </w:p>
    <w:p w:rsidR="235F62E3" w:rsidP="619F37E2" w:rsidRDefault="235F62E3" w14:paraId="7D619C92" w14:textId="5903B919">
      <w:pPr>
        <w:spacing w:before="240" w:after="240"/>
      </w:pPr>
      <w:r w:rsidRPr="619F37E2">
        <w:rPr>
          <w:rFonts w:ascii="Aptos" w:hAnsi="Aptos" w:eastAsia="Aptos" w:cs="Aptos"/>
          <w:b/>
          <w:bCs/>
        </w:rPr>
        <w:t>x:</w:t>
      </w:r>
      <w:r w:rsidRPr="619F37E2">
        <w:rPr>
          <w:rFonts w:ascii="Aptos" w:hAnsi="Aptos" w:eastAsia="Aptos" w:cs="Aptos"/>
        </w:rPr>
        <w:t xml:space="preserve"> The count of data points in the sample with the desired characteristics</w:t>
      </w:r>
    </w:p>
    <w:p w:rsidR="235F62E3" w:rsidP="619F37E2" w:rsidRDefault="235F62E3" w14:paraId="74065CCF" w14:textId="7A3505EF">
      <w:pPr>
        <w:spacing w:before="240" w:after="240"/>
      </w:pPr>
      <w:r w:rsidRPr="619F37E2">
        <w:rPr>
          <w:rFonts w:ascii="Aptos" w:hAnsi="Aptos" w:eastAsia="Aptos" w:cs="Aptos"/>
          <w:b/>
          <w:bCs/>
        </w:rPr>
        <w:t>n:</w:t>
      </w:r>
      <w:r w:rsidRPr="619F37E2">
        <w:rPr>
          <w:rFonts w:ascii="Aptos" w:hAnsi="Aptos" w:eastAsia="Aptos" w:cs="Aptos"/>
        </w:rPr>
        <w:t xml:space="preserve"> The total number of data points in the sample</w:t>
      </w:r>
    </w:p>
    <w:p w:rsidR="235F62E3" w:rsidP="619F37E2" w:rsidRDefault="235F62E3" w14:paraId="62D36680" w14:textId="3874C5E7">
      <w:pPr>
        <w:spacing w:before="240" w:after="240"/>
        <w:rPr>
          <w:rFonts w:ascii="Aptos" w:hAnsi="Aptos" w:eastAsia="Aptos" w:cs="Aptos"/>
        </w:rPr>
      </w:pPr>
      <w:r w:rsidRPr="619F37E2">
        <w:rPr>
          <w:rFonts w:ascii="Aptos" w:hAnsi="Aptos" w:eastAsia="Aptos" w:cs="Aptos"/>
        </w:rPr>
        <w:t xml:space="preserve"> </w:t>
      </w:r>
    </w:p>
    <w:p w:rsidR="00CB03EE" w:rsidP="619F37E2" w:rsidRDefault="00CB03EE" w14:paraId="0FAFC841" w14:textId="77777777">
      <w:pPr>
        <w:spacing w:before="240" w:after="240"/>
      </w:pPr>
    </w:p>
    <w:p w:rsidR="235F62E3" w:rsidP="619F37E2" w:rsidRDefault="235F62E3" w14:paraId="3CCF3D5A" w14:textId="4542D831">
      <w:pPr>
        <w:spacing w:before="240" w:after="240"/>
      </w:pPr>
      <w:r w:rsidRPr="619F37E2">
        <w:rPr>
          <w:rFonts w:ascii="Aptos" w:hAnsi="Aptos" w:eastAsia="Aptos" w:cs="Aptos"/>
          <w:b/>
          <w:bCs/>
        </w:rPr>
        <w:t>Task 4</w:t>
      </w:r>
    </w:p>
    <w:p w:rsidR="235F62E3" w:rsidP="619F37E2" w:rsidRDefault="235F62E3" w14:paraId="5665C695" w14:textId="0D00CD63">
      <w:pPr>
        <w:spacing w:before="240" w:after="240"/>
      </w:pPr>
      <w:r w:rsidRPr="619F37E2">
        <w:rPr>
          <w:rFonts w:ascii="Aptos" w:hAnsi="Aptos" w:eastAsia="Aptos" w:cs="Aptos"/>
        </w:rPr>
        <w:t>Finmax Bank wants to figure out a path for improving CSAT, and they believe that reducing call transfers and addressing customer issues through minimal transfers can help improve CSAT scores. How will you analyse this, and what would be your suggestion? Assume a 95% confidence interval.</w:t>
      </w:r>
    </w:p>
    <w:p w:rsidR="235F62E3" w:rsidP="619F37E2" w:rsidRDefault="235F62E3" w14:paraId="6D216787" w14:textId="59BF5EAD">
      <w:pPr>
        <w:spacing w:before="240" w:after="240"/>
      </w:pPr>
      <w:r w:rsidRPr="619F37E2">
        <w:rPr>
          <w:rFonts w:ascii="Aptos" w:hAnsi="Aptos" w:eastAsia="Aptos" w:cs="Aptos"/>
        </w:rPr>
        <w:t xml:space="preserve"> </w:t>
      </w:r>
    </w:p>
    <w:p w:rsidR="235F62E3" w:rsidP="619F37E2" w:rsidRDefault="235F62E3" w14:paraId="7EBFA629" w14:textId="3FC23B4D">
      <w:pPr>
        <w:spacing w:before="240" w:after="240"/>
      </w:pPr>
      <w:r w:rsidRPr="619F37E2">
        <w:rPr>
          <w:rFonts w:ascii="Aptos" w:hAnsi="Aptos" w:eastAsia="Aptos" w:cs="Aptos"/>
          <w:b/>
          <w:bCs/>
        </w:rPr>
        <w:t>Hint:</w:t>
      </w:r>
      <w:r w:rsidRPr="619F37E2">
        <w:rPr>
          <w:rFonts w:ascii="Aptos" w:hAnsi="Aptos" w:eastAsia="Aptos" w:cs="Aptos"/>
        </w:rPr>
        <w:t xml:space="preserve"> Find the confidence interval for the CSAT score with and without call transfer. Use the same approach as the one in Task 2 to find this.</w:t>
      </w:r>
    </w:p>
    <w:p w:rsidR="235F62E3" w:rsidP="619F37E2" w:rsidRDefault="235F62E3" w14:paraId="1D885423" w14:textId="44EE769F">
      <w:pPr>
        <w:spacing w:before="240" w:after="240"/>
      </w:pPr>
      <w:r w:rsidRPr="619F37E2">
        <w:rPr>
          <w:rFonts w:ascii="Aptos" w:hAnsi="Aptos" w:eastAsia="Aptos" w:cs="Aptos"/>
        </w:rPr>
        <w:t xml:space="preserve"> </w:t>
      </w:r>
    </w:p>
    <w:p w:rsidR="235F62E3" w:rsidP="619F37E2" w:rsidRDefault="235F62E3" w14:paraId="6CA0BC06" w14:textId="2D7CEA2E">
      <w:pPr>
        <w:spacing w:before="240" w:after="240"/>
      </w:pPr>
      <w:r w:rsidRPr="619F37E2">
        <w:rPr>
          <w:rFonts w:ascii="Aptos" w:hAnsi="Aptos" w:eastAsia="Aptos" w:cs="Aptos"/>
          <w:b/>
          <w:bCs/>
        </w:rPr>
        <w:t>Task 5</w:t>
      </w:r>
    </w:p>
    <w:p w:rsidR="235F62E3" w:rsidP="619F37E2" w:rsidRDefault="235F62E3" w14:paraId="4E69DBE8" w14:textId="58E811DC">
      <w:pPr>
        <w:spacing w:before="240" w:after="240"/>
      </w:pPr>
      <w:r w:rsidRPr="619F37E2">
        <w:rPr>
          <w:rFonts w:ascii="Aptos" w:hAnsi="Aptos" w:eastAsia="Aptos" w:cs="Aptos"/>
        </w:rPr>
        <w:t xml:space="preserve">It was mentioned previously, in the problem statement, that the conditions for CLT hold true for this dataset. The following are the </w:t>
      </w:r>
      <w:r w:rsidRPr="619F37E2" w:rsidR="007F56C4">
        <w:rPr>
          <w:rFonts w:ascii="Aptos" w:hAnsi="Aptos" w:eastAsia="Aptos" w:cs="Aptos"/>
        </w:rPr>
        <w:t>essential conditions</w:t>
      </w:r>
      <w:r w:rsidRPr="619F37E2">
        <w:rPr>
          <w:rFonts w:ascii="Aptos" w:hAnsi="Aptos" w:eastAsia="Aptos" w:cs="Aptos"/>
        </w:rPr>
        <w:t xml:space="preserve"> for this </w:t>
      </w:r>
      <w:r w:rsidR="008F2FFC">
        <w:rPr>
          <w:rFonts w:ascii="Aptos" w:hAnsi="Aptos" w:eastAsia="Aptos" w:cs="Aptos"/>
        </w:rPr>
        <w:t>case study</w:t>
      </w:r>
      <w:r w:rsidRPr="619F37E2">
        <w:rPr>
          <w:rFonts w:ascii="Aptos" w:hAnsi="Aptos" w:eastAsia="Aptos" w:cs="Aptos"/>
        </w:rPr>
        <w:t>:</w:t>
      </w:r>
    </w:p>
    <w:p w:rsidR="235F62E3" w:rsidP="619F37E2" w:rsidRDefault="235F62E3" w14:paraId="593AD316" w14:textId="60996F6F">
      <w:pPr>
        <w:pStyle w:val="ListParagraph"/>
        <w:numPr>
          <w:ilvl w:val="0"/>
          <w:numId w:val="1"/>
        </w:numPr>
        <w:spacing w:after="0"/>
        <w:rPr>
          <w:rFonts w:ascii="Aptos" w:hAnsi="Aptos" w:eastAsia="Aptos" w:cs="Aptos"/>
        </w:rPr>
      </w:pPr>
      <w:r w:rsidRPr="619F37E2">
        <w:rPr>
          <w:rFonts w:ascii="Aptos" w:hAnsi="Aptos" w:eastAsia="Aptos" w:cs="Aptos"/>
        </w:rPr>
        <w:t>Random sampling</w:t>
      </w:r>
    </w:p>
    <w:p w:rsidR="235F62E3" w:rsidP="619F37E2" w:rsidRDefault="235F62E3" w14:paraId="641B38E3" w14:textId="4A073FAD">
      <w:pPr>
        <w:pStyle w:val="ListParagraph"/>
        <w:numPr>
          <w:ilvl w:val="0"/>
          <w:numId w:val="1"/>
        </w:numPr>
        <w:spacing w:after="0"/>
        <w:rPr>
          <w:rFonts w:ascii="Aptos" w:hAnsi="Aptos" w:eastAsia="Aptos" w:cs="Aptos"/>
        </w:rPr>
      </w:pPr>
      <w:r w:rsidRPr="619F37E2">
        <w:rPr>
          <w:rFonts w:ascii="Aptos" w:hAnsi="Aptos" w:eastAsia="Aptos" w:cs="Aptos"/>
        </w:rPr>
        <w:t>Independent and identical distribution</w:t>
      </w:r>
    </w:p>
    <w:p w:rsidR="235F62E3" w:rsidP="619F37E2" w:rsidRDefault="235F62E3" w14:paraId="2B673497" w14:textId="03962E99">
      <w:pPr>
        <w:pStyle w:val="ListParagraph"/>
        <w:numPr>
          <w:ilvl w:val="0"/>
          <w:numId w:val="1"/>
        </w:numPr>
        <w:spacing w:after="0"/>
        <w:rPr>
          <w:rFonts w:ascii="Aptos" w:hAnsi="Aptos" w:eastAsia="Aptos" w:cs="Aptos"/>
        </w:rPr>
      </w:pPr>
      <w:r w:rsidRPr="619F37E2">
        <w:rPr>
          <w:rFonts w:ascii="Aptos" w:hAnsi="Aptos" w:eastAsia="Aptos" w:cs="Aptos"/>
        </w:rPr>
        <w:t>Large sample size</w:t>
      </w:r>
    </w:p>
    <w:p w:rsidR="235F62E3" w:rsidP="619F37E2" w:rsidRDefault="235F62E3" w14:paraId="06D1AA21" w14:textId="761C727D">
      <w:pPr>
        <w:spacing w:before="240" w:after="240"/>
        <w:rPr>
          <w:rFonts w:ascii="Aptos" w:hAnsi="Aptos" w:eastAsia="Aptos" w:cs="Aptos"/>
        </w:rPr>
      </w:pPr>
      <w:r w:rsidRPr="619F37E2">
        <w:rPr>
          <w:rFonts w:ascii="Aptos" w:hAnsi="Aptos" w:eastAsia="Aptos" w:cs="Aptos"/>
        </w:rPr>
        <w:t>Explain each of these conditions and at least one case each when they fail.</w:t>
      </w:r>
    </w:p>
    <w:sectPr w:rsidR="235F62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21944"/>
    <w:multiLevelType w:val="hybridMultilevel"/>
    <w:tmpl w:val="FFFFFFFF"/>
    <w:lvl w:ilvl="0" w:tplc="94C26578">
      <w:start w:val="1"/>
      <w:numFmt w:val="bullet"/>
      <w:lvlText w:val=""/>
      <w:lvlJc w:val="left"/>
      <w:pPr>
        <w:ind w:left="720" w:hanging="360"/>
      </w:pPr>
      <w:rPr>
        <w:rFonts w:hint="default" w:ascii="Symbol" w:hAnsi="Symbol"/>
      </w:rPr>
    </w:lvl>
    <w:lvl w:ilvl="1" w:tplc="12B4D8CC">
      <w:start w:val="1"/>
      <w:numFmt w:val="bullet"/>
      <w:lvlText w:val="o"/>
      <w:lvlJc w:val="left"/>
      <w:pPr>
        <w:ind w:left="1440" w:hanging="360"/>
      </w:pPr>
      <w:rPr>
        <w:rFonts w:hint="default" w:ascii="Courier New" w:hAnsi="Courier New"/>
      </w:rPr>
    </w:lvl>
    <w:lvl w:ilvl="2" w:tplc="B688F99E">
      <w:start w:val="1"/>
      <w:numFmt w:val="bullet"/>
      <w:lvlText w:val=""/>
      <w:lvlJc w:val="left"/>
      <w:pPr>
        <w:ind w:left="2160" w:hanging="360"/>
      </w:pPr>
      <w:rPr>
        <w:rFonts w:hint="default" w:ascii="Wingdings" w:hAnsi="Wingdings"/>
      </w:rPr>
    </w:lvl>
    <w:lvl w:ilvl="3" w:tplc="CC1E3390">
      <w:start w:val="1"/>
      <w:numFmt w:val="bullet"/>
      <w:lvlText w:val=""/>
      <w:lvlJc w:val="left"/>
      <w:pPr>
        <w:ind w:left="2880" w:hanging="360"/>
      </w:pPr>
      <w:rPr>
        <w:rFonts w:hint="default" w:ascii="Symbol" w:hAnsi="Symbol"/>
      </w:rPr>
    </w:lvl>
    <w:lvl w:ilvl="4" w:tplc="790AD60A">
      <w:start w:val="1"/>
      <w:numFmt w:val="bullet"/>
      <w:lvlText w:val="o"/>
      <w:lvlJc w:val="left"/>
      <w:pPr>
        <w:ind w:left="3600" w:hanging="360"/>
      </w:pPr>
      <w:rPr>
        <w:rFonts w:hint="default" w:ascii="Courier New" w:hAnsi="Courier New"/>
      </w:rPr>
    </w:lvl>
    <w:lvl w:ilvl="5" w:tplc="C1A0BA0C">
      <w:start w:val="1"/>
      <w:numFmt w:val="bullet"/>
      <w:lvlText w:val=""/>
      <w:lvlJc w:val="left"/>
      <w:pPr>
        <w:ind w:left="4320" w:hanging="360"/>
      </w:pPr>
      <w:rPr>
        <w:rFonts w:hint="default" w:ascii="Wingdings" w:hAnsi="Wingdings"/>
      </w:rPr>
    </w:lvl>
    <w:lvl w:ilvl="6" w:tplc="FD4A9EC4">
      <w:start w:val="1"/>
      <w:numFmt w:val="bullet"/>
      <w:lvlText w:val=""/>
      <w:lvlJc w:val="left"/>
      <w:pPr>
        <w:ind w:left="5040" w:hanging="360"/>
      </w:pPr>
      <w:rPr>
        <w:rFonts w:hint="default" w:ascii="Symbol" w:hAnsi="Symbol"/>
      </w:rPr>
    </w:lvl>
    <w:lvl w:ilvl="7" w:tplc="46245FE6">
      <w:start w:val="1"/>
      <w:numFmt w:val="bullet"/>
      <w:lvlText w:val="o"/>
      <w:lvlJc w:val="left"/>
      <w:pPr>
        <w:ind w:left="5760" w:hanging="360"/>
      </w:pPr>
      <w:rPr>
        <w:rFonts w:hint="default" w:ascii="Courier New" w:hAnsi="Courier New"/>
      </w:rPr>
    </w:lvl>
    <w:lvl w:ilvl="8" w:tplc="8544E0F4">
      <w:start w:val="1"/>
      <w:numFmt w:val="bullet"/>
      <w:lvlText w:val=""/>
      <w:lvlJc w:val="left"/>
      <w:pPr>
        <w:ind w:left="6480" w:hanging="360"/>
      </w:pPr>
      <w:rPr>
        <w:rFonts w:hint="default" w:ascii="Wingdings" w:hAnsi="Wingdings"/>
      </w:rPr>
    </w:lvl>
  </w:abstractNum>
  <w:abstractNum w:abstractNumId="1" w15:restartNumberingAfterBreak="0">
    <w:nsid w:val="75314D27"/>
    <w:multiLevelType w:val="hybridMultilevel"/>
    <w:tmpl w:val="FFFFFFFF"/>
    <w:lvl w:ilvl="0" w:tplc="D85487AE">
      <w:start w:val="1"/>
      <w:numFmt w:val="bullet"/>
      <w:lvlText w:val=""/>
      <w:lvlJc w:val="left"/>
      <w:pPr>
        <w:ind w:left="720" w:hanging="360"/>
      </w:pPr>
      <w:rPr>
        <w:rFonts w:hint="default" w:ascii="Symbol" w:hAnsi="Symbol"/>
      </w:rPr>
    </w:lvl>
    <w:lvl w:ilvl="1" w:tplc="C1F2E9B0">
      <w:start w:val="1"/>
      <w:numFmt w:val="bullet"/>
      <w:lvlText w:val="o"/>
      <w:lvlJc w:val="left"/>
      <w:pPr>
        <w:ind w:left="1440" w:hanging="360"/>
      </w:pPr>
      <w:rPr>
        <w:rFonts w:hint="default" w:ascii="Courier New" w:hAnsi="Courier New"/>
      </w:rPr>
    </w:lvl>
    <w:lvl w:ilvl="2" w:tplc="C9C8AA3A">
      <w:start w:val="1"/>
      <w:numFmt w:val="bullet"/>
      <w:lvlText w:val=""/>
      <w:lvlJc w:val="left"/>
      <w:pPr>
        <w:ind w:left="2160" w:hanging="360"/>
      </w:pPr>
      <w:rPr>
        <w:rFonts w:hint="default" w:ascii="Wingdings" w:hAnsi="Wingdings"/>
      </w:rPr>
    </w:lvl>
    <w:lvl w:ilvl="3" w:tplc="F8C64CD2">
      <w:start w:val="1"/>
      <w:numFmt w:val="bullet"/>
      <w:lvlText w:val=""/>
      <w:lvlJc w:val="left"/>
      <w:pPr>
        <w:ind w:left="2880" w:hanging="360"/>
      </w:pPr>
      <w:rPr>
        <w:rFonts w:hint="default" w:ascii="Symbol" w:hAnsi="Symbol"/>
      </w:rPr>
    </w:lvl>
    <w:lvl w:ilvl="4" w:tplc="6D9E9EE4">
      <w:start w:val="1"/>
      <w:numFmt w:val="bullet"/>
      <w:lvlText w:val="o"/>
      <w:lvlJc w:val="left"/>
      <w:pPr>
        <w:ind w:left="3600" w:hanging="360"/>
      </w:pPr>
      <w:rPr>
        <w:rFonts w:hint="default" w:ascii="Courier New" w:hAnsi="Courier New"/>
      </w:rPr>
    </w:lvl>
    <w:lvl w:ilvl="5" w:tplc="0652D2BE">
      <w:start w:val="1"/>
      <w:numFmt w:val="bullet"/>
      <w:lvlText w:val=""/>
      <w:lvlJc w:val="left"/>
      <w:pPr>
        <w:ind w:left="4320" w:hanging="360"/>
      </w:pPr>
      <w:rPr>
        <w:rFonts w:hint="default" w:ascii="Wingdings" w:hAnsi="Wingdings"/>
      </w:rPr>
    </w:lvl>
    <w:lvl w:ilvl="6" w:tplc="5D7497C8">
      <w:start w:val="1"/>
      <w:numFmt w:val="bullet"/>
      <w:lvlText w:val=""/>
      <w:lvlJc w:val="left"/>
      <w:pPr>
        <w:ind w:left="5040" w:hanging="360"/>
      </w:pPr>
      <w:rPr>
        <w:rFonts w:hint="default" w:ascii="Symbol" w:hAnsi="Symbol"/>
      </w:rPr>
    </w:lvl>
    <w:lvl w:ilvl="7" w:tplc="6930B62C">
      <w:start w:val="1"/>
      <w:numFmt w:val="bullet"/>
      <w:lvlText w:val="o"/>
      <w:lvlJc w:val="left"/>
      <w:pPr>
        <w:ind w:left="5760" w:hanging="360"/>
      </w:pPr>
      <w:rPr>
        <w:rFonts w:hint="default" w:ascii="Courier New" w:hAnsi="Courier New"/>
      </w:rPr>
    </w:lvl>
    <w:lvl w:ilvl="8" w:tplc="60925064">
      <w:start w:val="1"/>
      <w:numFmt w:val="bullet"/>
      <w:lvlText w:val=""/>
      <w:lvlJc w:val="left"/>
      <w:pPr>
        <w:ind w:left="6480" w:hanging="360"/>
      </w:pPr>
      <w:rPr>
        <w:rFonts w:hint="default" w:ascii="Wingdings" w:hAnsi="Wingdings"/>
      </w:rPr>
    </w:lvl>
  </w:abstractNum>
  <w:num w:numId="1" w16cid:durableId="1323046132">
    <w:abstractNumId w:val="1"/>
  </w:num>
  <w:num w:numId="2" w16cid:durableId="89589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5AFCC"/>
    <w:rsid w:val="00011D2E"/>
    <w:rsid w:val="00065BE0"/>
    <w:rsid w:val="000AE227"/>
    <w:rsid w:val="000C2975"/>
    <w:rsid w:val="000D1CC4"/>
    <w:rsid w:val="001338A1"/>
    <w:rsid w:val="00262D55"/>
    <w:rsid w:val="002D7C79"/>
    <w:rsid w:val="002F622F"/>
    <w:rsid w:val="003C14B5"/>
    <w:rsid w:val="003E7569"/>
    <w:rsid w:val="003F1107"/>
    <w:rsid w:val="004532DD"/>
    <w:rsid w:val="004D0AD7"/>
    <w:rsid w:val="004D1C80"/>
    <w:rsid w:val="00517057"/>
    <w:rsid w:val="00653B6C"/>
    <w:rsid w:val="006F0864"/>
    <w:rsid w:val="007F56C4"/>
    <w:rsid w:val="008A400C"/>
    <w:rsid w:val="008D776E"/>
    <w:rsid w:val="008F2FFC"/>
    <w:rsid w:val="0092097A"/>
    <w:rsid w:val="00A36EF2"/>
    <w:rsid w:val="00AB0D13"/>
    <w:rsid w:val="00AC2146"/>
    <w:rsid w:val="00AD56B3"/>
    <w:rsid w:val="00B063B1"/>
    <w:rsid w:val="00C564D5"/>
    <w:rsid w:val="00CB03EE"/>
    <w:rsid w:val="00CC2634"/>
    <w:rsid w:val="00E5176C"/>
    <w:rsid w:val="00E73C69"/>
    <w:rsid w:val="0533CF3A"/>
    <w:rsid w:val="059F0B14"/>
    <w:rsid w:val="17529DDB"/>
    <w:rsid w:val="1D9343FD"/>
    <w:rsid w:val="1F8726D4"/>
    <w:rsid w:val="2316EEB0"/>
    <w:rsid w:val="235F62E3"/>
    <w:rsid w:val="2E25AFCC"/>
    <w:rsid w:val="30D0B4BA"/>
    <w:rsid w:val="31D086B6"/>
    <w:rsid w:val="3E676B98"/>
    <w:rsid w:val="3EDDBFD3"/>
    <w:rsid w:val="4A2BE5A1"/>
    <w:rsid w:val="50EAADB8"/>
    <w:rsid w:val="5F622205"/>
    <w:rsid w:val="619F37E2"/>
    <w:rsid w:val="723E0644"/>
    <w:rsid w:val="74E71430"/>
    <w:rsid w:val="79728183"/>
    <w:rsid w:val="7E168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AFCC"/>
  <w15:chartTrackingRefBased/>
  <w15:docId w15:val="{8368874C-C44E-4688-BE5A-1AE19248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uiPriority w:val="9"/>
    <w:unhideWhenUsed/>
    <w:qFormat/>
    <w:rsid w:val="619F37E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619F37E2"/>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2F62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Ranajyoti Dutta</dc:creator>
  <keywords/>
  <dc:description/>
  <lastModifiedBy>Ranajyoti Dutta</lastModifiedBy>
  <revision>35</revision>
  <dcterms:created xsi:type="dcterms:W3CDTF">2025-09-14T22:39:00.0000000Z</dcterms:created>
  <dcterms:modified xsi:type="dcterms:W3CDTF">2025-09-16T11:05:03.8326383Z</dcterms:modified>
</coreProperties>
</file>