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Эксплуатация Осмометра</w:t>
      </w:r>
    </w:p>
    <w:p>
      <w:r>
        <w:t>Номер: SOP-LAB-001.01</w:t>
      </w:r>
    </w:p>
    <w:p>
      <w:pPr>
        <w:pStyle w:val="Heading1"/>
      </w:pPr>
      <w:r>
        <w:t>1. Эксплуатация Осмометра</w:t>
      </w:r>
    </w:p>
    <w:p>
      <w:r>
        <w:t># Эксплуатация Осмометра</w:t>
      </w:r>
    </w:p>
    <w:p>
      <w:r>
        <w:t>Номер: SOP-LAB-001.01</w:t>
      </w:r>
    </w:p>
    <w:p>
      <w:r>
        <w:t>## 1. Цель и область применения</w:t>
        <w:br/>
        <w:t>Целью настоящей стандартной операционной процедуры (СОП) является определение порядка эксплуатации осмометра модели K-7400S Semi-Micro Osmometer в лабораторных условиях. Область применения СОП включает все этапы работы с осмометром, от подготовки к работе до устранения неисправностей.</w:t>
      </w:r>
    </w:p>
    <w:p>
      <w:r>
        <w:t>СОП применяется для всех сотрудников лаборатории, имеющих отношение к эксплуатации осмометра. Ограничения: СОП не适用于 использования осмометром лицами, не прошедшими соответствующего обучения. Исключения: в случае аварийных ситуаций или при необходимости выполнения срочных работ допускается работа с осмометром под наблюдением опытного сотрудника.</w:t>
      </w:r>
    </w:p>
    <w:p>
      <w:r>
        <w:t>## 2. Ответственность и обучение</w:t>
        <w:br/>
        <w:t>Ответственность за эксплуатацию осмометра возлагается на сотрудников лаборатории, прошедших обучение и сертификацию. Обязанности:</w:t>
      </w:r>
    </w:p>
    <w:p>
      <w:r>
        <w:t>- Руководитель лаборатории: обеспечение наличия необходимых ресурсов и контроль за соблюдением СОП.</w:t>
        <w:br/>
        <w:t>- Операторы: соблюдение СОП, правильная эксплуатация осмометра, сообщение о неисправностях.</w:t>
      </w:r>
    </w:p>
    <w:p>
      <w:r>
        <w:t>Требования к квалификации: высшее образование в области химии или биологии, прохождение обучения по работе с осмометром. Программа обучения включает теоретические и практические занятия.</w:t>
      </w:r>
    </w:p>
    <w:p>
      <w:r>
        <w:t>## 3. Анализ рисков и безопасность</w:t>
        <w:br/>
        <w:t>Опасности:</w:t>
      </w:r>
    </w:p>
    <w:p>
      <w:r>
        <w:t>- Электрический удар</w:t>
        <w:br/>
        <w:t>- Химическое загрязнение</w:t>
        <w:br/>
        <w:t>- Разрушение оборудования</w:t>
      </w:r>
    </w:p>
    <w:p>
      <w:r>
        <w:t>Меры безопасности:</w:t>
      </w:r>
    </w:p>
    <w:p>
      <w:r>
        <w:t>- Использование СИЗ (перчатки, очки)</w:t>
        <w:br/>
        <w:t>- Проверка оборудования перед работой</w:t>
        <w:br/>
        <w:t>- Соблюдение правил эксплуатации</w:t>
      </w:r>
    </w:p>
    <w:p>
      <w:r>
        <w:t>Аварийные процедуры: в случае электрического удара – вызвать скорую помощь, при химическом загрязнении – промыть пораженное место водой.</w:t>
      </w:r>
    </w:p>
    <w:p>
      <w:r>
        <w:t>## 4. Оборудование и материалы</w:t>
        <w:br/>
        <w:t>Оборудование:</w:t>
      </w:r>
    </w:p>
    <w:p>
      <w:r>
        <w:t>- Осмометр K-7400S Semi-Micro Osmometer</w:t>
        <w:br/>
        <w:t>- Микропипетки</w:t>
        <w:br/>
        <w:t>- Дистиллированная вода</w:t>
      </w:r>
    </w:p>
    <w:p>
      <w:r>
        <w:t>Материалы:</w:t>
      </w:r>
    </w:p>
    <w:p>
      <w:r>
        <w:t>- Калибровочные растворы</w:t>
        <w:br/>
        <w:t>- Чистящие средства</w:t>
      </w:r>
    </w:p>
    <w:p>
      <w:r>
        <w:t>Технические характеристики:</w:t>
      </w:r>
    </w:p>
    <w:p>
      <w:r>
        <w:t>- Температура работы: 15-30°C</w:t>
        <w:br/>
        <w:t>- Относительная влажность: не более 80%</w:t>
      </w:r>
    </w:p>
    <w:p>
      <w:r>
        <w:t>## 5. Пошаговые процедуры</w:t>
      </w:r>
    </w:p>
    <w:p>
      <w:r>
        <w:t>## 6. Контроль качества</w:t>
        <w:br/>
        <w:t>Критерии приемки:</w:t>
      </w:r>
    </w:p>
    <w:p>
      <w:r>
        <w:t>- Точность измерений: ±0,1 °C</w:t>
        <w:br/>
        <w:t>- Повторяемость: RSD &lt; 1%</w:t>
      </w:r>
    </w:p>
    <w:p>
      <w:r>
        <w:t>Методы контроля:</w:t>
      </w:r>
    </w:p>
    <w:p>
      <w:r>
        <w:t>- Калибровка осмометра.</w:t>
        <w:br/>
        <w:t>- Регулярная проверка с помощью контрольных проб.</w:t>
      </w:r>
    </w:p>
    <w:p>
      <w:r>
        <w:t>## 7. Документооборот и записи</w:t>
        <w:br/>
        <w:t>Обязательные записи:</w:t>
      </w:r>
    </w:p>
    <w:p>
      <w:r>
        <w:t>- Журнал эксплуатации осмометра.</w:t>
        <w:br/>
        <w:t>- Протоколы измерений.</w:t>
      </w:r>
    </w:p>
    <w:p>
      <w:r>
        <w:t>Форматы документов: электронные таблицы.</w:t>
      </w:r>
    </w:p>
    <w:p>
      <w:r>
        <w:t>Сроки хранения: 5 лет.</w:t>
      </w:r>
    </w:p>
    <w:p>
      <w:r>
        <w:t>## 8. Нормативные ссылки</w:t>
        <w:br/>
        <w:t>- ГОСТ ISO 9001-2015</w:t>
        <w:br/>
        <w:t>- ISO 45001:2018</w:t>
      </w:r>
    </w:p>
    <w:p>
      <w:r>
        <w:t>## 9. Устранение неисправностей</w:t>
        <w:br/>
        <w:t>Таблица диагностики: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Симптом</w:t>
            </w:r>
          </w:p>
        </w:tc>
        <w:tc>
          <w:tcPr>
            <w:tcW w:type="dxa" w:w="2880"/>
          </w:tcPr>
          <w:p>
            <w:r>
              <w:t>Вероятная причина</w:t>
            </w:r>
          </w:p>
        </w:tc>
        <w:tc>
          <w:tcPr>
            <w:tcW w:type="dxa" w:w="2880"/>
          </w:tcPr>
          <w:p>
            <w:r>
              <w:t>Действие</w:t>
            </w:r>
          </w:p>
        </w:tc>
      </w:tr>
      <w:tr>
        <w:tc>
          <w:tcPr>
            <w:tcW w:type="dxa" w:w="2880"/>
          </w:tcPr>
          <w:p>
            <w:r>
              <w:t>Не включается</w:t>
            </w:r>
          </w:p>
        </w:tc>
        <w:tc>
          <w:tcPr>
            <w:tcW w:type="dxa" w:w="2880"/>
          </w:tcPr>
          <w:p>
            <w:r>
              <w:t>Нет питания</w:t>
            </w:r>
          </w:p>
        </w:tc>
        <w:tc>
          <w:tcPr>
            <w:tcW w:type="dxa" w:w="2880"/>
          </w:tcPr>
          <w:p>
            <w:r>
              <w:t>Проверить кабель питания</w:t>
            </w:r>
          </w:p>
        </w:tc>
      </w:tr>
      <w:tr>
        <w:tc>
          <w:tcPr>
            <w:tcW w:type="dxa" w:w="2880"/>
          </w:tcPr>
          <w:p>
            <w:r>
              <w:t>Нет показаний</w:t>
            </w:r>
          </w:p>
        </w:tc>
        <w:tc>
          <w:tcPr>
            <w:tcW w:type="dxa" w:w="2880"/>
          </w:tcPr>
          <w:p>
            <w:r>
              <w:t>Неисправен датчик</w:t>
            </w:r>
          </w:p>
        </w:tc>
        <w:tc>
          <w:tcPr>
            <w:tcW w:type="dxa" w:w="2880"/>
          </w:tcPr>
          <w:p>
            <w:r>
              <w:t>Заменить датчик</w:t>
            </w:r>
          </w:p>
        </w:tc>
      </w:tr>
    </w:tbl>
    <w:p>
      <w:r>
        <w:t>Процедуры восстановления: после устранения неисправностей провести тестирование осмометра.</w:t>
      </w:r>
    </w:p>
    <w:p>
      <w:pPr>
        <w:pStyle w:val="Title"/>
      </w:pPr>
      <w:r>
        <w:t>Эксплуатация Осмометра</w:t>
      </w:r>
    </w:p>
    <w:p>
      <w:r>
        <w:t>Номер: SOP-LAB-001.01</w:t>
      </w:r>
    </w:p>
    <w:p>
      <w:r>
        <w:t>Номер: SOP-LAB-001.01</w:t>
      </w:r>
    </w:p>
    <w:p>
      <w:pPr>
        <w:pStyle w:val="Heading2"/>
      </w:pPr>
      <w:r>
        <w:t>1. Цель и область применения</w:t>
      </w:r>
    </w:p>
    <w:p>
      <w:r>
        <w:t>Целью настоящей стандартной операционной процедуры (СОП) является описание правил и порядка эксплуатации осмометра для обеспечения точности и надежности измерений осмотической концентрации растворов.</w:t>
      </w:r>
    </w:p>
    <w:p>
      <w:r>
        <w:t>Область применения настоящей СОП включает все этапы эксплуатации осмометра, от подготовки оборудования до интерпретации результатов измерений.</w:t>
      </w:r>
    </w:p>
    <w:p>
      <w:r>
        <w:t>Ограничения: Настоящая СОП не распространяется на поверку и калибровку осмометра.</w:t>
      </w:r>
    </w:p>
    <w:p>
      <w:r>
        <w:t>Исключения: Процедуры, описанные в настоящей СОП, не применяются к эксплуатации осмометров, используемых в области медицины и фармацевтики, где требуется соблюдение специальных нормативных требований.</w:t>
      </w:r>
    </w:p>
    <w:p>
      <w:pPr>
        <w:pStyle w:val="Heading2"/>
      </w:pPr>
      <w:r>
        <w:t>2. Ответственность и обучение</w:t>
      </w:r>
    </w:p>
    <w:p>
      <w:r>
        <w:t>Персонал, работающий с осмометром, должен пройти обучение и иметь соответствующие квалификацию и допуск.</w:t>
      </w:r>
    </w:p>
    <w:p>
      <w:r>
        <w:t>Ответственный за эксплуатацию осмометра: лаборант.</w:t>
      </w:r>
    </w:p>
    <w:p>
      <w:r>
        <w:t>Требования к квалификации: лаборант должен иметь высшее или среднее специальное образование в области химии, биологии или медицины.</w:t>
      </w:r>
    </w:p>
    <w:p>
      <w:r>
        <w:t>Программа обучения включает теоретические и практические занятия по эксплуатации осмометра.</w:t>
      </w:r>
    </w:p>
    <w:p>
      <w:pPr>
        <w:pStyle w:val="Heading2"/>
      </w:pPr>
      <w:r>
        <w:t>3. Анализ рисков и безопасность</w:t>
      </w:r>
    </w:p>
    <w:p>
      <w:r>
        <w:t>При работе с осмометром могут возникать следующие риски:</w:t>
      </w:r>
    </w:p>
    <w:p>
      <w:pPr>
        <w:pStyle w:val="ListBullet"/>
      </w:pPr>
      <w:r>
        <w:t>Риск электрического удара;</w:t>
      </w:r>
    </w:p>
    <w:p>
      <w:pPr>
        <w:pStyle w:val="ListBullet"/>
      </w:pPr>
      <w:r>
        <w:t>Риск химического ожога;</w:t>
      </w:r>
    </w:p>
    <w:p>
      <w:pPr>
        <w:pStyle w:val="ListBullet"/>
      </w:pPr>
      <w:r>
        <w:t>Риск повреждения оборудования.</w:t>
      </w:r>
    </w:p>
    <w:p>
      <w:r>
        <w:t>Меры безопасности:</w:t>
      </w:r>
    </w:p>
    <w:p>
      <w:pPr>
        <w:pStyle w:val="ListBullet"/>
      </w:pPr>
      <w:r>
        <w:t>Использовать средства индивидуальной защиты (СИЗ);</w:t>
      </w:r>
    </w:p>
    <w:p>
      <w:pPr>
        <w:pStyle w:val="ListBullet"/>
      </w:pPr>
      <w:r>
        <w:t>Обеспечить хорошую вентиляцию помещения;</w:t>
      </w:r>
    </w:p>
    <w:p>
      <w:pPr>
        <w:pStyle w:val="ListBullet"/>
      </w:pPr>
      <w:r>
        <w:t>Не допускать к работе с осмометром лиц, не прошедших обучение.</w:t>
      </w:r>
    </w:p>
    <w:p>
      <w:pPr>
        <w:pStyle w:val="Heading2"/>
      </w:pPr>
      <w:r>
        <w:t>4. Оборудование и материалы</w:t>
      </w:r>
    </w:p>
    <w:p>
      <w:r>
        <w:t>Осмометр: модель «Osmomat 3000», производитель «Gonotec».</w:t>
      </w:r>
    </w:p>
    <w:p>
      <w:r>
        <w:t>Технические характеристики:</w:t>
      </w:r>
    </w:p>
    <w:p>
      <w:pPr>
        <w:pStyle w:val="ListBullet"/>
      </w:pPr>
      <w:r>
        <w:t>Диапазон измерений: 0-3000 мосм/кг;</w:t>
      </w:r>
    </w:p>
    <w:p>
      <w:pPr>
        <w:pStyle w:val="ListBullet"/>
      </w:pPr>
      <w:r>
        <w:t>Точность измерений: ±1%.</w:t>
      </w:r>
    </w:p>
    <w:p>
      <w:r>
        <w:t>Материалы:</w:t>
      </w:r>
    </w:p>
    <w:p>
      <w:pPr>
        <w:pStyle w:val="ListBullet"/>
      </w:pPr>
      <w:r>
        <w:t>Дистиллированная вода;</w:t>
      </w:r>
    </w:p>
    <w:p>
      <w:pPr>
        <w:pStyle w:val="ListBullet"/>
      </w:pPr>
      <w:r>
        <w:t>Калибровочные растворы.</w:t>
      </w:r>
    </w:p>
    <w:p>
      <w:pPr>
        <w:pStyle w:val="Heading2"/>
      </w:pPr>
      <w:r>
        <w:t>5. Пошаговые процедуры</w:t>
      </w:r>
    </w:p>
    <w:p>
      <w:pPr>
        <w:pStyle w:val="Heading2"/>
      </w:pPr>
      <w:r>
        <w:t>6. Контроль качества</w:t>
      </w:r>
    </w:p>
    <w:p>
      <w:pPr>
        <w:pStyle w:val="Heading2"/>
      </w:pPr>
      <w:r>
        <w:t>7. Документооборот и записи</w:t>
      </w:r>
    </w:p>
    <w:p>
      <w:pPr>
        <w:pStyle w:val="Heading2"/>
      </w:pPr>
      <w:r>
        <w:t>8. Нормативные ссылки</w:t>
      </w:r>
    </w:p>
    <w:p>
      <w:pPr>
        <w:pStyle w:val="ListBullet"/>
      </w:pPr>
      <w:r>
        <w:t>ГОСТ Р 53228-2008 «Весы неавтоматические»;</w:t>
      </w:r>
    </w:p>
    <w:p>
      <w:pPr>
        <w:pStyle w:val="ListBullet"/>
      </w:pPr>
      <w:r>
        <w:t>ISO 9001:2015 «Системы менеджмента качества».</w:t>
      </w:r>
    </w:p>
    <w:p>
      <w:pPr>
        <w:pStyle w:val="Heading2"/>
      </w:pPr>
      <w:r>
        <w:t>9. Устранение неисправностей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TableNormal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2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Calibri" w:hAnsi="Calibri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Calibri" w:hAnsi="Calibri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Calibri" w:hAnsi="Calibri"/>
      <w:sz w:val="22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  <w:sz w:val="22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  <w:sz w:val="22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  <w:sz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  <w:sz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  <w:sz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  <w:sz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  <w:sz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  <w:sz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  <w:sz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  <w:sz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alibri" w:hAnsi="Calibri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alibri" w:hAnsi="Calibri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Calibri" w:hAnsi="Calibri"/>
      <w:i/>
      <w:iCs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Calibri" w:hAnsi="Calibr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Calibri" w:hAnsi="Calibri"/>
      <w:color w:val="4F81BD" w:themeColor="accent1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22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Calibri" w:hAnsi="Calibri"/>
      <w:b/>
      <w:bCs/>
      <w:sz w:val="22"/>
    </w:rPr>
  </w:style>
  <w:style w:type="character" w:styleId="Emphasis">
    <w:name w:val="Emphasis"/>
    <w:basedOn w:val="DefaultParagraphFont"/>
    <w:uiPriority w:val="20"/>
    <w:qFormat/>
    <w:rsid w:val="00FC693F"/>
    <w:rPr>
      <w:rFonts w:ascii="Calibri" w:hAnsi="Calibr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Calibri" w:hAnsi="Calibri"/>
      <w:b/>
      <w:bCs/>
      <w:i/>
      <w:iCs/>
      <w:color w:val="4F81BD" w:themeColor="accent1"/>
      <w:sz w:val="22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Calibri" w:hAnsi="Calibri"/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Calibri" w:hAnsi="Calibri"/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Calibri" w:hAnsi="Calibr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Calibri" w:hAnsi="Calibri"/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Calibri" w:hAnsi="Calibri"/>
      <w:b/>
      <w:bCs/>
      <w:smallCaps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alibri" w:hAnsi="Calibri"/>
      <w:color w:val="000000" w:themeColor="text1" w:themeShade="BF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Calibri" w:hAnsi="Calibr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Calibri" w:hAnsi="Calibri"/>
      <w:color w:val="943634" w:themeColor="accent2" w:themeShade="BF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Calibri" w:hAnsi="Calibri"/>
      <w:color w:val="76923C" w:themeColor="accent3" w:themeShade="BF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Calibri" w:hAnsi="Calibr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Calibri" w:hAnsi="Calibr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Calibri" w:hAnsi="Calibri"/>
      <w:color w:val="E36C0A" w:themeColor="accent6" w:themeShade="BF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