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r>
        <w:t>1.1. Назначение</w:t>
        <w:br/>
        <w:t>Данный документ определяет порядок эксплуатации осмометра (далее – Оборудование) в лабораторных условиях, обеспечивает достоверность измерений осмоляльности и предотвращает возникновение ошибок, связанных с неправильным использованием прибора.</w:t>
      </w:r>
    </w:p>
    <w:p>
      <w:r>
        <w:t>1.2. Область применения</w:t>
        <w:br/>
        <w:t>Процедура распространяется на всех сотрудников лаборатории, участвующих в подготовке, калибровке, измерении и обслуживании осмометра, а также на контроль качества получаемых данных.</w:t>
      </w:r>
    </w:p>
    <w:p>
      <w:r>
        <w:t>1.3. Ответственность</w:t>
      </w:r>
    </w:p>
    <w:p>
      <w:r>
        <w:t>Лабораторный руководитель – утверждает SOP, обеспечивает наличие необходимого оборудования, СИЗ и обученного персонала.</w:t>
      </w:r>
    </w:p>
    <w:p>
      <w:r>
        <w:t>Оператор осмометра – выполняет операции в соответствии с настоящей процедурой, фиксирует результаты и отклонения, сообщает о неисправностях.</w:t>
      </w:r>
    </w:p>
    <w:p>
      <w:r>
        <w:t>Служба технического обслуживания – проводит профилактический осмотр, калибровку и ремонт Оборудования согласно графику.</w:t>
      </w:r>
    </w:p>
    <w:p>
      <w:r>
        <w:t>1.4. Нормативные ссылки</w:t>
      </w:r>
    </w:p>
    <w:p>
      <w:r>
        <w:t>ГОСТ Р 51178‑2000 «Осмометры. Общие технические требования».</w:t>
      </w:r>
    </w:p>
    <w:p>
      <w:r>
        <w:t>ISO/IEC 17025 «Общие требования к компетентности испытательных и калибровочных лабораторий».</w:t>
      </w:r>
    </w:p>
    <w:p>
      <w:r>
        <w:t>Инструкция производителя осмометра (модель, серийный номер).</w:t>
      </w:r>
    </w:p>
    <w:p>
      <w:r>
        <w:t>1.5. Термины и определения</w:t>
      </w:r>
    </w:p>
    <w:p>
      <w:r>
        <w:t>Осмоляльность – количество растворённых частиц (осмотически активных) в 1 кг растворителя, выражаемое в осмоль/кг.</w:t>
      </w:r>
    </w:p>
    <w:p>
      <w:r>
        <w:t>Калибровка – процесс настройки Оборудования с использованием стандартных растворов известной осмоляльности.</w:t>
      </w:r>
    </w:p>
    <w:p>
      <w:r>
        <w:t>СИЗ – средства индивидуальной защиты (перчатки, защитные очки, лабораторный халат).</w:t>
      </w:r>
    </w:p>
    <w:p>
      <w:r>
        <w:t>Контрольная точка – измеряемый параметр, проверяемый в ходе эксплуатации (например, температура измерения, чистота пробирки).</w:t>
      </w:r>
    </w:p>
    <w:p>
      <w:r>
        <w:t>1.6. Риски и меры предосторожности</w:t>
      </w:r>
    </w:p>
    <w:p>
      <w:r>
        <w:t>Возможность получения химически активных или токсичных растворов – использовать СИЗ и работать в вытяжном шкафу.</w:t>
      </w:r>
    </w:p>
    <w:p>
      <w:r>
        <w:t>Ошибки измерения из‑за загрязнения кюветы – соблюдать правила чистоты, использовать только одноразовые или тщательно промытые кюветы.</w:t>
      </w:r>
    </w:p>
    <w:p>
      <w:r>
        <w:t>Перегрев прибора при длительной работе – соблюдать рекомендованные интервалы пауз и контролировать температуру окружающей среды.</w:t>
      </w:r>
    </w:p>
    <w:p>
      <w:r>
        <w:t>Данная процедура служит основой для всех последующих разделов SOP-LAB-001.01 и должна применяться без отклонений, если иное не предусмотрено официальными изменениями документа.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