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СОП</w:t>
      </w:r>
    </w:p>
    <w:p>
      <w:pPr>
        <w:jc w:val="center"/>
      </w:pPr>
      <w:r>
        <w:t>Номер документа: 1</w:t>
      </w:r>
    </w:p>
    <w:p>
      <w:r>
        <w:t>Оборудование/процесс: оборудование</w:t>
      </w:r>
    </w:p>
    <w:p>
      <w:r>
        <w:br w:type="page"/>
      </w:r>
    </w:p>
    <w:p>
      <w:pPr>
        <w:pStyle w:val="Heading1"/>
      </w:pPr>
      <w:r>
        <w:t>Введение</w:t>
      </w:r>
    </w:p>
    <w:p>
      <w:pPr>
        <w:pStyle w:val="Heading1"/>
      </w:pPr>
      <w:r>
        <w:t>Введение</w:t>
      </w:r>
    </w:p>
    <w:p>
      <w:pPr>
        <w:pStyle w:val="Heading2"/>
      </w:pPr>
      <w:r>
        <w:t>1. Цель документа</w:t>
      </w:r>
    </w:p>
    <w:p>
      <w:r>
        <w:t>Настоящая Стандартная Операционная Процедура (СОП) предназначена для:</w:t>
      </w:r>
    </w:p>
    <w:p>
      <w:pPr>
        <w:pStyle w:val="ListBullet"/>
      </w:pPr>
      <w:r>
        <w:t>обеспечения единого подхода к эксплуатации и обслуживанию дозового калибратора CRC‑55t;</w:t>
      </w:r>
    </w:p>
    <w:p>
      <w:pPr>
        <w:pStyle w:val="ListBullet"/>
      </w:pPr>
      <w:r>
        <w:t>минимизации рисков, связанных с использованием радиоизотопов;</w:t>
      </w:r>
    </w:p>
    <w:p>
      <w:pPr>
        <w:pStyle w:val="ListBullet"/>
      </w:pPr>
      <w:r>
        <w:t>соблюдения требований безопасности, установленных производителем и нормативными актами.</w:t>
      </w:r>
    </w:p>
    <w:p>
      <w:pPr>
        <w:pStyle w:val="Heading2"/>
      </w:pPr>
      <w:r>
        <w:t>2. Область применения</w:t>
      </w:r>
    </w:p>
    <w:p>
      <w:r>
        <w:t>СОП распространяется на всех сотрудников, задействованных в работе с оборудованием CRC‑55t (R/PET /W) в лабораториях, клиниках и иных объектах, где проводится измерение радиоактивных доз.</w:t>
      </w:r>
    </w:p>
    <w:p>
      <w:pPr>
        <w:pStyle w:val="Heading2"/>
      </w:pPr>
      <w:r>
        <w:t>3. Ссылки на нормативные и справочные документы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Наименование документа</w:t>
            </w:r>
          </w:p>
        </w:tc>
        <w:tc>
          <w:tcPr>
            <w:tcW w:type="dxa" w:w="2880"/>
          </w:tcPr>
          <w:p>
            <w:r>
              <w:t>Дата / Версия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CRC‑55t Radioisotope Dose Calibrator – Owner’s Manual</w:t>
            </w:r>
          </w:p>
        </w:tc>
        <w:tc>
          <w:tcPr>
            <w:tcW w:type="dxa" w:w="2880"/>
          </w:tcPr>
          <w:p>
            <w:r>
              <w:t>March 21 2021, Rev. 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Safety Guidelines for Radioisotope Handling (внутренний документ)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ISO 15189 – Medical laboratories – Requirements for quality and competence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</w:tr>
    </w:tbl>
    <w:p>
      <w:r>
        <w:t>Все указанные документы являются обязательными для изучения и применения при работе с калибратором.</w:t>
      </w:r>
    </w:p>
    <w:p>
      <w:pPr>
        <w:pStyle w:val="Heading2"/>
      </w:pPr>
      <w:r>
        <w:t>4. Определения и условные обозначения</w:t>
      </w:r>
    </w:p>
    <w:p>
      <w:pPr>
        <w:pStyle w:val="ListBullet"/>
      </w:pPr>
      <w:r>
        <w:t>Оператор – лицо, прошедшее обучение и имеющее право управлять калибратором.</w:t>
      </w:r>
    </w:p>
    <w:p>
      <w:pPr>
        <w:pStyle w:val="ListBullet"/>
      </w:pPr>
      <w:r>
        <w:t>Калибратор – дозовый измерительный прибор CRC‑55t, предназначенный для калибровки радиоизотопных источников.</w:t>
      </w:r>
    </w:p>
    <w:p>
      <w:pPr>
        <w:pStyle w:val="ListBullet"/>
      </w:pPr>
      <w:r>
        <w:t>Радиационная безопасность – совокупность мер, направленных на защиту персонала и окружающей среды от ионизирующего излучения.</w:t>
      </w:r>
    </w:p>
    <w:p>
      <w:pPr>
        <w:pStyle w:val="Heading2"/>
      </w:pPr>
      <w:r>
        <w:t>5. Общие требования к безопасности</w:t>
      </w:r>
    </w:p>
    <w:p>
      <w:pPr>
        <w:pStyle w:val="ListBullet"/>
      </w:pPr>
      <w:r>
        <w:t>Перед началом работы необходимо убедиться в наличии всех средств индивидуальной защиты (СИЗ): перчатки, защитные очки, радиационный щит.</w:t>
      </w:r>
    </w:p>
    <w:p>
      <w:pPr>
        <w:pStyle w:val="ListBullet"/>
      </w:pPr>
      <w:r>
        <w:t>Оборудование должно быть размещено в специально отведённом помещении с контролируемым уровнем фона.</w:t>
      </w:r>
    </w:p>
    <w:p>
      <w:pPr>
        <w:pStyle w:val="ListBullet"/>
      </w:pPr>
      <w:r>
        <w:t>Все операции с радиоизотопами проводятся в соответствии с маркировкой WARNING и CAUTION, указанной в руководстве пользователя.</w:t>
      </w:r>
    </w:p>
    <w:p>
      <w:pPr>
        <w:pStyle w:val="ListBullet"/>
      </w:pPr>
      <w:r>
        <w:t>В случае возникновения аварийной ситуации следует немедленно выполнить протокол «Экстренное реагирование», описанный в отдельном разделе СОП.</w:t>
      </w:r>
    </w:p>
    <w:p>
      <w:pPr>
        <w:pStyle w:val="Heading2"/>
      </w:pPr>
      <w:r>
        <w:t>6. Ответственность</w:t>
      </w:r>
    </w:p>
    <w:p>
      <w:pPr>
        <w:pStyle w:val="ListBullet"/>
      </w:pPr>
      <w:r>
        <w:t>Ответственный за радиационную безопасность – контролирует соблюдение требований СОП и проводит периодические проверки.</w:t>
      </w:r>
    </w:p>
    <w:p>
      <w:pPr>
        <w:pStyle w:val="ListBullet"/>
      </w:pPr>
      <w:r>
        <w:t>Оператор – обязуется выполнять все указанные в документе процедуры и фиксировать результаты в журнале эксплуатации.</w:t>
      </w:r>
    </w:p>
    <w:p>
      <w:r>
        <w:t>---</w:t>
      </w:r>
    </w:p>
    <w:p>
      <w:r>
        <w:t>Настоящий раздел подготовлен в режиме AI на основе предоставленных справочных материалов и служит вводной частью полной процедуры эксплуатации оборудования.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