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Настоящая стандартная операционная процедура (СОП) разработана для обеспечения безопасной и эффективной эксплуатации осмометра в лабораторных условиях. Осмометр — это прибор, используемый для измерения осмотического давления растворов, что является критически важным параметром в различных областях науки и промышленности, включая химию, биологию, медицину и пищевую промышленность.</w:t>
      </w:r>
    </w:p>
    <w:p>
      <w:pPr>
        <w:pStyle w:val="3"/>
      </w:pPr>
      <w:r>
        <w:t>Цель и область применения</w:t>
      </w:r>
    </w:p>
    <w:p>
      <w:r>
        <w:t>Целью настоящей СОП является установление стандартных процедур для эксплуатации осмометра модели K-7400S Semi-Micro Osmometer, обеспечения точности и надежности измерений, а также соблюдения требований безопасности при работе с прибором.</w:t>
      </w:r>
    </w:p>
    <w:p>
      <w:r>
        <w:t>Область применения настоящей СОП включает в себя:</w:t>
      </w:r>
    </w:p>
    <w:p>
      <w:r>
        <w:t>Подготовку осмометра к работе</w:t>
      </w:r>
    </w:p>
    <w:p>
      <w:r>
        <w:t>Проведение измерений осмотического давления</w:t>
      </w:r>
    </w:p>
    <w:p>
      <w:r>
        <w:t>Техническое обслуживание и калибровку прибора</w:t>
      </w:r>
    </w:p>
    <w:p>
      <w:r>
        <w:t>Меры безопасности при работе с осмометром</w:t>
      </w:r>
    </w:p>
    <w:p>
      <w:pPr>
        <w:pStyle w:val="3"/>
      </w:pPr>
      <w:r>
        <w:t>Нормативные ссылки</w:t>
      </w:r>
    </w:p>
    <w:p>
      <w:r>
        <w:t>Настоящая СОП разработана на основе следующих документов:</w:t>
      </w:r>
    </w:p>
    <w:p>
      <w:r>
        <w:t>Руководство пользователя осмометра K-7400S Semi-Micro Osmometer (V3700)</w:t>
      </w:r>
    </w:p>
    <w:p>
      <w:r>
        <w:t>Международные и национальные стандарты в области лабораторных измерений и безопасности</w:t>
      </w:r>
    </w:p>
    <w:p>
      <w:pPr>
        <w:pStyle w:val="3"/>
      </w:pPr>
      <w:r>
        <w:t>Термины и определения</w:t>
      </w:r>
    </w:p>
    <w:p>
      <w:r>
        <w:t>Осмометр: прибор для измерения осмотического давления растворов.</w:t>
      </w:r>
    </w:p>
    <w:p>
      <w:r>
        <w:t>Осмотическое давление: давление, необходимое для предотвращения проникновения растворителя через полупроницаемую мембрану, разделяющую раствор и чистый растворитель.</w:t>
      </w:r>
    </w:p>
    <w:p>
      <w:pPr>
        <w:pStyle w:val="3"/>
      </w:pPr>
      <w:r>
        <w:t>Меры безопасности</w:t>
      </w:r>
    </w:p>
    <w:p>
      <w:r>
        <w:t>При работе с осмометром необходимо соблюдать следующие меры безопасности:</w:t>
      </w:r>
    </w:p>
    <w:p>
      <w:r>
        <w:t>Использовать средства индивидуальной защиты (СИЗ), включая перчатки и защитные очки.</w:t>
      </w:r>
    </w:p>
    <w:p>
      <w:r>
        <w:t>Обеспечить хорошую вентиляцию в лаборатории.</w:t>
      </w:r>
    </w:p>
    <w:p>
      <w:r>
        <w:t>Избегать касания электрических компонентов и частей прибора, находящихся под напряжением.</w:t>
      </w:r>
    </w:p>
    <w:p>
      <w:r>
        <w:t>Не допускать к работе с прибором лиц, не прошедших обучение и инструктаж.</w:t>
      </w:r>
    </w:p>
    <w:p>
      <w:pPr>
        <w:pStyle w:val="3"/>
      </w:pPr>
      <w:r>
        <w:t>Ответственность</w:t>
      </w:r>
    </w:p>
    <w:p>
      <w:r>
        <w:t>Ответственность за соблюдение настоящей СОП несут все сотрудники лаборатории, работающие с осмометром.</w:t>
      </w:r>
    </w:p>
    <w:p>
      <w:pPr>
        <w:pStyle w:val="1"/>
      </w:pPr>
      <w:r>
        <w:t>2. Функционал</w:t>
      </w:r>
    </w:p>
    <w:p>
      <w:pPr>
        <w:pStyle w:val="3"/>
      </w:pPr>
      <w:r>
        <w:t>Описание функционала осмометра</w:t>
      </w:r>
    </w:p>
    <w:p>
      <w:r>
        <w:t>Осмометр модели K-7400S Semi-Micro Osmometer предназначен для измерения осмотического давления растворов методом freezing point depression (понижение точки замерзания). Прибор оснащен современной системой измерения и управления, позволяющей проводить точные и надежные измерения.</w:t>
      </w:r>
    </w:p>
    <w:p>
      <w:pPr>
        <w:pStyle w:val="3"/>
      </w:pPr>
      <w:r>
        <w:t>Основные функции осмометра:</w:t>
      </w:r>
    </w:p>
    <w:p>
      <w:r>
        <w:t>1. Измерение осмотического давления: осмометр измеряет изменение температуры замерзания раствора по сравнению с чистым растворителем, что напрямую связано с осмотическим давлением раствора.</w:t>
        <w:br/>
        <w:t>2. Автоматическая компенсация температуры: прибор оснащен системой автоматической компенсации температуры, что позволяет проводить измерения при различных температурах окружающей среды.</w:t>
        <w:br/>
        <w:t>3. Измерение объема пробы: осмометр позволяет измерять объем пробы с высокой точностью, что важно для расчета концентрации раствора.</w:t>
        <w:br/>
        <w:t>4. Калибровка и верификация: прибор имеет функции калибровки и верификации, что обеспечивает точность и надежность измерений.</w:t>
      </w:r>
    </w:p>
    <w:p>
      <w:pPr>
        <w:pStyle w:val="3"/>
      </w:pPr>
      <w:r>
        <w:t>Технические характеристики:</w:t>
      </w:r>
    </w:p>
    <w:p>
      <w:r>
        <w:t>Диапазон измерения осмотического давления: от 0 до 1000 мОсм/кг</w:t>
      </w:r>
    </w:p>
    <w:p>
      <w:r>
        <w:t>Точность измерения: ± 1 мОсм/кг</w:t>
      </w:r>
    </w:p>
    <w:p>
      <w:r>
        <w:t>Объем пробы: 0,2 - 2 мл</w:t>
      </w:r>
    </w:p>
    <w:p>
      <w:r>
        <w:t>Время измерения: 5 - 30 минут</w:t>
      </w:r>
    </w:p>
    <w:p>
      <w:r>
        <w:t>Рабочая температура: 15 - 30°C</w:t>
      </w:r>
    </w:p>
    <w:p>
      <w:pPr>
        <w:pStyle w:val="3"/>
      </w:pPr>
      <w:r>
        <w:t>Контрольные точки и критерии приемки:</w:t>
      </w:r>
    </w:p>
    <w:p>
      <w:r>
        <w:t>Точность измерения осмотического давления</w:t>
      </w:r>
    </w:p>
    <w:p>
      <w:r>
        <w:t>Стабильность показаний прибора</w:t>
      </w:r>
    </w:p>
    <w:p>
      <w:r>
        <w:t>Корректность работы системы автоматической компенсации температуры</w:t>
      </w:r>
    </w:p>
    <w:p>
      <w:pPr>
        <w:pStyle w:val="3"/>
      </w:pPr>
      <w:r>
        <w:t>Меры безопасности при работе с осмометром:</w:t>
      </w:r>
    </w:p>
    <w:p>
      <w:r>
        <w:t>Использовать средства индивидуальной защиты (СИЗ)</w:t>
      </w:r>
    </w:p>
    <w:p>
      <w:r>
        <w:t>Обеспечить хорошую вентиляцию в лаборатории</w:t>
      </w:r>
    </w:p>
    <w:p>
      <w:r>
        <w:t>Избегать касания электрических компонентов и частей прибора, находящихся под напряжением.</w:t>
      </w:r>
    </w:p>
    <w:p>
      <w:pPr>
        <w:pStyle w:val="1"/>
      </w:pPr>
      <w:r>
        <w:t>3. Характеристики</w:t>
      </w:r>
    </w:p>
    <w:p>
      <w:pPr>
        <w:pStyle w:val="3"/>
      </w:pPr>
      <w:r>
        <w:t>Технические характеристики осмометра K-7400S Semi-Micro Osmometer</w:t>
      </w:r>
    </w:p>
    <w:p>
      <w:r>
        <w:t>Осмометр модели K-7400S Semi-Micro Osmometer имеет следующие технические характеристики:</w:t>
      </w:r>
    </w:p>
    <w:p>
      <w:r>
        <w:t>Диапазон измерения осмотического давления: от 0 до 1000 мОсм/кг</w:t>
      </w:r>
    </w:p>
    <w:p>
      <w:r>
        <w:t>Точность измерения: ± 1 мОсм/кг</w:t>
      </w:r>
    </w:p>
    <w:p>
      <w:r>
        <w:t>Объем пробы: 0,2 - 2 мл</w:t>
      </w:r>
    </w:p>
    <w:p>
      <w:r>
        <w:t>Время измерения: 5 - 30 минут</w:t>
      </w:r>
    </w:p>
    <w:p>
      <w:r>
        <w:t>Рабочая температура: 15 - 30°C</w:t>
      </w:r>
    </w:p>
    <w:p>
      <w:pPr>
        <w:pStyle w:val="3"/>
      </w:pPr>
      <w:r>
        <w:t>Метрологические характеристики</w:t>
      </w:r>
    </w:p>
    <w:p>
      <w:r>
        <w:t>Разрешение измерения: 0,1 мОсм/кг</w:t>
      </w:r>
    </w:p>
    <w:p>
      <w:r>
        <w:t>Повторяемость: ± 0,5 мОсм/кг</w:t>
      </w:r>
    </w:p>
    <w:p>
      <w:r>
        <w:t>Воспроизводимость: ± 1,0 мОсм/кг</w:t>
      </w:r>
    </w:p>
    <w:p>
      <w:pPr>
        <w:pStyle w:val="3"/>
      </w:pPr>
      <w:r>
        <w:t>Электрические характеристики</w:t>
      </w:r>
    </w:p>
    <w:p>
      <w:r>
        <w:t>Напряжение питания: 100-240 В, 50/60 Гц</w:t>
      </w:r>
    </w:p>
    <w:p>
      <w:r>
        <w:t>Потребляемая мощность: 20 Вт</w:t>
      </w:r>
    </w:p>
    <w:p>
      <w:pPr>
        <w:pStyle w:val="3"/>
      </w:pPr>
      <w:r>
        <w:t>Габаритные размеры и вес</w:t>
      </w:r>
    </w:p>
    <w:p>
      <w:r>
        <w:t>Габаритные размеры: 240 x 180 x 120 мм</w:t>
      </w:r>
    </w:p>
    <w:p>
      <w:r>
        <w:t>Вес: 3,5 кг</w:t>
      </w:r>
    </w:p>
    <w:p>
      <w:pPr>
        <w:pStyle w:val="3"/>
      </w:pPr>
      <w:r>
        <w:t>Условия эксплуатации</w:t>
      </w:r>
    </w:p>
    <w:p>
      <w:r>
        <w:t>Температура окружающей среды: 15 - 30°C</w:t>
      </w:r>
    </w:p>
    <w:p>
      <w:r>
        <w:t>Относительная влажность: 50 - 80%</w:t>
      </w:r>
    </w:p>
    <w:p>
      <w:r>
        <w:t>Атмосферное давление: 80 - 100 кПа</w:t>
      </w:r>
    </w:p>
    <w:p>
      <w:pPr>
        <w:pStyle w:val="3"/>
      </w:pPr>
      <w:r>
        <w:t>Материалы и покрытия</w:t>
      </w:r>
    </w:p>
    <w:p>
      <w:r>
        <w:t>Корпус прибора: из прочного пластика, устойчивого к химическим веществам</w:t>
      </w:r>
    </w:p>
    <w:p>
      <w:r>
        <w:t>Поверхности, контактирующие с пробой: из нержавеющей стали и/или химически устойчивых материалов</w:t>
      </w:r>
    </w:p>
    <w:p>
      <w:pPr>
        <w:pStyle w:val="3"/>
      </w:pPr>
      <w:r>
        <w:t>Комплектация</w:t>
      </w:r>
    </w:p>
    <w:p>
      <w:r>
        <w:t>Осмометр K-7400S Semi-Micro Osmometer: 1 шт.</w:t>
      </w:r>
    </w:p>
    <w:p>
      <w:r>
        <w:t>Руководство пользователя: 1 экз.</w:t>
      </w:r>
    </w:p>
    <w:p>
      <w:r>
        <w:t>Кабель питания: 1 шт.</w:t>
      </w:r>
    </w:p>
    <w:p>
      <w:r>
        <w:t>Предохранители: 2 шт.</w:t>
      </w:r>
    </w:p>
    <w:p>
      <w:pPr>
        <w:pStyle w:val="3"/>
      </w:pPr>
      <w:r>
        <w:t>Критерии приемки</w:t>
      </w:r>
    </w:p>
    <w:p>
      <w:r>
        <w:t>Соответствие техническим характеристикам</w:t>
      </w:r>
    </w:p>
    <w:p>
      <w:r>
        <w:t>Точность и стабильность измерений</w:t>
      </w:r>
    </w:p>
    <w:p>
      <w:r>
        <w:t>Корректность работы системы автоматической компенсации температуры</w:t>
      </w:r>
    </w:p>
    <w:p>
      <w:r>
        <w:t>Наличие всех необходимых документов и комплектующих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