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a9999"/>
          <w:sz w:val="36"/>
          <w:szCs w:val="36"/>
          <w:u w:val="single"/>
        </w:rPr>
      </w:pPr>
      <w:r w:rsidDel="00000000" w:rsidR="00000000" w:rsidRPr="00000000">
        <w:rPr>
          <w:b w:val="1"/>
          <w:color w:val="ea9999"/>
          <w:sz w:val="36"/>
          <w:szCs w:val="36"/>
          <w:u w:val="single"/>
          <w:rtl w:val="0"/>
        </w:rPr>
        <w:t xml:space="preserve">Test Case of a Water Bottle: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Verify the brand name and check the position of the name properly.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code of the water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bottle type.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capacity of the water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body shape of the water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body colour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height of the water bottle.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width of the water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theme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reusability of the water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weight of the water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ml(100ml,200ml) level of the water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body material of the water bottle.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product care instructions.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date of  first availability.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straw type of the water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lid material of the water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Check if the water bottle can be used for hot liquid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is double layered or not.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has straw or not.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straw is leak proof or not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mouth wide or not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it has a push button lid with lock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it is BPA free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is double layer insulated or not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mouth of the water bottle is BPA free or not.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it has an integrated handle to carry or not.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it has a lid cover or not.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product has an electrical plug system or not.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has any age range or not.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material of the bottle is steel then it is stainless or not.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lid is stainless steel or not.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is transparent or not.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