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D608" w14:textId="6CC1AD29" w:rsidR="004847AF" w:rsidRPr="00864A29" w:rsidRDefault="004847AF" w:rsidP="004847AF">
      <w:pPr>
        <w:spacing w:after="0"/>
        <w:rPr>
          <w:b/>
          <w:bCs/>
          <w:color w:val="7030A0"/>
        </w:rPr>
      </w:pPr>
      <w:r>
        <w:rPr>
          <w:b/>
          <w:bCs/>
          <w:color w:val="7030A0"/>
        </w:rPr>
        <w:t>Implementation of DTL logic circuit as a NAND Gate</w:t>
      </w:r>
    </w:p>
    <w:p w14:paraId="50650FBB" w14:textId="67999BD2" w:rsidR="00C735FD" w:rsidRDefault="004847AF" w:rsidP="004847AF">
      <w:pPr>
        <w:jc w:val="center"/>
      </w:pPr>
      <w:r>
        <w:rPr>
          <w:noProof/>
        </w:rPr>
        <w:drawing>
          <wp:inline distT="0" distB="0" distL="0" distR="0" wp14:anchorId="6B0D016D" wp14:editId="185EA8A3">
            <wp:extent cx="5219363" cy="4086822"/>
            <wp:effectExtent l="0" t="0" r="635" b="9525"/>
            <wp:docPr id="211584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9687" cy="4094906"/>
                    </a:xfrm>
                    <a:prstGeom prst="rect">
                      <a:avLst/>
                    </a:prstGeom>
                    <a:noFill/>
                    <a:ln>
                      <a:noFill/>
                    </a:ln>
                  </pic:spPr>
                </pic:pic>
              </a:graphicData>
            </a:graphic>
          </wp:inline>
        </w:drawing>
      </w:r>
    </w:p>
    <w:p w14:paraId="396FD7BC" w14:textId="0E5021D1" w:rsidR="004847AF" w:rsidRDefault="004847AF" w:rsidP="004847AF">
      <w:pPr>
        <w:pStyle w:val="Caption"/>
        <w:jc w:val="center"/>
        <w:rPr>
          <w:b/>
          <w:bCs/>
          <w:color w:val="EE0000"/>
        </w:rPr>
      </w:pPr>
      <w:r w:rsidRPr="004847AF">
        <w:rPr>
          <w:b/>
          <w:bCs/>
          <w:color w:val="EE0000"/>
        </w:rPr>
        <w:t xml:space="preserve">Figure </w:t>
      </w:r>
      <w:r w:rsidRPr="004847AF">
        <w:rPr>
          <w:b/>
          <w:bCs/>
          <w:color w:val="EE0000"/>
        </w:rPr>
        <w:fldChar w:fldCharType="begin"/>
      </w:r>
      <w:r w:rsidRPr="004847AF">
        <w:rPr>
          <w:b/>
          <w:bCs/>
          <w:color w:val="EE0000"/>
        </w:rPr>
        <w:instrText xml:space="preserve"> SEQ Figure \* ARABIC </w:instrText>
      </w:r>
      <w:r w:rsidRPr="004847AF">
        <w:rPr>
          <w:b/>
          <w:bCs/>
          <w:color w:val="EE0000"/>
        </w:rPr>
        <w:fldChar w:fldCharType="separate"/>
      </w:r>
      <w:r>
        <w:rPr>
          <w:b/>
          <w:bCs/>
          <w:noProof/>
          <w:color w:val="EE0000"/>
        </w:rPr>
        <w:t>1</w:t>
      </w:r>
      <w:r w:rsidRPr="004847AF">
        <w:rPr>
          <w:b/>
          <w:bCs/>
          <w:color w:val="EE0000"/>
        </w:rPr>
        <w:fldChar w:fldCharType="end"/>
      </w:r>
      <w:r w:rsidRPr="004847AF">
        <w:rPr>
          <w:b/>
          <w:bCs/>
          <w:color w:val="EE0000"/>
        </w:rPr>
        <w:t>: DTL-style circuit diagram showing the implementation of NAND gate</w:t>
      </w:r>
    </w:p>
    <w:p w14:paraId="7CE52205" w14:textId="77777777" w:rsidR="004847AF" w:rsidRDefault="004847AF" w:rsidP="004847AF"/>
    <w:p w14:paraId="0F12C039" w14:textId="5F19F492" w:rsidR="004847AF" w:rsidRDefault="004847AF" w:rsidP="004847AF">
      <w:r>
        <w:rPr>
          <w:noProof/>
        </w:rPr>
        <w:drawing>
          <wp:inline distT="0" distB="0" distL="0" distR="0" wp14:anchorId="01C85E48" wp14:editId="688C43C2">
            <wp:extent cx="6645910" cy="1414145"/>
            <wp:effectExtent l="0" t="0" r="2540" b="0"/>
            <wp:docPr id="10108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2140" name=""/>
                    <pic:cNvPicPr/>
                  </pic:nvPicPr>
                  <pic:blipFill>
                    <a:blip r:embed="rId5"/>
                    <a:stretch>
                      <a:fillRect/>
                    </a:stretch>
                  </pic:blipFill>
                  <pic:spPr>
                    <a:xfrm>
                      <a:off x="0" y="0"/>
                      <a:ext cx="6645910" cy="1414145"/>
                    </a:xfrm>
                    <a:prstGeom prst="rect">
                      <a:avLst/>
                    </a:prstGeom>
                  </pic:spPr>
                </pic:pic>
              </a:graphicData>
            </a:graphic>
          </wp:inline>
        </w:drawing>
      </w:r>
    </w:p>
    <w:p w14:paraId="097A3645" w14:textId="6CDFC253" w:rsidR="004847AF" w:rsidRDefault="004847AF" w:rsidP="004847AF">
      <w:pPr>
        <w:pStyle w:val="Caption"/>
        <w:jc w:val="center"/>
        <w:rPr>
          <w:b/>
          <w:bCs/>
          <w:color w:val="EE0000"/>
        </w:rPr>
      </w:pPr>
      <w:r w:rsidRPr="004847AF">
        <w:rPr>
          <w:b/>
          <w:bCs/>
          <w:color w:val="EE0000"/>
        </w:rPr>
        <w:t xml:space="preserve">Figure </w:t>
      </w:r>
      <w:r w:rsidRPr="004847AF">
        <w:rPr>
          <w:b/>
          <w:bCs/>
          <w:color w:val="EE0000"/>
        </w:rPr>
        <w:fldChar w:fldCharType="begin"/>
      </w:r>
      <w:r w:rsidRPr="004847AF">
        <w:rPr>
          <w:b/>
          <w:bCs/>
          <w:color w:val="EE0000"/>
        </w:rPr>
        <w:instrText xml:space="preserve"> SEQ Figure \* ARABIC </w:instrText>
      </w:r>
      <w:r w:rsidRPr="004847AF">
        <w:rPr>
          <w:b/>
          <w:bCs/>
          <w:color w:val="EE0000"/>
        </w:rPr>
        <w:fldChar w:fldCharType="separate"/>
      </w:r>
      <w:r w:rsidRPr="004847AF">
        <w:rPr>
          <w:b/>
          <w:bCs/>
          <w:noProof/>
          <w:color w:val="EE0000"/>
        </w:rPr>
        <w:t>2</w:t>
      </w:r>
      <w:r w:rsidRPr="004847AF">
        <w:rPr>
          <w:b/>
          <w:bCs/>
          <w:color w:val="EE0000"/>
        </w:rPr>
        <w:fldChar w:fldCharType="end"/>
      </w:r>
      <w:r w:rsidRPr="004847AF">
        <w:rPr>
          <w:b/>
          <w:bCs/>
          <w:color w:val="EE0000"/>
        </w:rPr>
        <w:t>: Simulation results showing the input signals (A, B) and corresponding output of the DTL circuit working as a NAND Gate</w:t>
      </w:r>
    </w:p>
    <w:p w14:paraId="1C26196A" w14:textId="77777777" w:rsidR="004847AF" w:rsidRPr="004847AF" w:rsidRDefault="004847AF" w:rsidP="004847AF"/>
    <w:p w14:paraId="55B94C27" w14:textId="57DA732B" w:rsidR="004847AF" w:rsidRPr="004847AF" w:rsidRDefault="004847AF" w:rsidP="004847AF">
      <w:r w:rsidRPr="004847AF">
        <w:t xml:space="preserve">The Diode-Transistor Logic (DTL) circuit was simulated in LTSpice to verify the functionality of the NAND gate. In the simulation, two input signals were applied to the circuit, and the output voltage was observed. The waveform results confirm that the output remains </w:t>
      </w:r>
      <w:r w:rsidRPr="004847AF">
        <w:rPr>
          <w:b/>
          <w:bCs/>
        </w:rPr>
        <w:t>high (logic 1)</w:t>
      </w:r>
      <w:r w:rsidRPr="004847AF">
        <w:t xml:space="preserve"> when any of the inputs is </w:t>
      </w:r>
      <w:r w:rsidRPr="004847AF">
        <w:rPr>
          <w:b/>
          <w:bCs/>
        </w:rPr>
        <w:t>low (logic 0)</w:t>
      </w:r>
      <w:r w:rsidRPr="004847AF">
        <w:t xml:space="preserve">, and the output goes </w:t>
      </w:r>
      <w:r w:rsidRPr="004847AF">
        <w:rPr>
          <w:b/>
          <w:bCs/>
        </w:rPr>
        <w:t>low (logic 0)</w:t>
      </w:r>
      <w:r w:rsidRPr="004847AF">
        <w:t xml:space="preserve"> only when </w:t>
      </w:r>
      <w:r w:rsidRPr="004847AF">
        <w:rPr>
          <w:b/>
          <w:bCs/>
        </w:rPr>
        <w:t>both inputs are high (logic 1)</w:t>
      </w:r>
      <w:r w:rsidRPr="004847AF">
        <w:t>. These observations are consistent with the expected behavior of a NAND gate, thereby validating that the DTL circuit correctly implements the NAND logic function. The simulation also illustrates the response times and voltage levels, demonstrating the practical behavior of the circuit components.</w:t>
      </w:r>
    </w:p>
    <w:sectPr w:rsidR="004847AF" w:rsidRPr="004847AF" w:rsidSect="003D011B">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7F"/>
    <w:rsid w:val="0018757F"/>
    <w:rsid w:val="0019254F"/>
    <w:rsid w:val="0029425F"/>
    <w:rsid w:val="003569E6"/>
    <w:rsid w:val="003D011B"/>
    <w:rsid w:val="004847AF"/>
    <w:rsid w:val="004B70FC"/>
    <w:rsid w:val="00C735FD"/>
    <w:rsid w:val="00DD3604"/>
    <w:rsid w:val="00EA2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9A96"/>
  <w15:chartTrackingRefBased/>
  <w15:docId w15:val="{3C3F6D8D-5FA6-4877-B73E-5D8CA2F3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7AF"/>
  </w:style>
  <w:style w:type="paragraph" w:styleId="Heading1">
    <w:name w:val="heading 1"/>
    <w:basedOn w:val="Normal"/>
    <w:next w:val="Normal"/>
    <w:link w:val="Heading1Char"/>
    <w:uiPriority w:val="9"/>
    <w:qFormat/>
    <w:rsid w:val="00EA2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F27"/>
    <w:rPr>
      <w:rFonts w:eastAsiaTheme="majorEastAsia" w:cstheme="majorBidi"/>
      <w:color w:val="272727" w:themeColor="text1" w:themeTint="D8"/>
    </w:rPr>
  </w:style>
  <w:style w:type="paragraph" w:styleId="Title">
    <w:name w:val="Title"/>
    <w:basedOn w:val="Normal"/>
    <w:next w:val="Normal"/>
    <w:link w:val="TitleChar"/>
    <w:uiPriority w:val="10"/>
    <w:qFormat/>
    <w:rsid w:val="00EA2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F2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A2F27"/>
    <w:pPr>
      <w:ind w:left="720"/>
      <w:contextualSpacing/>
    </w:pPr>
  </w:style>
  <w:style w:type="paragraph" w:styleId="Quote">
    <w:name w:val="Quote"/>
    <w:basedOn w:val="Normal"/>
    <w:next w:val="Normal"/>
    <w:link w:val="QuoteChar"/>
    <w:uiPriority w:val="29"/>
    <w:qFormat/>
    <w:rsid w:val="00EA2F27"/>
    <w:pPr>
      <w:spacing w:before="160"/>
      <w:jc w:val="center"/>
    </w:pPr>
    <w:rPr>
      <w:i/>
      <w:iCs/>
      <w:color w:val="404040" w:themeColor="text1" w:themeTint="BF"/>
    </w:rPr>
  </w:style>
  <w:style w:type="character" w:customStyle="1" w:styleId="QuoteChar">
    <w:name w:val="Quote Char"/>
    <w:basedOn w:val="DefaultParagraphFont"/>
    <w:link w:val="Quote"/>
    <w:uiPriority w:val="29"/>
    <w:rsid w:val="00EA2F27"/>
    <w:rPr>
      <w:i/>
      <w:iCs/>
      <w:color w:val="404040" w:themeColor="text1" w:themeTint="BF"/>
    </w:rPr>
  </w:style>
  <w:style w:type="paragraph" w:styleId="IntenseQuote">
    <w:name w:val="Intense Quote"/>
    <w:basedOn w:val="Normal"/>
    <w:next w:val="Normal"/>
    <w:link w:val="IntenseQuoteChar"/>
    <w:uiPriority w:val="30"/>
    <w:qFormat/>
    <w:rsid w:val="00EA2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F27"/>
    <w:rPr>
      <w:i/>
      <w:iCs/>
      <w:color w:val="0F4761" w:themeColor="accent1" w:themeShade="BF"/>
    </w:rPr>
  </w:style>
  <w:style w:type="character" w:styleId="IntenseEmphasis">
    <w:name w:val="Intense Emphasis"/>
    <w:basedOn w:val="DefaultParagraphFont"/>
    <w:uiPriority w:val="21"/>
    <w:qFormat/>
    <w:rsid w:val="00EA2F27"/>
    <w:rPr>
      <w:i/>
      <w:iCs/>
      <w:color w:val="0F4761" w:themeColor="accent1" w:themeShade="BF"/>
    </w:rPr>
  </w:style>
  <w:style w:type="character" w:styleId="IntenseReference">
    <w:name w:val="Intense Reference"/>
    <w:basedOn w:val="DefaultParagraphFont"/>
    <w:uiPriority w:val="32"/>
    <w:qFormat/>
    <w:rsid w:val="00EA2F27"/>
    <w:rPr>
      <w:b/>
      <w:bCs/>
      <w:smallCaps/>
      <w:color w:val="0F4761" w:themeColor="accent1" w:themeShade="BF"/>
      <w:spacing w:val="5"/>
    </w:rPr>
  </w:style>
  <w:style w:type="paragraph" w:styleId="Caption">
    <w:name w:val="caption"/>
    <w:basedOn w:val="Normal"/>
    <w:next w:val="Normal"/>
    <w:uiPriority w:val="35"/>
    <w:unhideWhenUsed/>
    <w:qFormat/>
    <w:rsid w:val="004847A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 Hasnat</dc:creator>
  <cp:keywords/>
  <dc:description/>
  <cp:lastModifiedBy>Rakib Hasnat</cp:lastModifiedBy>
  <cp:revision>4</cp:revision>
  <dcterms:created xsi:type="dcterms:W3CDTF">2026-01-14T14:51:00Z</dcterms:created>
  <dcterms:modified xsi:type="dcterms:W3CDTF">2026-02-16T11:59:00Z</dcterms:modified>
</cp:coreProperties>
</file>