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9" w:type="pct"/>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Description w:val=""/>
      </w:tblPr>
      <w:tblGrid>
        <w:gridCol w:w="1161"/>
        <w:gridCol w:w="2612"/>
        <w:gridCol w:w="1709"/>
        <w:gridCol w:w="1606"/>
        <w:gridCol w:w="1869"/>
        <w:gridCol w:w="1424"/>
        <w:gridCol w:w="1704"/>
        <w:gridCol w:w="1478"/>
      </w:tblGrid>
      <w:tr w:rsidR="00D64479" w:rsidRPr="00E31710" w:rsidTr="00D64479">
        <w:trPr>
          <w:tblHeader/>
        </w:trPr>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rPr>
                <w:rFonts w:ascii="Arial" w:eastAsia="Times New Roman" w:hAnsi="Arial" w:cs="Arial"/>
                <w:b/>
                <w:bCs/>
                <w:color w:val="323232"/>
                <w:sz w:val="16"/>
                <w:szCs w:val="24"/>
              </w:rPr>
            </w:pPr>
            <w:r w:rsidRPr="00E31710">
              <w:rPr>
                <w:rFonts w:ascii="Arial" w:eastAsia="Times New Roman" w:hAnsi="Arial" w:cs="Arial"/>
                <w:b/>
                <w:bCs/>
                <w:color w:val="323232"/>
                <w:sz w:val="16"/>
                <w:szCs w:val="24"/>
              </w:rPr>
              <w:t>Test case section</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rPr>
                <w:rFonts w:ascii="Arial" w:eastAsia="Times New Roman" w:hAnsi="Arial" w:cs="Arial"/>
                <w:b/>
                <w:bCs/>
                <w:color w:val="323232"/>
                <w:sz w:val="16"/>
                <w:szCs w:val="24"/>
              </w:rPr>
            </w:pPr>
            <w:r w:rsidRPr="00E31710">
              <w:rPr>
                <w:rFonts w:ascii="Arial" w:eastAsia="Times New Roman" w:hAnsi="Arial" w:cs="Arial"/>
                <w:b/>
                <w:bCs/>
                <w:color w:val="323232"/>
                <w:sz w:val="16"/>
                <w:szCs w:val="24"/>
              </w:rPr>
              <w:t>Section description</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rPr>
                <w:rFonts w:ascii="Arial" w:eastAsia="Times New Roman" w:hAnsi="Arial" w:cs="Arial"/>
                <w:b/>
                <w:bCs/>
                <w:color w:val="323232"/>
                <w:sz w:val="16"/>
                <w:szCs w:val="24"/>
              </w:rPr>
            </w:pPr>
            <w:r w:rsidRPr="00E31710">
              <w:rPr>
                <w:rFonts w:ascii="Arial" w:eastAsia="Times New Roman" w:hAnsi="Arial" w:cs="Arial"/>
                <w:b/>
                <w:bCs/>
                <w:color w:val="323232"/>
                <w:sz w:val="16"/>
                <w:szCs w:val="24"/>
              </w:rPr>
              <w:t>Basic test case template</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rPr>
                <w:rFonts w:ascii="Arial" w:eastAsia="Times New Roman" w:hAnsi="Arial" w:cs="Arial"/>
                <w:b/>
                <w:bCs/>
                <w:color w:val="323232"/>
                <w:sz w:val="16"/>
                <w:szCs w:val="24"/>
              </w:rPr>
            </w:pPr>
            <w:r w:rsidRPr="00E31710">
              <w:rPr>
                <w:rFonts w:ascii="Arial" w:eastAsia="Times New Roman" w:hAnsi="Arial" w:cs="Arial"/>
                <w:b/>
                <w:bCs/>
                <w:color w:val="323232"/>
                <w:sz w:val="16"/>
                <w:szCs w:val="24"/>
              </w:rPr>
              <w:t>Default test case template</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rPr>
                <w:rFonts w:ascii="Arial" w:eastAsia="Times New Roman" w:hAnsi="Arial" w:cs="Arial"/>
                <w:b/>
                <w:bCs/>
                <w:color w:val="323232"/>
                <w:sz w:val="16"/>
                <w:szCs w:val="24"/>
              </w:rPr>
            </w:pPr>
            <w:r w:rsidRPr="00E31710">
              <w:rPr>
                <w:rFonts w:ascii="Arial" w:eastAsia="Times New Roman" w:hAnsi="Arial" w:cs="Arial"/>
                <w:b/>
                <w:bCs/>
                <w:color w:val="323232"/>
                <w:sz w:val="16"/>
                <w:szCs w:val="24"/>
              </w:rPr>
              <w:t>Collaborative ALM test case template</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rPr>
                <w:rFonts w:ascii="Arial" w:eastAsia="Times New Roman" w:hAnsi="Arial" w:cs="Arial"/>
                <w:b/>
                <w:bCs/>
                <w:color w:val="323232"/>
                <w:sz w:val="16"/>
                <w:szCs w:val="24"/>
              </w:rPr>
            </w:pPr>
            <w:r w:rsidRPr="00E31710">
              <w:rPr>
                <w:rFonts w:ascii="Arial" w:eastAsia="Times New Roman" w:hAnsi="Arial" w:cs="Arial"/>
                <w:b/>
                <w:bCs/>
                <w:color w:val="323232"/>
                <w:sz w:val="16"/>
                <w:szCs w:val="24"/>
              </w:rPr>
              <w:t>Agile test case template</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rPr>
                <w:rFonts w:ascii="Arial" w:eastAsia="Times New Roman" w:hAnsi="Arial" w:cs="Arial"/>
                <w:b/>
                <w:bCs/>
                <w:color w:val="323232"/>
                <w:sz w:val="16"/>
                <w:szCs w:val="24"/>
              </w:rPr>
            </w:pPr>
            <w:r w:rsidRPr="00E31710">
              <w:rPr>
                <w:rFonts w:ascii="Arial" w:eastAsia="Times New Roman" w:hAnsi="Arial" w:cs="Arial"/>
                <w:b/>
                <w:bCs/>
                <w:color w:val="323232"/>
                <w:sz w:val="16"/>
                <w:szCs w:val="24"/>
              </w:rPr>
              <w:t>Software test Description Test Case Template</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rPr>
                <w:rFonts w:ascii="Arial" w:eastAsia="Times New Roman" w:hAnsi="Arial" w:cs="Arial"/>
                <w:b/>
                <w:bCs/>
                <w:color w:val="323232"/>
                <w:sz w:val="16"/>
                <w:szCs w:val="24"/>
              </w:rPr>
            </w:pPr>
            <w:r w:rsidRPr="00E31710">
              <w:rPr>
                <w:rFonts w:ascii="Arial" w:eastAsia="Times New Roman" w:hAnsi="Arial" w:cs="Arial"/>
                <w:b/>
                <w:bCs/>
                <w:color w:val="323232"/>
                <w:sz w:val="16"/>
                <w:szCs w:val="24"/>
              </w:rPr>
              <w:t>Classic Test Case Template</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Summary</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A detailed description of the test case. In this section, you can also set up categories to organize your test cases into logical groups. This section uses a full-text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bookmarkStart w:id="0" w:name="_GoBack"/>
            <w:bookmarkEnd w:id="0"/>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Test Case Scope</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software and system for the test case. In this section, include an overview of the purpose, security, or privacy implications of the software or system. This section uses a full-text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Test Case Design</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overall design of the test case, including any background setup information or topologies. You can generate manual test scripts automatically from this content. This section uses a full-text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Normative and Informative Documents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Attached or linked normative and informative documents, such as applicable standards or guidelines specific to an industry or organization.</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Formal Review</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A formal review process that can help your business processes comply with applicable industry standards and regulations.</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Development Items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Work items, such as defects and plan items that you submit in Rational Team Concert™.</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Requirements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requirements for a test cycle.</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Requirements Links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requirements that link to external applications.</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Risk Assessment</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risks that are associated with the test case.</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Test Preparation</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 xml:space="preserve">The test-preparation details for the test, such as the preparations, procedures, or personnel actions that are required to run the test. In this section, include the procedures necessary to prepare or configure the </w:t>
            </w:r>
            <w:r w:rsidRPr="00E31710">
              <w:rPr>
                <w:rFonts w:ascii="Arial" w:eastAsia="Times New Roman" w:hAnsi="Arial" w:cs="Arial"/>
                <w:color w:val="323232"/>
                <w:sz w:val="16"/>
                <w:szCs w:val="24"/>
              </w:rPr>
              <w:lastRenderedPageBreak/>
              <w:t>hardware or software that is used in the test. This section uses a full-text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Test Description</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 xml:space="preserve">The description of the test case. The description might include a project-unique identifier of the test case, prerequisites for running the test, a description of the test data, </w:t>
            </w:r>
            <w:proofErr w:type="gramStart"/>
            <w:r w:rsidRPr="00E31710">
              <w:rPr>
                <w:rFonts w:ascii="Arial" w:eastAsia="Times New Roman" w:hAnsi="Arial" w:cs="Arial"/>
                <w:color w:val="323232"/>
                <w:sz w:val="16"/>
                <w:szCs w:val="24"/>
              </w:rPr>
              <w:t>an</w:t>
            </w:r>
            <w:proofErr w:type="gramEnd"/>
            <w:r w:rsidRPr="00E31710">
              <w:rPr>
                <w:rFonts w:ascii="Arial" w:eastAsia="Times New Roman" w:hAnsi="Arial" w:cs="Arial"/>
                <w:color w:val="323232"/>
                <w:sz w:val="16"/>
                <w:szCs w:val="24"/>
              </w:rPr>
              <w:t xml:space="preserve"> explanation of the criteria to evaluate the results with, and any assumptions or constraints that are associated with the </w:t>
            </w:r>
            <w:r w:rsidRPr="00E31710">
              <w:rPr>
                <w:rFonts w:ascii="Arial" w:eastAsia="Times New Roman" w:hAnsi="Arial" w:cs="Arial"/>
                <w:color w:val="323232"/>
                <w:sz w:val="16"/>
                <w:szCs w:val="24"/>
              </w:rPr>
              <w:lastRenderedPageBreak/>
              <w:t>test case. This section uses a full-text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Pre-Condition</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information that must be true before you run the test case. This section uses a full-text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Post-Condition</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information that must be true after you run the test case. This section uses a full-text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Expected Results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 xml:space="preserve">The conditions that must be met before a test case is considered to be </w:t>
            </w:r>
            <w:r w:rsidRPr="00E31710">
              <w:rPr>
                <w:rFonts w:ascii="Arial" w:eastAsia="Times New Roman" w:hAnsi="Arial" w:cs="Arial"/>
                <w:color w:val="323232"/>
                <w:sz w:val="16"/>
                <w:szCs w:val="24"/>
              </w:rPr>
              <w:lastRenderedPageBreak/>
              <w:t>successful. This section uses a full-text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Test Scripts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test scripts that are associated with a test case.</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Test Case Execution Records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execution records for a test case.</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Attachments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 xml:space="preserve">The files and documents that are attached to the test case, such as screen </w:t>
            </w:r>
            <w:r w:rsidRPr="00E31710">
              <w:rPr>
                <w:rFonts w:ascii="Arial" w:eastAsia="Times New Roman" w:hAnsi="Arial" w:cs="Arial"/>
                <w:color w:val="323232"/>
                <w:sz w:val="16"/>
                <w:szCs w:val="24"/>
              </w:rPr>
              <w:lastRenderedPageBreak/>
              <w:t>captures and other supporting material.</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X</w:t>
            </w:r>
          </w:p>
        </w:tc>
        <w:tc>
          <w:tcPr>
            <w:tcW w:w="592"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689"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2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6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c>
          <w:tcPr>
            <w:tcW w:w="545"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X</w:t>
            </w:r>
          </w:p>
        </w:tc>
      </w:tr>
      <w:tr w:rsidR="00D64479" w:rsidRPr="00E31710" w:rsidTr="00D64479">
        <w:tc>
          <w:tcPr>
            <w:tcW w:w="428"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lastRenderedPageBreak/>
              <w:t>Execution Variables</w:t>
            </w:r>
          </w:p>
        </w:tc>
        <w:tc>
          <w:tcPr>
            <w:tcW w:w="963"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hideMark/>
          </w:tcPr>
          <w:p w:rsidR="00D64479" w:rsidRPr="00E31710" w:rsidRDefault="00D64479" w:rsidP="00D64479">
            <w:pPr>
              <w:spacing w:after="0" w:line="390" w:lineRule="atLeast"/>
              <w:rPr>
                <w:rFonts w:ascii="Arial" w:eastAsia="Times New Roman" w:hAnsi="Arial" w:cs="Arial"/>
                <w:color w:val="323232"/>
                <w:sz w:val="16"/>
                <w:szCs w:val="24"/>
              </w:rPr>
            </w:pPr>
            <w:r w:rsidRPr="00E31710">
              <w:rPr>
                <w:rFonts w:ascii="Arial" w:eastAsia="Times New Roman" w:hAnsi="Arial" w:cs="Arial"/>
                <w:color w:val="323232"/>
                <w:sz w:val="16"/>
                <w:szCs w:val="24"/>
              </w:rPr>
              <w:t>The execution variables for manual test scripts. You can set the execution variable values and then pass those values to the manual test scripts during run time. When you create a manual test script, add variables with the same names to the Execution Variables view in the Manual Test editor.</w:t>
            </w:r>
          </w:p>
        </w:tc>
        <w:tc>
          <w:tcPr>
            <w:tcW w:w="630" w:type="pct"/>
            <w:tcBorders>
              <w:top w:val="single" w:sz="6" w:space="0" w:color="E0E0E0"/>
              <w:left w:val="single" w:sz="6" w:space="0" w:color="E0E0E0"/>
              <w:bottom w:val="single" w:sz="6" w:space="0" w:color="E0E0E0"/>
              <w:right w:val="single" w:sz="6" w:space="0" w:color="E0E0E0"/>
            </w:tcBorders>
            <w:shd w:val="clear" w:color="auto" w:fill="FFFFFF"/>
            <w:tcMar>
              <w:top w:w="240" w:type="dxa"/>
              <w:left w:w="300" w:type="dxa"/>
              <w:bottom w:w="240" w:type="dxa"/>
              <w:right w:w="300" w:type="dxa"/>
            </w:tcMar>
            <w:vAlign w:val="center"/>
            <w:hideMark/>
          </w:tcPr>
          <w:p w:rsidR="00D64479" w:rsidRPr="00E31710" w:rsidRDefault="00D64479" w:rsidP="00D64479">
            <w:pPr>
              <w:spacing w:after="0" w:line="390" w:lineRule="atLeast"/>
              <w:jc w:val="center"/>
              <w:rPr>
                <w:rFonts w:ascii="Arial" w:eastAsia="Times New Roman" w:hAnsi="Arial" w:cs="Arial"/>
                <w:color w:val="323232"/>
                <w:sz w:val="16"/>
                <w:szCs w:val="24"/>
              </w:rPr>
            </w:pPr>
            <w:r w:rsidRPr="00E31710">
              <w:rPr>
                <w:rFonts w:ascii="Arial" w:eastAsia="Times New Roman" w:hAnsi="Arial" w:cs="Arial"/>
                <w:color w:val="323232"/>
                <w:sz w:val="16"/>
                <w:szCs w:val="24"/>
              </w:rPr>
              <w:t> </w:t>
            </w:r>
          </w:p>
        </w:tc>
        <w:tc>
          <w:tcPr>
            <w:tcW w:w="592" w:type="pct"/>
            <w:shd w:val="clear" w:color="auto" w:fill="FFFFFF"/>
            <w:vAlign w:val="center"/>
            <w:hideMark/>
          </w:tcPr>
          <w:p w:rsidR="00D64479" w:rsidRPr="00E31710" w:rsidRDefault="00D64479" w:rsidP="00D64479">
            <w:pPr>
              <w:spacing w:after="0" w:line="390" w:lineRule="atLeast"/>
              <w:rPr>
                <w:rFonts w:ascii="Times New Roman" w:eastAsia="Times New Roman" w:hAnsi="Times New Roman" w:cs="Times New Roman"/>
                <w:sz w:val="12"/>
                <w:szCs w:val="20"/>
              </w:rPr>
            </w:pPr>
          </w:p>
        </w:tc>
        <w:tc>
          <w:tcPr>
            <w:tcW w:w="689" w:type="pct"/>
            <w:shd w:val="clear" w:color="auto" w:fill="FFFFFF"/>
            <w:vAlign w:val="center"/>
            <w:hideMark/>
          </w:tcPr>
          <w:p w:rsidR="00D64479" w:rsidRPr="00E31710" w:rsidRDefault="00D64479" w:rsidP="00D64479">
            <w:pPr>
              <w:spacing w:after="0" w:line="390" w:lineRule="atLeast"/>
              <w:rPr>
                <w:rFonts w:ascii="Times New Roman" w:eastAsia="Times New Roman" w:hAnsi="Times New Roman" w:cs="Times New Roman"/>
                <w:sz w:val="12"/>
                <w:szCs w:val="20"/>
              </w:rPr>
            </w:pPr>
          </w:p>
        </w:tc>
        <w:tc>
          <w:tcPr>
            <w:tcW w:w="525" w:type="pct"/>
            <w:shd w:val="clear" w:color="auto" w:fill="FFFFFF"/>
            <w:vAlign w:val="center"/>
            <w:hideMark/>
          </w:tcPr>
          <w:p w:rsidR="00D64479" w:rsidRPr="00E31710" w:rsidRDefault="00D64479" w:rsidP="00D64479">
            <w:pPr>
              <w:spacing w:after="0" w:line="390" w:lineRule="atLeast"/>
              <w:rPr>
                <w:rFonts w:ascii="Times New Roman" w:eastAsia="Times New Roman" w:hAnsi="Times New Roman" w:cs="Times New Roman"/>
                <w:sz w:val="12"/>
                <w:szCs w:val="20"/>
              </w:rPr>
            </w:pPr>
          </w:p>
        </w:tc>
        <w:tc>
          <w:tcPr>
            <w:tcW w:w="628" w:type="pct"/>
            <w:shd w:val="clear" w:color="auto" w:fill="FFFFFF"/>
            <w:vAlign w:val="center"/>
            <w:hideMark/>
          </w:tcPr>
          <w:p w:rsidR="00D64479" w:rsidRPr="00E31710" w:rsidRDefault="00D64479" w:rsidP="00D64479">
            <w:pPr>
              <w:spacing w:after="0" w:line="390" w:lineRule="atLeast"/>
              <w:rPr>
                <w:rFonts w:ascii="Times New Roman" w:eastAsia="Times New Roman" w:hAnsi="Times New Roman" w:cs="Times New Roman"/>
                <w:sz w:val="12"/>
                <w:szCs w:val="20"/>
              </w:rPr>
            </w:pPr>
          </w:p>
        </w:tc>
        <w:tc>
          <w:tcPr>
            <w:tcW w:w="545" w:type="pct"/>
            <w:shd w:val="clear" w:color="auto" w:fill="FFFFFF"/>
            <w:vAlign w:val="center"/>
            <w:hideMark/>
          </w:tcPr>
          <w:p w:rsidR="00D64479" w:rsidRPr="00E31710" w:rsidRDefault="00D64479" w:rsidP="00D64479">
            <w:pPr>
              <w:spacing w:after="0" w:line="390" w:lineRule="atLeast"/>
              <w:rPr>
                <w:rFonts w:ascii="Times New Roman" w:eastAsia="Times New Roman" w:hAnsi="Times New Roman" w:cs="Times New Roman"/>
                <w:sz w:val="12"/>
                <w:szCs w:val="20"/>
              </w:rPr>
            </w:pPr>
          </w:p>
        </w:tc>
      </w:tr>
    </w:tbl>
    <w:p w:rsidR="008D0498" w:rsidRPr="00E31710" w:rsidRDefault="008D0498">
      <w:pPr>
        <w:rPr>
          <w:sz w:val="14"/>
        </w:rPr>
      </w:pPr>
    </w:p>
    <w:sectPr w:rsidR="008D0498" w:rsidRPr="00E31710" w:rsidSect="00D6447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79"/>
    <w:rsid w:val="008D0498"/>
    <w:rsid w:val="00D64479"/>
    <w:rsid w:val="00E3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7A4EC-5ED8-461F-9B1A-72321317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42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2017-05-09T12:28:00Z</dcterms:created>
  <dcterms:modified xsi:type="dcterms:W3CDTF">2017-05-10T01:17:00Z</dcterms:modified>
</cp:coreProperties>
</file>